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Pr>
          <w:rtl w:val="0"/>
        </w:rPr>
      </w:r>
    </w:p>
    <w:p w:rsidR="00000000" w:rsidDel="00000000" w:rsidP="00000000" w:rsidRDefault="00000000" w:rsidRPr="00000000" w14:paraId="00000002">
      <w:pPr>
        <w:spacing w:after="0" w:before="0" w:line="480" w:lineRule="auto"/>
        <w:rPr/>
      </w:pPr>
      <w:r>
        <w:rPr>
          <w:rtl w:val="0"/>
        </w:rPr>
      </w:r>
    </w:p>
    <w:p w:rsidR="00000000" w:rsidDel="00000000" w:rsidP="00000000" w:rsidRDefault="00000000" w:rsidRPr="00000000" w14:paraId="00000003">
      <w:pPr>
        <w:spacing w:after="0" w:before="0" w:line="480" w:lineRule="auto"/>
        <w:jc w:val="center"/>
        <w:rPr>
          <w:sz w:val="28"/>
          <w:szCs w:val="28"/>
        </w:rPr>
      </w:pPr>
      <w:r>
        <w:rPr>
          <w:b w:val="1"/>
          <w:bCs w:val="1"/>
          <w:sz w:val="28"/>
          <w:szCs w:val="28"/>
          <w:rtl w:val="0"/>
        </w:rPr>
        <w:t xml:space="preserve">THE USE OF HEDGES IN RESEARCH ABSTRACTS</w:t>
      </w:r>
      <w:r>
        <w:rPr>
          <w:rtl w:val="0"/>
        </w:rPr>
      </w:r>
    </w:p>
    <w:p w:rsidR="00000000" w:rsidDel="00000000" w:rsidP="00000000" w:rsidRDefault="00000000" w:rsidRPr="00000000" w14:paraId="00000004">
      <w:pPr>
        <w:spacing w:after="0" w:before="0" w:line="480" w:lineRule="auto"/>
        <w:jc w:val="center"/>
        <w:rPr>
          <w:sz w:val="28"/>
          <w:szCs w:val="28"/>
        </w:rPr>
      </w:pPr>
      <w:r>
        <w:rPr>
          <w:b w:val="1"/>
          <w:bCs w:val="1"/>
          <w:sz w:val="28"/>
          <w:szCs w:val="28"/>
          <w:rtl w:val="0"/>
        </w:rPr>
        <w:t xml:space="preserve">ACROSS APPLIED LIFE SCIENCES</w:t>
      </w:r>
      <w:r>
        <w:rPr>
          <w:rtl w:val="0"/>
        </w:rPr>
      </w:r>
    </w:p>
    <w:p w:rsidR="00000000" w:rsidDel="00000000" w:rsidP="00000000" w:rsidRDefault="00000000" w:rsidRPr="00000000" w14:paraId="00000005">
      <w:pPr>
        <w:spacing w:after="0" w:before="0" w:line="480" w:lineRule="auto"/>
        <w:jc w:val="center"/>
        <w:rPr/>
      </w:pPr>
      <w:r>
        <w:rPr>
          <w:rtl w:val="0"/>
        </w:rPr>
      </w:r>
    </w:p>
    <w:p w:rsidR="00000000" w:rsidDel="00000000" w:rsidP="00000000" w:rsidRDefault="00000000" w:rsidRPr="00000000" w14:paraId="00000006">
      <w:pPr>
        <w:spacing w:after="0" w:before="0" w:line="480" w:lineRule="auto"/>
        <w:jc w:val="center"/>
        <w:rPr/>
      </w:pPr>
      <w:r>
        <w:rPr>
          <w:rtl w:val="0"/>
        </w:rPr>
      </w:r>
    </w:p>
    <w:p w:rsidR="00000000" w:rsidDel="00000000" w:rsidP="00000000" w:rsidRDefault="00000000" w:rsidRPr="00000000" w14:paraId="00000007">
      <w:pPr>
        <w:spacing w:after="0" w:before="0" w:line="480" w:lineRule="auto"/>
        <w:jc w:val="center"/>
        <w:rPr/>
      </w:pPr>
      <w:r>
        <w:rPr>
          <w:rtl w:val="0"/>
        </w:rPr>
        <w:t xml:space="preserve">A Thesis</w:t>
      </w:r>
    </w:p>
    <w:p w:rsidR="00000000" w:rsidDel="00000000" w:rsidP="00000000" w:rsidRDefault="00000000" w:rsidRPr="00000000" w14:paraId="00000008">
      <w:pPr>
        <w:spacing w:after="0" w:before="0" w:line="480" w:lineRule="auto"/>
        <w:jc w:val="center"/>
        <w:rPr/>
      </w:pPr>
      <w:r>
        <w:rPr>
          <w:rtl w:val="0"/>
        </w:rPr>
        <w:t xml:space="preserve">Presented to the Faculty of</w:t>
      </w:r>
    </w:p>
    <w:p w:rsidR="00000000" w:rsidDel="00000000" w:rsidP="00000000" w:rsidRDefault="00000000" w:rsidRPr="00000000" w14:paraId="00000009">
      <w:pPr>
        <w:spacing w:after="0" w:before="0" w:line="480" w:lineRule="auto"/>
        <w:jc w:val="center"/>
        <w:rPr/>
      </w:pPr>
      <w:r>
        <w:rPr>
          <w:rtl w:val="0"/>
        </w:rPr>
        <w:t xml:space="preserve">Department of English</w:t>
      </w:r>
    </w:p>
    <w:p w:rsidR="00000000" w:rsidDel="00000000" w:rsidP="00000000" w:rsidRDefault="00000000" w:rsidRPr="00000000" w14:paraId="0000000A">
      <w:pPr>
        <w:spacing w:after="0" w:before="0" w:line="480" w:lineRule="auto"/>
        <w:jc w:val="center"/>
        <w:rPr/>
      </w:pPr>
      <w:r>
        <w:rPr>
          <w:rtl w:val="0"/>
        </w:rPr>
        <w:t xml:space="preserve">College of Arts and Sciences</w:t>
      </w:r>
    </w:p>
    <w:p w:rsidR="00000000" w:rsidDel="00000000" w:rsidP="00000000" w:rsidRDefault="00000000" w:rsidRPr="00000000" w14:paraId="0000000B">
      <w:pPr>
        <w:spacing w:after="0" w:before="0" w:line="480" w:lineRule="auto"/>
        <w:jc w:val="center"/>
        <w:rPr/>
      </w:pPr>
      <w:r>
        <w:rPr>
          <w:rtl w:val="0"/>
        </w:rPr>
        <w:t xml:space="preserve">Pampanga State Agricultural University</w:t>
      </w:r>
    </w:p>
    <w:p w:rsidR="00000000" w:rsidDel="00000000" w:rsidP="00000000" w:rsidRDefault="00000000" w:rsidRPr="00000000" w14:paraId="0000000C">
      <w:pPr>
        <w:spacing w:after="0" w:before="0" w:line="480" w:lineRule="auto"/>
        <w:jc w:val="center"/>
        <w:rPr/>
      </w:pPr>
      <w:r>
        <w:rPr>
          <w:rtl w:val="0"/>
        </w:rPr>
        <w:t xml:space="preserve">Magalang, Pampanga</w:t>
      </w:r>
    </w:p>
    <w:p w:rsidR="00000000" w:rsidDel="00000000" w:rsidP="00000000" w:rsidRDefault="00000000" w:rsidRPr="00000000" w14:paraId="0000000D">
      <w:pPr>
        <w:spacing w:after="0" w:before="0" w:line="480" w:lineRule="auto"/>
        <w:jc w:val="center"/>
        <w:rPr/>
      </w:pPr>
      <w:r>
        <w:rPr>
          <w:rtl w:val="0"/>
        </w:rPr>
      </w:r>
    </w:p>
    <w:p w:rsidR="00000000" w:rsidDel="00000000" w:rsidP="00000000" w:rsidRDefault="00000000" w:rsidRPr="00000000" w14:paraId="0000000E">
      <w:pPr>
        <w:spacing w:after="0" w:before="0" w:line="480" w:lineRule="auto"/>
        <w:jc w:val="center"/>
        <w:rPr/>
      </w:pPr>
      <w:r>
        <w:rPr>
          <w:rtl w:val="0"/>
        </w:rPr>
      </w:r>
    </w:p>
    <w:p w:rsidR="00000000" w:rsidDel="00000000" w:rsidP="00000000" w:rsidRDefault="00000000" w:rsidRPr="00000000" w14:paraId="0000000F">
      <w:pPr>
        <w:spacing w:after="0" w:before="0" w:line="480" w:lineRule="auto"/>
        <w:jc w:val="center"/>
        <w:rPr/>
      </w:pPr>
      <w:r>
        <w:rPr>
          <w:rtl w:val="0"/>
        </w:rPr>
        <w:t xml:space="preserve">In Partial Fulfillment</w:t>
      </w:r>
    </w:p>
    <w:p w:rsidR="00000000" w:rsidDel="00000000" w:rsidP="00000000" w:rsidRDefault="00000000" w:rsidRPr="00000000" w14:paraId="00000010">
      <w:pPr>
        <w:spacing w:after="0" w:before="0" w:line="480" w:lineRule="auto"/>
        <w:jc w:val="center"/>
        <w:rPr/>
      </w:pPr>
      <w:r>
        <w:rPr>
          <w:rtl w:val="0"/>
        </w:rPr>
        <w:t xml:space="preserve">of the Requirements for the Degree</w:t>
      </w:r>
    </w:p>
    <w:p w:rsidR="00000000" w:rsidDel="00000000" w:rsidP="00000000" w:rsidRDefault="00000000" w:rsidRPr="00000000" w14:paraId="00000011">
      <w:pPr>
        <w:spacing w:after="0" w:before="0" w:line="480" w:lineRule="auto"/>
        <w:jc w:val="center"/>
        <w:rPr/>
      </w:pPr>
      <w:r>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Pr>
          <w:rtl w:val="0"/>
        </w:rPr>
      </w:r>
    </w:p>
    <w:p w:rsidR="00000000" w:rsidDel="00000000" w:rsidP="00000000" w:rsidRDefault="00000000" w:rsidRPr="00000000" w14:paraId="00000013">
      <w:pPr>
        <w:spacing w:after="0" w:before="0" w:line="480" w:lineRule="auto"/>
        <w:jc w:val="center"/>
        <w:rPr/>
      </w:pPr>
      <w:r>
        <w:rPr>
          <w:rtl w:val="0"/>
        </w:rPr>
      </w:r>
    </w:p>
    <w:p w:rsidR="00000000" w:rsidDel="00000000" w:rsidP="00000000" w:rsidRDefault="00000000" w:rsidRPr="00000000" w14:paraId="00000014">
      <w:pPr>
        <w:keepNext w:val="1"/>
        <w:spacing w:after="0" w:before="0" w:line="480" w:lineRule="auto"/>
        <w:jc w:val="center"/>
        <w:rPr/>
      </w:pPr>
      <w:r>
        <w:rPr>
          <w:rtl w:val="0"/>
        </w:rPr>
        <w:t xml:space="preserve">By</w:t>
      </w:r>
    </w:p>
    <w:p w:rsidR="00000000" w:rsidDel="00000000" w:rsidP="00000000" w:rsidRDefault="00000000" w:rsidRPr="00000000" w14:paraId="00000015">
      <w:pPr>
        <w:keepNext w:val="1"/>
        <w:spacing w:after="0" w:before="0" w:line="480" w:lineRule="auto"/>
        <w:jc w:val="center"/>
        <w:rPr/>
      </w:pPr>
      <w:r>
        <w:rPr>
          <w:rtl w:val="0"/>
        </w:rPr>
      </w:r>
    </w:p>
    <w:p w:rsidR="00000000" w:rsidDel="00000000" w:rsidP="00000000" w:rsidRDefault="00000000" w:rsidRPr="00000000" w14:paraId="00000016">
      <w:pPr>
        <w:keepNext w:val="1"/>
        <w:spacing w:after="0" w:before="0" w:line="480" w:lineRule="auto"/>
        <w:jc w:val="center"/>
        <w:rPr/>
      </w:pPr>
      <w:r>
        <w:rPr>
          <w:rtl w:val="0"/>
        </w:rPr>
      </w:r>
    </w:p>
    <w:p w:rsidR="00000000" w:rsidDel="00000000" w:rsidP="00000000" w:rsidRDefault="00000000" w:rsidRPr="00000000" w14:paraId="00000017">
      <w:pPr>
        <w:keepNext w:val="1"/>
        <w:spacing w:after="0" w:before="0" w:line="480" w:lineRule="auto"/>
        <w:jc w:val="center"/>
        <w:rPr/>
      </w:pPr>
      <w:r>
        <w:rPr>
          <w:rtl w:val="0"/>
        </w:rPr>
      </w:r>
    </w:p>
    <w:p w:rsidR="00000000" w:rsidDel="00000000" w:rsidP="00000000" w:rsidRDefault="00000000" w:rsidRPr="00000000" w14:paraId="00000018">
      <w:pPr>
        <w:keepNext w:val="1"/>
        <w:spacing w:after="0" w:before="0" w:line="480" w:lineRule="auto"/>
        <w:jc w:val="center"/>
        <w:rPr/>
      </w:pPr>
      <w:r>
        <w:rPr>
          <w:rtl w:val="0"/>
        </w:rPr>
      </w:r>
    </w:p>
    <w:p w:rsidR="00000000" w:rsidDel="00000000" w:rsidP="00000000" w:rsidRDefault="00000000" w:rsidRPr="00000000" w14:paraId="00000019">
      <w:pPr>
        <w:keepNext w:val="1"/>
        <w:spacing w:after="0" w:before="0" w:line="480" w:lineRule="auto"/>
        <w:jc w:val="center"/>
        <w:rPr/>
      </w:pPr>
      <w:r>
        <w:rPr>
          <w:rtl w:val="0"/>
        </w:rPr>
      </w:r>
    </w:p>
    <w:p w:rsidR="00000000" w:rsidDel="00000000" w:rsidP="00000000" w:rsidRDefault="00000000" w:rsidRPr="00000000" w14:paraId="0000001A">
      <w:pPr>
        <w:keepNext w:val="1"/>
        <w:spacing w:after="0" w:before="0" w:line="480" w:lineRule="auto"/>
        <w:jc w:val="center"/>
        <w:rPr/>
      </w:pPr>
      <w:r>
        <w:rPr>
          <w:b w:val="1"/>
          <w:bCs w:val="1"/>
          <w:rtl w:val="0"/>
        </w:rPr>
        <w:t xml:space="preserve">CHRYZ KEAN F. MANUEL</w:t>
      </w:r>
      <w:r>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Pr>
          <w:b w:val="1"/>
          <w:bCs w:val="1"/>
          <w:sz w:val="28"/>
          <w:szCs w:val="28"/>
          <w:rtl w:val="0"/>
        </w:rPr>
        <w:t xml:space="preserve">INTRODUCTION</w:t>
      </w:r>
      <w:r>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Pr>
          <w:rtl w:val="0"/>
        </w:rPr>
      </w:r>
    </w:p>
    <w:p w:rsidR="00000000" w:rsidDel="00000000" w:rsidP="00000000" w:rsidRDefault="00000000" w:rsidRPr="00000000" w14:paraId="0000001E">
      <w:pPr>
        <w:keepNext w:val="1"/>
        <w:spacing w:after="120" w:before="240" w:line="480" w:lineRule="auto"/>
        <w:ind w:firstLine="0"/>
        <w:rPr>
          <w:sz w:val="24"/>
          <w:szCs w:val="24"/>
        </w:rPr>
      </w:pPr>
      <w:r>
        <w:rPr>
          <w:b w:val="1"/>
          <w:bCs w:val="1"/>
          <w:sz w:val="24"/>
          <w:szCs w:val="24"/>
          <w:rtl w:val="0"/>
        </w:rPr>
        <w:t xml:space="preserve">Background of the Study</w:t>
      </w:r>
      <w:r>
        <w:rPr>
          <w:rtl w:val="0"/>
        </w:rPr>
      </w:r>
    </w:p>
    <w:p w:rsidR="00000000" w:rsidDel="00000000" w:rsidP="00000000" w:rsidRDefault="00000000" w:rsidRPr="00000000" w14:paraId="0000001F">
      <w:pPr>
        <w:spacing w:after="0" w:before="0" w:line="480" w:lineRule="auto"/>
        <w:ind w:firstLine="720"/>
        <w:jc w:val="both"/>
        <w:rPr/>
      </w:pPr>
      <w:r>
        <w:rPr>
          <w:rtl w:val="0"/>
        </w:rPr>
        <w:t xml:space="preserve">Certainty, it seems, is one thing academic writers are certain they should avoid. Writing guides urge developing researchers to “</w:t>
      </w:r>
      <w:r>
        <w:rPr>
          <w:i w:val="1"/>
          <w:iCs w:val="1"/>
          <w:rtl w:val="0"/>
        </w:rPr>
        <w:t xml:space="preserve">qualify your claims</w:t>
      </w:r>
      <w:r>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Pr>
          <w:i w:val="1"/>
          <w:iCs w:val="1"/>
          <w:sz w:val="24"/>
          <w:szCs w:val="24"/>
          <w:rtl w:val="0"/>
        </w:rPr>
        <w:t xml:space="preserve">Hedging in Undergraduate Writing</w:t>
      </w:r>
      <w:r>
        <w:rPr>
          <w:rtl w:val="0"/>
        </w:rPr>
      </w:r>
    </w:p>
    <w:p w:rsidR="00000000" w:rsidDel="00000000" w:rsidP="00000000" w:rsidRDefault="00000000" w:rsidRPr="00000000" w14:paraId="00000024">
      <w:pPr>
        <w:spacing w:after="0" w:before="0" w:line="480" w:lineRule="auto"/>
        <w:ind w:firstLine="720"/>
        <w:jc w:val="both"/>
        <w:rPr/>
      </w:pPr>
      <w:r>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English L1 writers and Iranian L2 writers, and coded hedges according to Crompton’s (1997) taxonomy. English L1 writers used more hedging devices overall. L2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Pr>
          <w:i w:val="1"/>
          <w:iCs w:val="1"/>
          <w:sz w:val="24"/>
          <w:szCs w:val="24"/>
          <w:rtl w:val="0"/>
        </w:rPr>
        <w:t xml:space="preserve">Disciplinary Variation in Scientific and Medical Writing</w:t>
      </w:r>
      <w:r>
        <w:rPr>
          <w:rtl w:val="0"/>
        </w:rPr>
      </w:r>
    </w:p>
    <w:p>
      <w:pPr>
        <w:spacing w:line="480" w:lineRule="auto" w:before="0" w:after="0"/>
        <w:ind w:firstLine="720"/>
        <w:jc w:val="both"/>
      </w:pPr>
      <w:r>
        <w:rPr>
          <w:rFonts w:ascii="Georgia" w:hAnsi="Georgia" w:eastAsia="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eastAsia="Georgia"/>
          <w:sz w:val="22"/>
        </w:rPr>
        <w:t>Mohammed (2011) takes a different cut.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eastAsia="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eastAsia="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eastAsia="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Hedging rises where writers move from measurement to interpretation, generalization, or clinical implication. The same medical discourse can therefore look firm in the results strip and still manage claim responsibility in the interpretive strip.</w:t>
      </w:r>
    </w:p>
    <w:p>
      <w:pPr>
        <w:jc w:val="both"/>
      </w:pPr>
      <w: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pPr>
      <w: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pPr>
      <w:r>
        <w:t>Cross-field comparisons complicate any simple medical-versus-other ranking.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L2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Pr>
          <w:i w:val="1"/>
          <w:iCs w:val="1"/>
          <w:sz w:val="24"/>
          <w:szCs w:val="24"/>
          <w:rtl w:val="0"/>
        </w:rPr>
        <w:t xml:space="preserve">Hedging in L2 and EFL Contexts</w:t>
      </w:r>
      <w:r>
        <w:rPr>
          <w:rtl w:val="0"/>
        </w:rPr>
      </w:r>
    </w:p>
    <w:p>
      <w:pPr>
        <w:spacing w:line="480" w:lineRule="auto" w:before="0" w:after="0"/>
        <w:ind w:firstLine="720"/>
        <w:jc w:val="both"/>
      </w:pPr>
      <w:r>
        <w:rPr>
          <w:rFonts w:ascii="Georgia" w:hAnsi="Georgia" w:cs="Georgia"/>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jc w:val="both"/>
      </w:pPr>
      <w:r>
        <w:rPr>
          <w:rFonts w:ascii="Georgia" w:hAnsi="Georgia" w:cs="Georgia"/>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cs="Georgia" w:eastAsia="Georgia"/>
          <w:sz w:val="22"/>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ind w:firstLine="720"/>
        <w:jc w:val="both"/>
      </w:pPr>
      <w:r>
        <w:rPr>
          <w:rFonts w:ascii="Georgia" w:hAnsi="Georgia" w:cs="Georgia"/>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ind w:firstLine="720"/>
        <w:jc w:val="both"/>
      </w:pPr>
      <w:r>
        <w:rPr>
          <w:rFonts w:ascii="Georgia" w:hAnsi="Georgia" w:cs="Georgia"/>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cs="Georgia"/>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120" w:before="240" w:line="480" w:lineRule="auto"/>
        <w:ind w:firstLine="0"/>
        <w:rPr>
          <w:sz w:val="24"/>
          <w:szCs w:val="24"/>
        </w:rPr>
      </w:pPr>
      <w:r>
        <w:rPr>
          <w:i w:val="1"/>
          <w:iCs w:val="1"/>
          <w:sz w:val="24"/>
          <w:szCs w:val="24"/>
          <w:rtl w:val="0"/>
        </w:rPr>
        <w:t xml:space="preserve">Hedging in Philippine Academic Writing Contexts</w:t>
      </w:r>
      <w:r>
        <w:rPr>
          <w:rtl w:val="0"/>
        </w:rPr>
      </w:r>
    </w:p>
    <w:p w:rsidR="00000000" w:rsidDel="00000000" w:rsidP="00000000" w:rsidRDefault="00000000" w:rsidRPr="00000000" w14:paraId="0000002D">
      <w:pPr>
        <w:spacing w:after="0" w:before="0" w:line="480" w:lineRule="auto"/>
        <w:ind w:firstLine="720"/>
        <w:jc w:val="both"/>
        <w:rPr/>
      </w:pPr>
      <w:r>
        <w:rPr>
          <w:rFonts w:ascii="Georgia" w:hAnsi="Georgia" w:cs="Georgia"/>
        </w:rPr>
        <w:t>Philippine and regional findings align with the broader L2 picture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L2 setting. That gap is the present study's descriptive starting point.</w:t>
      </w:r>
    </w:p>
    <w:p w:rsidR="00000000" w:rsidDel="00000000" w:rsidP="00000000" w:rsidRDefault="00000000" w:rsidRPr="00000000" w14:paraId="0000002E">
      <w:pPr>
        <w:keepNext w:val="1"/>
        <w:spacing w:after="120" w:before="240" w:line="480" w:lineRule="auto"/>
        <w:ind w:firstLine="0"/>
        <w:rPr>
          <w:sz w:val="24"/>
          <w:szCs w:val="24"/>
        </w:rPr>
      </w:pPr>
      <w:r>
        <w:rPr>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2F">
      <w:pPr>
        <w:spacing w:after="0" w:before="0" w:line="480" w:lineRule="auto"/>
        <w:ind w:firstLine="720"/>
        <w:jc w:val="both"/>
        <w:rPr/>
      </w:pPr>
      <w:r>
        <w:rPr>
          <w:rtl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pPr>
      <w: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L2 medium.</w:t>
      </w:r>
    </w:p>
    <w:p>
      <w:pPr>
        <w:jc w:val="both"/>
      </w:pPr>
      <w: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pPr>
      <w: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L2 postgraduate linguistics sample to the abstract-focused record and shows that even language-focused programs still balance caution against certainty marking under abstract constraints.</w:t>
      </w:r>
    </w:p>
    <w:p>
      <w:pPr>
        <w:jc w:val="both"/>
      </w:pPr>
      <w:r>
        <w:t>Mazidah et al. (2022), reviewed under undergraduate writing, found a soft-versus-hard contrast in undergraduate thesis abstracts at Qomaruddin University that aligns with the graduate pattern reported by Wahyuningsih and Sofwan (2014). English-education abstracts used more hedges. Mathematics abstracts used more boosters.</w:t>
      </w:r>
    </w:p>
    <w:p>
      <w:pPr>
        <w:jc w:val="both"/>
      </w:pPr>
      <w: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pPr>
      <w: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Pr>
          <w:rtl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L2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pPr>
      <w: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L2 institutional conditions, and whether that differentiation shows up in density, form mix, function, or some combination of the three.</w:t>
      </w:r>
    </w:p>
    <w:p>
      <w:pPr>
        <w:jc w:val="both"/>
      </w:pPr>
      <w: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pPr>
      <w: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jc w:val="both"/>
        <w:rPr/>
      </w:pPr>
      <w:r>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w:t>
      </w:r>
    </w:p>
    <w:p>
      <w:pPr>
        <w:jc w:val="both"/>
      </w:pPr>
      <w:r>
        <w:t>The present study takes up that intersection at PSAU. It maps hedge type, density, and function across three applied life sciences programs that share one institution and one L2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120" w:before="240" w:line="480" w:lineRule="auto"/>
        <w:ind w:firstLine="0"/>
        <w:rPr>
          <w:sz w:val="24"/>
          <w:szCs w:val="24"/>
        </w:rPr>
      </w:pPr>
      <w:r>
        <w:rPr>
          <w:b w:val="1"/>
          <w:bCs w:val="1"/>
          <w:sz w:val="24"/>
          <w:szCs w:val="24"/>
          <w:rtl w:val="0"/>
        </w:rPr>
        <w:t xml:space="preserve">Statement of the Problem</w:t>
      </w:r>
      <w:r>
        <w:rPr>
          <w:rtl w:val="0"/>
        </w:rPr>
      </w:r>
    </w:p>
    <w:p w:rsidR="00000000" w:rsidDel="00000000" w:rsidP="00000000" w:rsidRDefault="00000000" w:rsidRPr="00000000" w14:paraId="00000033">
      <w:pPr>
        <w:spacing w:after="0" w:before="0" w:line="480" w:lineRule="auto"/>
        <w:ind w:firstLine="720"/>
        <w:jc w:val="both"/>
        <w:rPr/>
      </w:pPr>
      <w:r>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Pr>
          <w:b w:val="1"/>
          <w:bCs w:val="1"/>
          <w:sz w:val="24"/>
          <w:szCs w:val="24"/>
          <w:rtl w:val="0"/>
        </w:rPr>
        <w:t xml:space="preserve">Research Framework</w:t>
      </w:r>
      <w:r>
        <w:rPr>
          <w:rtl w:val="0"/>
        </w:rPr>
      </w:r>
    </w:p>
    <w:p w:rsidR="00000000" w:rsidDel="00000000" w:rsidP="00000000" w:rsidRDefault="00000000" w:rsidRPr="00000000" w14:paraId="0000003A">
      <w:pPr>
        <w:spacing w:after="0" w:before="0" w:line="480" w:lineRule="auto"/>
        <w:ind w:firstLine="720"/>
        <w:jc w:val="both"/>
        <w:rPr/>
      </w:pPr>
      <w:r>
        <w:rPr>
          <w:rtl w:val="0"/>
        </w:rPr>
        <w:t>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is reduced commitment to the truth of a knowledge claim. Politeness/deference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p>
    <w:p w:rsidR="00000000" w:rsidDel="00000000" w:rsidP="00000000" w:rsidRDefault="00000000" w:rsidRPr="00000000" w14:paraId="0000003B">
      <w:pPr>
        <w:spacing w:after="0" w:before="0" w:line="480" w:lineRule="auto"/>
        <w:ind w:firstLine="720"/>
        <w:jc w:val="both"/>
        <w:rPr/>
      </w:pPr>
      <w:r>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3D">
      <w:pPr>
        <w:spacing w:after="0" w:before="0" w:line="480" w:lineRule="auto"/>
        <w:ind w:firstLine="720"/>
        <w:jc w:val="both"/>
        <w:rPr/>
      </w:pPr>
      <w:r>
        <w:rPr>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3E">
      <w:pPr>
        <w:keepNext w:val="1"/>
        <w:spacing w:after="0" w:before="360" w:line="480" w:lineRule="auto"/>
        <w:jc w:val="center"/>
        <w:rPr/>
      </w:pPr>
      <w:r>
        <w:rPr>
          <w:b w:val="1"/>
          <w:bCs w:val="1"/>
          <w:rtl w:val="0"/>
        </w:rPr>
        <w:t xml:space="preserve">Figure 1</w:t>
      </w:r>
      <w:r>
        <w:rPr>
          <w:rtl w:val="0"/>
        </w:rPr>
      </w:r>
    </w:p>
    <w:p w:rsidR="00000000" w:rsidDel="00000000" w:rsidP="00000000" w:rsidRDefault="00000000" w:rsidRPr="00000000" w14:paraId="0000003F">
      <w:pPr>
        <w:spacing w:after="240" w:before="120" w:line="480" w:lineRule="auto"/>
        <w:jc w:val="center"/>
        <w:rPr/>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40">
      <w:pPr>
        <w:spacing w:after="0" w:before="0" w:line="480" w:lineRule="auto"/>
        <w:jc w:val="center"/>
        <w:rPr/>
      </w:pPr>
      <w:r>
        <w:rPr>
          <w:i w:val="1"/>
          <w:iCs w:val="1"/>
          <w:rtl w:val="0"/>
        </w:rPr>
        <w:t xml:space="preserve">Conceptual Framework of the Study</w:t>
      </w:r>
      <w:r>
        <w:rPr>
          <w:rtl w:val="0"/>
        </w:rPr>
      </w:r>
    </w:p>
    <w:p w:rsidR="00000000" w:rsidDel="00000000" w:rsidP="00000000" w:rsidRDefault="00000000" w:rsidRPr="00000000" w14:paraId="00000041">
      <w:pPr>
        <w:keepNext w:val="1"/>
        <w:spacing w:after="120" w:before="240" w:line="480" w:lineRule="auto"/>
        <w:ind w:firstLine="0"/>
        <w:rPr>
          <w:sz w:val="24"/>
          <w:szCs w:val="24"/>
        </w:rPr>
      </w:pPr>
      <w:r>
        <w:rPr>
          <w:b w:val="1"/>
          <w:bCs w:val="1"/>
          <w:sz w:val="24"/>
          <w:szCs w:val="24"/>
          <w:rtl w:val="0"/>
        </w:rPr>
        <w:t xml:space="preserve">Significance of the Study</w:t>
      </w:r>
      <w:r>
        <w:rPr>
          <w:rtl w:val="0"/>
        </w:rPr>
      </w:r>
    </w:p>
    <w:p w:rsidR="00000000" w:rsidDel="00000000" w:rsidP="00000000" w:rsidRDefault="00000000" w:rsidRPr="00000000" w14:paraId="00000042">
      <w:pPr>
        <w:spacing w:after="0" w:before="0" w:line="480" w:lineRule="auto"/>
        <w:ind w:firstLine="720"/>
        <w:jc w:val="both"/>
        <w:rPr/>
      </w:pPr>
      <w:r>
        <w:rPr>
          <w:b w:val="1"/>
          <w:bCs w:val="1"/>
          <w:rtl w:val="0"/>
        </w:rPr>
        <w:t xml:space="preserve">For writing instructors and thesis advisers at PSAU, </w:t>
      </w:r>
      <w:r>
        <w:rPr>
          <w:rtl w:val="0"/>
        </w:rPr>
        <w:t xml:space="preserve">the study provides an empirical baseline of how uncertainty is managed in the ratified abstracts of three applied life sciences programs. That baseline can support more targeted feedback than generic advice to “</w:t>
      </w:r>
      <w:r>
        <w:rPr>
          <w:i w:val="1"/>
          <w:iCs w:val="1"/>
          <w:rtl w:val="0"/>
        </w:rPr>
        <w:t xml:space="preserve">be cautious</w:t>
      </w:r>
      <w:r>
        <w:rPr>
          <w:rtl w:val="0"/>
        </w:rPr>
        <w:t xml:space="preserve">.”</w:t>
      </w:r>
    </w:p>
    <w:p w:rsidR="00000000" w:rsidDel="00000000" w:rsidP="00000000" w:rsidRDefault="00000000" w:rsidRPr="00000000" w14:paraId="00000043">
      <w:pPr>
        <w:spacing w:after="0" w:before="0" w:line="480" w:lineRule="auto"/>
        <w:ind w:firstLine="720"/>
        <w:jc w:val="both"/>
        <w:rPr/>
      </w:pPr>
      <w:r>
        <w:rPr>
          <w:b w:val="1"/>
          <w:bCs w:val="1"/>
          <w:rtl w:val="0"/>
        </w:rPr>
        <w:t xml:space="preserve">For academic writing researchers, </w:t>
      </w:r>
      <w:r>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Pr>
          <w:b w:val="1"/>
          <w:bCs w:val="1"/>
          <w:rtl w:val="0"/>
        </w:rPr>
        <w:t xml:space="preserve">For the BAELS program, </w:t>
      </w:r>
      <w:r>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Pr>
          <w:b w:val="1"/>
          <w:bCs w:val="1"/>
          <w:rtl w:val="0"/>
        </w:rPr>
        <w:t xml:space="preserve">For future researchers, </w:t>
      </w:r>
      <w:r>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Pr>
          <w:b w:val="1"/>
          <w:bCs w:val="1"/>
          <w:sz w:val="24"/>
          <w:szCs w:val="24"/>
          <w:rtl w:val="0"/>
        </w:rPr>
        <w:t xml:space="preserve">Scope and Limitations</w:t>
      </w:r>
      <w:r>
        <w:rPr>
          <w:rtl w:val="0"/>
        </w:rPr>
      </w:r>
    </w:p>
    <w:p w:rsidR="00000000" w:rsidDel="00000000" w:rsidP="00000000" w:rsidRDefault="00000000" w:rsidRPr="00000000" w14:paraId="00000047">
      <w:pPr>
        <w:spacing w:after="0" w:before="0" w:line="480" w:lineRule="auto"/>
        <w:ind w:firstLine="720"/>
        <w:jc w:val="both"/>
        <w:rPr/>
      </w:pPr>
      <w:r>
        <w:rPr>
          <w:rFonts w:ascii="Georgia" w:hAnsi="Georgia" w:eastAsia="Georgia" w:cs="Georgia"/>
          <w:b w:val="0"/>
          <w:sz w:val="22"/>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Pr>
          <w:b w:val="1"/>
          <w:bCs w:val="1"/>
          <w:sz w:val="24"/>
          <w:szCs w:val="24"/>
          <w:rtl w:val="0"/>
        </w:rPr>
        <w:t xml:space="preserve">Definition of Terms</w:t>
      </w:r>
      <w:r>
        <w:rPr>
          <w:rtl w:val="0"/>
        </w:rPr>
      </w:r>
    </w:p>
    <w:p w:rsidR="00000000" w:rsidDel="00000000" w:rsidP="00000000" w:rsidRDefault="00000000" w:rsidRPr="00000000" w14:paraId="0000004F">
      <w:pPr>
        <w:spacing w:after="0" w:before="0" w:line="480" w:lineRule="auto"/>
        <w:ind w:firstLine="720"/>
        <w:jc w:val="both"/>
        <w:rPr/>
      </w:pPr>
      <w:r>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Pr>
          <w:b w:val="1"/>
          <w:bCs w:val="1"/>
          <w:rtl w:val="0"/>
        </w:rPr>
        <w:t xml:space="preserve">Abstract</w:t>
      </w:r>
      <w:r>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Pr>
          <w:b w:val="1"/>
          <w:bCs w:val="1"/>
          <w:rtl w:val="0"/>
        </w:rPr>
        <w:t xml:space="preserve">Adverbial Hedges</w:t>
      </w:r>
      <w:r>
        <w:rPr>
          <w:rtl w:val="0"/>
        </w:rPr>
        <w:t xml:space="preserve">, conceptually, are adverbs or adverbial expressions that qualify the scope, frequency, or certainty of a proposition. Operationally, these include </w:t>
      </w:r>
      <w:r>
        <w:rPr>
          <w:i w:val="1"/>
          <w:iCs w:val="1"/>
          <w:rtl w:val="0"/>
        </w:rPr>
        <w:t xml:space="preserve">generally, typically, possibly, probably, relatively, and essentially</w:t>
      </w:r>
      <w:r>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Pr>
          <w:b w:val="1"/>
          <w:bCs w:val="1"/>
          <w:rtl w:val="0"/>
        </w:rPr>
        <w:t xml:space="preserve">Applied Life Sciences</w:t>
      </w:r>
      <w:r>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Pr>
          <w:b w:val="1"/>
          <w:bCs w:val="1"/>
          <w:rtl w:val="0"/>
        </w:rPr>
        <w:t xml:space="preserve">Claim Responsibility</w:t>
      </w:r>
      <w:r>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Pr>
          <w:b w:val="1"/>
          <w:bCs w:val="1"/>
          <w:rtl w:val="0"/>
        </w:rPr>
        <w:t xml:space="preserve">Clause-Level Hedges</w:t>
      </w:r>
      <w:r>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Pr>
          <w:b w:val="1"/>
          <w:bCs w:val="1"/>
          <w:rtl w:val="0"/>
        </w:rPr>
        <w:t xml:space="preserve">Corpus-Assisted Discourse Analysis</w:t>
      </w:r>
      <w:r>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Pr>
          <w:b w:val="1"/>
          <w:bCs w:val="1"/>
          <w:rtl w:val="0"/>
        </w:rPr>
        <w:t xml:space="preserve">Disciplinary Variation</w:t>
      </w:r>
      <w:r>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Pr>
          <w:b w:val="1"/>
          <w:bCs w:val="1"/>
          <w:rtl w:val="0"/>
        </w:rPr>
        <w:t xml:space="preserve">Epistemic Stance</w:t>
      </w:r>
      <w:r>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Pr>
          <w:b w:val="1"/>
          <w:bCs w:val="1"/>
          <w:rtl w:val="0"/>
        </w:rPr>
        <w:t xml:space="preserve">Hedging</w:t>
      </w:r>
      <w:r>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Pr>
          <w:b w:val="1"/>
          <w:bCs w:val="1"/>
          <w:rtl w:val="0"/>
        </w:rPr>
        <w:t xml:space="preserve">Lexical Hedges</w:t>
      </w:r>
      <w:r>
        <w:rPr>
          <w:rtl w:val="0"/>
        </w:rPr>
        <w:t xml:space="preserve">, conceptually, are verbs, adjectives, or nouns that introduce uncertainty or tentativeness at the propositional level. Operationally, these include verbs such as </w:t>
      </w:r>
      <w:r>
        <w:rPr>
          <w:i w:val="1"/>
          <w:iCs w:val="1"/>
          <w:rtl w:val="0"/>
        </w:rPr>
        <w:t xml:space="preserve">suggest, indicate, appear</w:t>
      </w:r>
      <w:r>
        <w:rPr>
          <w:rtl w:val="0"/>
        </w:rPr>
        <w:t xml:space="preserve">, and </w:t>
      </w:r>
      <w:r>
        <w:rPr>
          <w:i w:val="1"/>
          <w:iCs w:val="1"/>
          <w:rtl w:val="0"/>
        </w:rPr>
        <w:t xml:space="preserve">seem</w:t>
      </w:r>
      <w:r>
        <w:rPr>
          <w:rtl w:val="0"/>
        </w:rPr>
        <w:t xml:space="preserve">. They also include adjectives such as possible, probable, and likely, and nouns such as </w:t>
      </w:r>
      <w:r>
        <w:rPr>
          <w:i w:val="1"/>
          <w:iCs w:val="1"/>
          <w:rtl w:val="0"/>
        </w:rPr>
        <w:t xml:space="preserve">possibility</w:t>
      </w:r>
      <w:r>
        <w:rPr>
          <w:rtl w:val="0"/>
        </w:rPr>
        <w:t xml:space="preserve"> and </w:t>
      </w:r>
      <w:r>
        <w:rPr>
          <w:i w:val="1"/>
          <w:iCs w:val="1"/>
          <w:rtl w:val="0"/>
        </w:rPr>
        <w:t xml:space="preserve">assumption</w:t>
      </w:r>
      <w:r>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Pr>
          <w:b w:val="1"/>
          <w:bCs w:val="1"/>
          <w:rtl w:val="0"/>
        </w:rPr>
        <w:t xml:space="preserve">Modal Verbs</w:t>
      </w:r>
      <w:r>
        <w:rPr>
          <w:rtl w:val="0"/>
        </w:rPr>
        <w:t xml:space="preserve">, conceptually, are auxiliary verbs that express degrees of possibility, probability, or conditionality. Operationally, these include </w:t>
      </w:r>
      <w:r>
        <w:rPr>
          <w:i w:val="1"/>
          <w:iCs w:val="1"/>
          <w:rtl w:val="0"/>
        </w:rPr>
        <w:t xml:space="preserve">may, might, could, would, should</w:t>
      </w:r>
      <w:r>
        <w:rPr>
          <w:rtl w:val="0"/>
        </w:rPr>
        <w:t xml:space="preserve">, and </w:t>
      </w:r>
      <w:r>
        <w:rPr>
          <w:i w:val="1"/>
          <w:iCs w:val="1"/>
          <w:rtl w:val="0"/>
        </w:rPr>
        <w:t xml:space="preserve">can</w:t>
      </w:r>
      <w:r>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Pr>
          <w:b w:val="1"/>
          <w:bCs w:val="1"/>
          <w:rtl w:val="0"/>
        </w:rPr>
        <w:t xml:space="preserve">Normalized Frequency</w:t>
      </w:r>
      <w:r>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Pr>
          <w:b w:val="1"/>
          <w:bCs w:val="1"/>
          <w:rtl w:val="0"/>
        </w:rPr>
        <w:t xml:space="preserve">Rescue-Hedging (Rescue Framing)</w:t>
      </w:r>
      <w:r>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pPr>
      <w:r>
        <w:rPr>
          <w:b/>
        </w:rPr>
        <w:t>Token</w:t>
      </w:r>
      <w:r>
        <w:t>,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spacing w:after="240" w:before="720" w:line="480" w:lineRule="auto"/>
        <w:ind w:firstLine="0"/>
        <w:jc w:val="center"/>
        <w:rPr>
          <w:sz w:val="28"/>
          <w:szCs w:val="28"/>
        </w:rPr>
      </w:pPr>
      <w:r>
        <w:rPr>
          <w:b w:val="1"/>
          <w:bCs w:val="1"/>
          <w:sz w:val="28"/>
          <w:szCs w:val="28"/>
          <w:rtl w:val="0"/>
        </w:rPr>
        <w:t xml:space="preserve">METHODOLOGY</w:t>
      </w:r>
      <w:r>
        <w:rPr>
          <w:rtl w:val="0"/>
        </w:rPr>
      </w:r>
    </w:p>
    <w:p w:rsidR="00000000" w:rsidDel="00000000" w:rsidP="00000000" w:rsidRDefault="00000000" w:rsidRPr="00000000" w14:paraId="00000066">
      <w:pPr>
        <w:spacing w:after="0" w:before="0" w:line="480" w:lineRule="auto"/>
        <w:ind w:firstLine="720"/>
        <w:jc w:val="both"/>
        <w:rPr/>
      </w:pPr>
      <w:r>
        <w:rPr>
          <w:rtl w:val="0"/>
        </w:rPr>
      </w:r>
    </w:p>
    <w:p w:rsidR="00000000" w:rsidDel="00000000" w:rsidP="00000000" w:rsidRDefault="00000000" w:rsidRPr="00000000" w14:paraId="00000067">
      <w:pPr>
        <w:spacing w:after="0" w:before="0" w:line="480" w:lineRule="auto"/>
        <w:ind w:firstLine="720"/>
        <w:jc w:val="both"/>
        <w:rPr/>
      </w:pPr>
      <w:r>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Pr>
          <w:b w:val="1"/>
          <w:bCs w:val="1"/>
          <w:sz w:val="24"/>
          <w:szCs w:val="24"/>
          <w:rtl w:val="0"/>
        </w:rPr>
        <w:t xml:space="preserve">Research Context</w:t>
      </w:r>
      <w:r>
        <w:rPr>
          <w:rtl w:val="0"/>
        </w:rPr>
      </w:r>
    </w:p>
    <w:p w:rsidR="00000000" w:rsidDel="00000000" w:rsidP="00000000" w:rsidRDefault="00000000" w:rsidRPr="00000000" w14:paraId="00000069">
      <w:pPr>
        <w:spacing w:after="0" w:before="0" w:line="480" w:lineRule="auto"/>
        <w:ind w:firstLine="720"/>
        <w:jc w:val="both"/>
        <w:rPr/>
      </w:pPr>
      <w:r>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Pr>
          <w:b w:val="1"/>
          <w:bCs w:val="1"/>
          <w:sz w:val="24"/>
          <w:szCs w:val="24"/>
          <w:rtl w:val="0"/>
        </w:rPr>
        <w:t xml:space="preserve">Research Design</w:t>
      </w:r>
      <w:r>
        <w:rPr>
          <w:rtl w:val="0"/>
        </w:rPr>
      </w:r>
    </w:p>
    <w:p w:rsidR="00000000" w:rsidDel="00000000" w:rsidP="00000000" w:rsidRDefault="00000000" w:rsidRPr="00000000" w14:paraId="0000006D">
      <w:pPr>
        <w:spacing w:after="0" w:before="0" w:line="480" w:lineRule="auto"/>
        <w:ind w:firstLine="720"/>
        <w:jc w:val="both"/>
        <w:rPr/>
      </w:pPr>
      <w:r>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Pr>
          <w:b w:val="1"/>
          <w:bCs w:val="1"/>
          <w:sz w:val="24"/>
          <w:szCs w:val="24"/>
          <w:rtl w:val="0"/>
        </w:rPr>
        <w:t xml:space="preserve">Research Process</w:t>
      </w:r>
      <w:r>
        <w:rPr>
          <w:rtl w:val="0"/>
        </w:rPr>
      </w:r>
    </w:p>
    <w:p w:rsidR="00000000" w:rsidDel="00000000" w:rsidP="00000000" w:rsidRDefault="00000000" w:rsidRPr="00000000" w14:paraId="0000006F">
      <w:pPr>
        <w:spacing w:after="0" w:before="0" w:line="480" w:lineRule="auto"/>
        <w:ind w:firstLine="720"/>
        <w:jc w:val="both"/>
        <w:rPr/>
      </w:pPr>
      <w:r>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Pr>
          <w:b w:val="1"/>
          <w:bCs w:val="1"/>
          <w:rtl w:val="0"/>
        </w:rPr>
        <w:t xml:space="preserve">a. Requesting Permission. </w:t>
      </w:r>
      <w:r>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Pr>
          <w:b w:val="1"/>
          <w:bCs w:val="1"/>
          <w:rtl w:val="0"/>
        </w:rPr>
        <w:t xml:space="preserve">b. Corpus Construction.</w:t>
      </w:r>
      <w:r>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Pr>
          <w:b w:val="1"/>
          <w:bCs w:val="1"/>
          <w:rtl w:val="0"/>
        </w:rPr>
        <w:t xml:space="preserve">c. Text Extraction.</w:t>
      </w:r>
      <w:r>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Pr>
          <w:b w:val="1"/>
          <w:bCs w:val="1"/>
          <w:rtl w:val="0"/>
        </w:rPr>
        <w:t xml:space="preserve">f. Timeline. </w:t>
      </w:r>
      <w:r>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Pr>
          <w:b w:val="1"/>
          <w:bCs w:val="1"/>
          <w:sz w:val="24"/>
          <w:szCs w:val="24"/>
          <w:rtl w:val="0"/>
        </w:rPr>
        <w:t xml:space="preserve">Coding Decision Rules for Ambiguous Cases</w:t>
      </w:r>
      <w:r>
        <w:rPr>
          <w:rtl w:val="0"/>
        </w:rPr>
      </w:r>
    </w:p>
    <w:p w:rsidR="00000000" w:rsidDel="00000000" w:rsidP="00000000" w:rsidRDefault="00000000" w:rsidRPr="00000000" w14:paraId="00000077">
      <w:pPr>
        <w:spacing w:after="0" w:before="0" w:line="480" w:lineRule="auto"/>
        <w:ind w:firstLine="720"/>
        <w:jc w:val="both"/>
        <w:rPr/>
      </w:pPr>
      <w:r>
        <w:rPr>
          <w:sz w:val="22"/>
        </w:rPr>
        <w:t>Ambiguous forms may function either as epistemic hedges or as non-epistemic lexical items depending on context. Table 1 summarizes the decision rules applied to the main boundary constructions in this corpus.</w:t>
      </w:r>
    </w:p>
    <w:p>
      <w:pPr>
        <w:spacing w:before="120" w:after="0" w:line="480" w:lineRule="auto"/>
        <w:ind w:firstLine="0"/>
        <w:jc w:val="center"/>
      </w:pPr>
      <w:r>
        <w:rPr>
          <w:rFonts w:ascii="Georgia" w:hAnsi="Georgia" w:eastAsia="Georgia"/>
          <w:b/>
          <w:sz w:val="22"/>
        </w:rPr>
        <w:t>Table 1</w:t>
      </w:r>
    </w:p>
    <w:p>
      <w:pPr>
        <w:spacing w:line="480" w:lineRule="auto"/>
        <w:ind w:firstLine="0"/>
        <w:jc w:val="center"/>
      </w:pPr>
      <w:r>
        <w:rPr>
          <w:rFonts w:ascii="Georgia" w:hAnsi="Georgia" w:eastAsia="Georgia"/>
          <w:b w:val="0"/>
          <w:sz w:val="22"/>
        </w:rPr>
        <w:t>Decision rules for ambiguous hedge forms.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
      <w:tr>
        <w:trPr>
          <w:cantSplit/>
          <w:tblHeader/>
        </w:trPr>
        <w:tc>
          <w:tcPr>
            <w:tcW w:w="2769" w:type="dxa"/>
            <w:tcBorders>
              <w:top w:val="single" w:sz="18" w:space="0" w:color="000000"/>
              <w:bottom w:val="single" w:sz="4" w:space="0" w:color="000000"/>
            </w:tcBorders>
          </w:tcPr>
          <w:p>
            <w:pPr>
              <w:spacing w:before="0" w:after="0" w:line="240" w:lineRule="auto"/>
              <w:jc w:val="left"/>
            </w:pPr>
            <w:r>
              <w:rPr>
                <w:b/>
                <w:sz w:val="18"/>
              </w:rPr>
              <w:t>Token</w:t>
            </w:r>
          </w:p>
        </w:tc>
        <w:tc>
          <w:tcPr>
            <w:tcW w:w="2769" w:type="dxa"/>
            <w:tcBorders>
              <w:top w:val="single" w:sz="18" w:space="0" w:color="000000"/>
              <w:bottom w:val="single" w:sz="4" w:space="0" w:color="000000"/>
            </w:tcBorders>
          </w:tcPr>
          <w:p>
            <w:pPr>
              <w:spacing w:before="0" w:after="0" w:line="240" w:lineRule="auto"/>
              <w:jc w:val="left"/>
            </w:pPr>
            <w:r>
              <w:rPr>
                <w:b/>
                <w:sz w:val="18"/>
              </w:rPr>
              <w:t>Hedge When</w:t>
            </w:r>
          </w:p>
        </w:tc>
        <w:tc>
          <w:tcPr>
            <w:tcW w:w="2769" w:type="dxa"/>
            <w:tcBorders>
              <w:top w:val="single" w:sz="18" w:space="0" w:color="000000"/>
              <w:bottom w:val="single" w:sz="4" w:space="0" w:color="000000"/>
            </w:tcBorders>
          </w:tcPr>
          <w:p>
            <w:pPr>
              <w:spacing w:before="0" w:after="0" w:line="240" w:lineRule="auto"/>
              <w:jc w:val="left"/>
            </w:pPr>
            <w:r>
              <w:rPr>
                <w:b/>
                <w:sz w:val="18"/>
              </w:rPr>
              <w:t>Not a Hedge When</w:t>
            </w:r>
          </w:p>
        </w:tc>
      </w:tr>
      <w:tr>
        <w:trPr>
          <w:cantSplit/>
        </w:trPr>
        <w:tc>
          <w:tcPr>
            <w:tcW w:w="2769" w:type="dxa"/>
          </w:tcPr>
          <w:p>
            <w:pPr>
              <w:spacing w:before="0" w:after="0" w:line="240" w:lineRule="auto"/>
              <w:jc w:val="left"/>
            </w:pPr>
            <w:r>
              <w:rPr>
                <w:b w:val="0"/>
                <w:sz w:val="18"/>
              </w:rPr>
              <w:t>suggest / indicate</w:t>
            </w:r>
          </w:p>
        </w:tc>
        <w:tc>
          <w:tcPr>
            <w:tcW w:w="2769" w:type="dxa"/>
          </w:tcPr>
          <w:p>
            <w:pPr>
              <w:spacing w:before="0" w:after="0" w:line="240" w:lineRule="auto"/>
              <w:jc w:val="left"/>
            </w:pPr>
            <w:r>
              <w:rPr>
                <w:b w:val="0"/>
                <w:sz w:val="18"/>
              </w:rPr>
              <w:t>Expresses uncertainty about a finding or conclusion</w:t>
            </w:r>
          </w:p>
        </w:tc>
        <w:tc>
          <w:tcPr>
            <w:tcW w:w="2769" w:type="dxa"/>
          </w:tcPr>
          <w:p>
            <w:pPr>
              <w:spacing w:before="0" w:after="0" w:line="240" w:lineRule="auto"/>
              <w:jc w:val="left"/>
            </w:pPr>
            <w:r>
              <w:rPr>
                <w:b w:val="0"/>
                <w:sz w:val="18"/>
              </w:rPr>
              <w:t>Introduces a recommendation or action</w:t>
            </w:r>
          </w:p>
        </w:tc>
      </w:tr>
      <w:tr>
        <w:trPr>
          <w:cantSplit/>
        </w:trPr>
        <w:tc>
          <w:tcPr>
            <w:tcW w:w="2769" w:type="dxa"/>
          </w:tcPr>
          <w:p>
            <w:pPr>
              <w:spacing w:before="0" w:after="0" w:line="240" w:lineRule="auto"/>
              <w:jc w:val="left"/>
            </w:pPr>
            <w:r>
              <w:rPr>
                <w:b w:val="0"/>
                <w:sz w:val="18"/>
              </w:rPr>
              <w:t>suggest / indicate + need for</w:t>
            </w:r>
          </w:p>
        </w:tc>
        <w:tc>
          <w:tcPr>
            <w:tcW w:w="2769" w:type="dxa"/>
          </w:tcPr>
          <w:p>
            <w:pPr>
              <w:spacing w:before="0" w:after="0" w:line="240" w:lineRule="auto"/>
              <w:jc w:val="left"/>
            </w:pPr>
            <w:r>
              <w:rPr>
                <w:b w:val="0"/>
                <w:sz w:val="18"/>
              </w:rPr>
              <w:t>Says the evidence suggests a need may exist</w:t>
            </w:r>
          </w:p>
        </w:tc>
        <w:tc>
          <w:tcPr>
            <w:tcW w:w="2769" w:type="dxa"/>
          </w:tcPr>
          <w:p>
            <w:pPr>
              <w:spacing w:before="0" w:after="0" w:line="240" w:lineRule="auto"/>
              <w:jc w:val="left"/>
            </w:pPr>
            <w:r>
              <w:rPr>
                <w:b w:val="0"/>
                <w:sz w:val="18"/>
              </w:rPr>
              <w:t>Says what should be done or is needed</w:t>
            </w:r>
          </w:p>
        </w:tc>
      </w:tr>
      <w:tr>
        <w:trPr>
          <w:cantSplit/>
        </w:trPr>
        <w:tc>
          <w:tcPr>
            <w:tcW w:w="2769" w:type="dxa"/>
          </w:tcPr>
          <w:p>
            <w:pPr>
              <w:spacing w:before="0" w:after="0" w:line="240" w:lineRule="auto"/>
              <w:jc w:val="left"/>
            </w:pPr>
            <w:r>
              <w:rPr>
                <w:b w:val="0"/>
                <w:sz w:val="18"/>
              </w:rPr>
              <w:t>indicated by</w:t>
            </w:r>
          </w:p>
        </w:tc>
        <w:tc>
          <w:tcPr>
            <w:tcW w:w="2769" w:type="dxa"/>
          </w:tcPr>
          <w:p>
            <w:pPr>
              <w:spacing w:before="0" w:after="0" w:line="240" w:lineRule="auto"/>
              <w:jc w:val="left"/>
            </w:pPr>
            <w:r>
              <w:rPr>
                <w:b w:val="0"/>
                <w:sz w:val="18"/>
              </w:rPr>
              <w:t>Introduces a conclusion drawn from evidence</w:t>
            </w:r>
          </w:p>
        </w:tc>
        <w:tc>
          <w:tcPr>
            <w:tcW w:w="2769" w:type="dxa"/>
          </w:tcPr>
          <w:p>
            <w:pPr>
              <w:spacing w:before="0" w:after="0" w:line="240" w:lineRule="auto"/>
              <w:jc w:val="left"/>
            </w:pPr>
            <w:r>
              <w:rPr>
                <w:b w:val="0"/>
                <w:sz w:val="18"/>
              </w:rPr>
              <w:t>Points to evidence for a claim already stated</w:t>
            </w:r>
          </w:p>
        </w:tc>
      </w:tr>
      <w:tr>
        <w:trPr>
          <w:cantSplit/>
        </w:trPr>
        <w:tc>
          <w:tcPr>
            <w:tcW w:w="2769" w:type="dxa"/>
          </w:tcPr>
          <w:p>
            <w:pPr>
              <w:spacing w:before="0" w:after="0" w:line="240" w:lineRule="auto"/>
              <w:jc w:val="left"/>
            </w:pPr>
            <w:r>
              <w:rPr>
                <w:b w:val="0"/>
                <w:sz w:val="18"/>
              </w:rPr>
              <w:t>indicate / indicates that</w:t>
            </w:r>
          </w:p>
        </w:tc>
        <w:tc>
          <w:tcPr>
            <w:tcW w:w="2769" w:type="dxa"/>
          </w:tcPr>
          <w:p>
            <w:pPr>
              <w:spacing w:before="0" w:after="0" w:line="240" w:lineRule="auto"/>
              <w:jc w:val="left"/>
            </w:pPr>
            <w:r>
              <w:rPr>
                <w:b w:val="0"/>
                <w:sz w:val="18"/>
              </w:rPr>
              <w:t>Introduces an inferential conclusion drawn from analysis</w:t>
            </w:r>
          </w:p>
        </w:tc>
        <w:tc>
          <w:tcPr>
            <w:tcW w:w="2769" w:type="dxa"/>
          </w:tcPr>
          <w:p>
            <w:pPr>
              <w:spacing w:before="0" w:after="0" w:line="240" w:lineRule="auto"/>
              <w:jc w:val="left"/>
            </w:pPr>
            <w:r>
              <w:rPr>
                <w:b w:val="0"/>
                <w:sz w:val="18"/>
              </w:rPr>
              <w:t>Used as a synonym for showed/demonstrated (factive reporting)</w:t>
            </w:r>
          </w:p>
        </w:tc>
      </w:tr>
      <w:tr>
        <w:trPr>
          <w:cantSplit/>
        </w:trPr>
        <w:tc>
          <w:tcPr>
            <w:tcW w:w="2769" w:type="dxa"/>
            <w:tcBorders/>
          </w:tcPr>
          <w:p>
            <w:pPr>
              <w:spacing w:before="0" w:after="0" w:line="240" w:lineRule="auto"/>
              <w:jc w:val="left"/>
            </w:pPr>
            <w:r>
              <w:rPr>
                <w:b w:val="0"/>
                <w:sz w:val="18"/>
              </w:rPr>
              <w:t>indicating (participial)</w:t>
            </w:r>
          </w:p>
        </w:tc>
        <w:tc>
          <w:tcPr>
            <w:tcW w:w="2769" w:type="dxa"/>
            <w:tcBorders/>
          </w:tcPr>
          <w:p>
            <w:pPr>
              <w:spacing w:before="0" w:after="0" w:line="240" w:lineRule="auto"/>
              <w:jc w:val="left"/>
            </w:pPr>
            <w:r>
              <w:rPr>
                <w:b w:val="0"/>
                <w:sz w:val="18"/>
              </w:rPr>
              <w:t>Introduces an inference beyond the operational definition of the result</w:t>
            </w:r>
          </w:p>
        </w:tc>
        <w:tc>
          <w:tcPr>
            <w:tcW w:w="2769" w:type="dxa"/>
            <w:tcBorders/>
          </w:tcPr>
          <w:p>
            <w:pPr>
              <w:spacing w:before="0" w:after="0" w:line="240" w:lineRule="auto"/>
              <w:jc w:val="left"/>
            </w:pPr>
            <w:r>
              <w:rPr>
                <w:b w:val="0"/>
                <w:sz w:val="18"/>
              </w:rPr>
              <w:t>Restates the operational meaning of statistical significance</w:t>
            </w:r>
          </w:p>
        </w:tc>
      </w:tr>
      <w:tr>
        <w:trPr>
          <w:cantSplit/>
        </w:trPr>
        <w:tc>
          <w:tcPr>
            <w:tcW w:type="dxa" w:w="2769"/>
          </w:tcPr>
          <w:p>
            <w:pPr>
              <w:spacing w:before="0" w:after="0"/>
            </w:pPr>
            <w:r>
              <w:rPr>
                <w:b w:val="0"/>
                <w:sz w:val="18"/>
              </w:rPr>
              <w:t>can / may</w:t>
            </w:r>
          </w:p>
        </w:tc>
        <w:tc>
          <w:tcPr>
            <w:tcW w:type="dxa" w:w="2769"/>
          </w:tcPr>
          <w:p>
            <w:pPr>
              <w:spacing w:before="0" w:after="0"/>
            </w:pPr>
            <w:r>
              <w:rPr>
                <w:b w:val="0"/>
                <w:sz w:val="18"/>
              </w:rPr>
              <w:t>Expresses possibility</w:t>
            </w:r>
          </w:p>
        </w:tc>
        <w:tc>
          <w:tcPr>
            <w:tcW w:type="dxa" w:w="2769"/>
          </w:tcPr>
          <w:p>
            <w:pPr>
              <w:spacing w:before="0" w:after="0"/>
            </w:pPr>
            <w:r>
              <w:rPr>
                <w:b w:val="0"/>
                <w:sz w:val="18"/>
              </w:rPr>
              <w:t>Expresses capability</w:t>
            </w:r>
          </w:p>
        </w:tc>
      </w:tr>
      <w:tr>
        <w:trPr>
          <w:cantSplit/>
        </w:trPr>
        <w:tc>
          <w:tcPr>
            <w:tcW w:type="dxa" w:w="2769"/>
          </w:tcPr>
          <w:p>
            <w:pPr>
              <w:spacing w:before="0" w:after="0"/>
            </w:pPr>
            <w:r>
              <w:rPr>
                <w:b w:val="0"/>
                <w:sz w:val="18"/>
              </w:rPr>
              <w:t>generally / typically</w:t>
            </w:r>
          </w:p>
        </w:tc>
        <w:tc>
          <w:tcPr>
            <w:tcW w:type="dxa" w:w="2769"/>
          </w:tcPr>
          <w:p>
            <w:pPr>
              <w:spacing w:before="0" w:after="0"/>
            </w:pPr>
            <w:r>
              <w:rPr>
                <w:b w:val="0"/>
                <w:sz w:val="18"/>
              </w:rPr>
              <w:t>Qualifies scope</w:t>
            </w:r>
          </w:p>
        </w:tc>
        <w:tc>
          <w:tcPr>
            <w:tcW w:type="dxa" w:w="2769"/>
          </w:tcPr>
          <w:p>
            <w:pPr>
              <w:spacing w:before="0" w:after="0"/>
            </w:pPr>
            <w:r>
              <w:rPr>
                <w:b w:val="0"/>
                <w:sz w:val="18"/>
              </w:rPr>
              <w:t>Describes a procedural norm</w:t>
            </w:r>
          </w:p>
        </w:tc>
      </w:tr>
      <w:tr>
        <w:trPr>
          <w:cantSplit/>
        </w:trPr>
        <w:tc>
          <w:tcPr>
            <w:tcW w:type="dxa" w:w="2769"/>
            <w:tcBorders>
              <w:bottom w:val="single" w:sz="18" w:space="0" w:color="000000"/>
            </w:tcBorders>
          </w:tcPr>
          <w:p>
            <w:pPr>
              <w:spacing w:before="0" w:after="0"/>
            </w:pPr>
            <w:r>
              <w:rPr>
                <w:b w:val="0"/>
                <w:sz w:val="18"/>
              </w:rPr>
              <w:t>appear / seem</w:t>
            </w:r>
          </w:p>
        </w:tc>
        <w:tc>
          <w:tcPr>
            <w:tcW w:type="dxa" w:w="2769"/>
            <w:tcBorders>
              <w:bottom w:val="single" w:sz="18" w:space="0" w:color="000000"/>
            </w:tcBorders>
          </w:tcPr>
          <w:p>
            <w:pPr>
              <w:spacing w:before="0" w:after="0"/>
            </w:pPr>
            <w:r>
              <w:rPr>
                <w:b w:val="0"/>
                <w:sz w:val="18"/>
              </w:rPr>
              <w:t>Expresses result uncertainty</w:t>
            </w:r>
          </w:p>
        </w:tc>
        <w:tc>
          <w:tcPr>
            <w:tcW w:type="dxa" w:w="2769"/>
            <w:tcBorders>
              <w:bottom w:val="single" w:sz="18" w:space="0" w:color="000000"/>
            </w:tcBorders>
          </w:tcPr>
          <w:p>
            <w:pPr>
              <w:spacing w:before="0" w:after="0"/>
            </w:pPr>
            <w:r>
              <w:rPr>
                <w:b w:val="0"/>
                <w:sz w:val="18"/>
              </w:rPr>
              <w:t>Indicates location</w:t>
            </w:r>
          </w:p>
        </w:tc>
      </w:tr>
    </w:tbl>
    <w:p w:rsidR="00000000" w:rsidDel="00000000" w:rsidP="00000000" w:rsidRDefault="00000000" w:rsidRPr="00000000" w14:paraId="00000078">
      <w:pPr>
        <w:keepNext w:val="1"/>
        <w:spacing w:after="120" w:before="240" w:line="480" w:lineRule="auto"/>
        <w:ind w:firstLine="0"/>
        <w:rPr>
          <w:sz w:val="24"/>
          <w:szCs w:val="24"/>
        </w:rPr>
      </w:pPr>
      <w:r>
        <w:rPr>
          <w:b w:val="1"/>
          <w:bCs w:val="1"/>
          <w:sz w:val="24"/>
          <w:szCs w:val="24"/>
          <w:rtl w:val="0"/>
        </w:rPr>
        <w:t xml:space="preserve">Research Corpus</w:t>
      </w:r>
      <w:r>
        <w:rPr>
          <w:rtl w:val="0"/>
        </w:rPr>
      </w:r>
    </w:p>
    <w:p w:rsidR="00000000" w:rsidDel="00000000" w:rsidP="00000000" w:rsidRDefault="00000000" w:rsidRPr="00000000" w14:paraId="00000079">
      <w:pPr>
        <w:spacing w:after="0" w:before="0" w:line="480" w:lineRule="auto"/>
        <w:ind w:firstLine="720"/>
        <w:jc w:val="both"/>
        <w:rPr/>
      </w:pPr>
      <w:r>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A1">
      <w:pPr>
        <w:spacing w:after="0" w:before="0" w:line="480" w:lineRule="auto"/>
        <w:ind w:firstLine="720"/>
        <w:jc w:val="both"/>
        <w:rPr/>
      </w:pPr>
      <w:r>
        <w:rPr>
          <w:b w:val="1"/>
          <w:bCs w:val="1"/>
          <w:rtl w:val="0"/>
        </w:rPr>
        <w:t xml:space="preserve">Inclusion Criteria. </w:t>
      </w:r>
      <w:r>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Pr>
          <w:b w:val="1"/>
          <w:bCs w:val="1"/>
          <w:rtl w:val="0"/>
        </w:rPr>
        <w:t xml:space="preserve">Exclusion Criteria. </w:t>
      </w:r>
      <w:r>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Pr>
          <w:b w:val="1"/>
          <w:bCs w:val="1"/>
          <w:rtl w:val="0"/>
        </w:rPr>
        <w:t xml:space="preserve">Ethical Considerations.</w:t>
      </w:r>
      <w:r>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Pr>
          <w:b w:val="1"/>
          <w:bCs w:val="1"/>
          <w:sz w:val="28"/>
          <w:szCs w:val="28"/>
          <w:rtl w:val="0"/>
        </w:rPr>
        <w:t xml:space="preserve">RESULTS, ANALYSIS, AND DISCUSSION</w:t>
      </w:r>
      <w:r>
        <w:rPr>
          <w:rtl w:val="0"/>
        </w:rPr>
      </w:r>
    </w:p>
    <w:p w:rsidR="00000000" w:rsidDel="00000000" w:rsidP="00000000" w:rsidRDefault="00000000" w:rsidRPr="00000000" w14:paraId="000000A5">
      <w:pPr>
        <w:spacing w:after="0" w:before="0" w:line="480" w:lineRule="auto"/>
        <w:ind w:firstLine="720"/>
        <w:jc w:val="both"/>
        <w:rPr/>
      </w:pPr>
      <w:r>
        <w:rPr>
          <w:rtl w:val="0"/>
        </w:rPr>
      </w:r>
    </w:p>
    <w:p w:rsidR="00000000" w:rsidDel="00000000" w:rsidP="00000000" w:rsidRDefault="00000000" w:rsidRPr="00000000" w14:paraId="000000A6">
      <w:pPr>
        <w:spacing w:after="0" w:before="0" w:line="480" w:lineRule="auto"/>
        <w:ind w:firstLine="720"/>
        <w:jc w:val="both"/>
        <w:rPr/>
      </w:pPr>
      <w:r>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ind w:firstLine="0"/>
        <w:jc w:val="center"/>
        <w:rPr/>
      </w:pPr>
      <w:r>
        <w:rPr>
          <w:rFonts w:ascii="Georgia" w:hAnsi="Georgia" w:eastAsia="Georgia"/>
          <w:b/>
          <w:sz w:val="22"/>
        </w:rPr>
        <w:t>Table 2</w:t>
      </w:r>
    </w:p>
    <w:p w:rsidR="00000000" w:rsidDel="00000000" w:rsidP="00000000" w:rsidRDefault="00000000" w:rsidRPr="00000000" w14:paraId="0000007B">
      <w:pPr>
        <w:keepNext w:val="1"/>
        <w:spacing w:after="60" w:before="0" w:line="480" w:lineRule="auto"/>
        <w:jc w:val="center"/>
        <w:rPr/>
      </w:pPr>
      <w:r>
        <w:rPr>
          <w:rtl w:val="0"/>
        </w:rPr>
        <w:t xml:space="preserve">PSAU Thesis Repository: Population and Sampling Summary</w:t>
      </w:r>
    </w:p>
    <w:tbl>
      <w:tblPr>
        <w:tblStyle w:val="Table1"/>
        <w:tblW w:w="8303.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bottom w:val="single" w:sz="4" w:color="000000" w:space="0"/>
            </w:tcBorders>
          </w:tcPr>
          <w:p w:rsidR="00000000" w:rsidDel="00000000" w:rsidP="00000000" w:rsidRDefault="00000000" w:rsidRPr="00000000" w14:paraId="0000007C">
            <w:pPr>
              <w:spacing w:after="0" w:before="0" w:line="480" w:lineRule="auto"/>
              <w:rPr>
                <w:sz w:val="18"/>
                <w:szCs w:val="18"/>
              </w:rPr>
            </w:pPr>
            <w:r>
              <w:rPr>
                <w:b w:val="1"/>
                <w:bCs w:val="1"/>
                <w:i w:val="0"/>
                <w:iCs w:val="0"/>
                <w:sz w:val="18"/>
                <w:szCs w:val="18"/>
                <w:rtl w:val="0"/>
              </w:rPr>
              <w:t xml:space="preserve">Category</w:t>
            </w:r>
            <w:r>
              <w:rPr>
                <w:rtl w:val="0"/>
              </w:rPr>
            </w:r>
          </w:p>
        </w:tc>
        <w:tc>
          <w:tcPr>
            <w:tcBorders>
              <w:bottom w:val="single" w:sz="4" w:color="000000" w:space="0"/>
            </w:tcBorders>
          </w:tcPr>
          <w:p w:rsidR="00000000" w:rsidDel="00000000" w:rsidP="00000000" w:rsidRDefault="00000000" w:rsidRPr="00000000" w14:paraId="0000007D">
            <w:pPr>
              <w:spacing w:after="0" w:before="0" w:line="480" w:lineRule="auto"/>
              <w:rPr>
                <w:sz w:val="18"/>
                <w:szCs w:val="18"/>
              </w:rPr>
            </w:pPr>
            <w:r>
              <w:rPr>
                <w:b w:val="1"/>
                <w:bCs w:val="1"/>
                <w:i w:val="0"/>
                <w:iCs w:val="0"/>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07E">
            <w:pPr>
              <w:spacing w:after="0" w:before="0" w:line="480" w:lineRule="auto"/>
              <w:rPr>
                <w:sz w:val="18"/>
                <w:szCs w:val="18"/>
              </w:rPr>
            </w:pPr>
            <w:r>
              <w:rPr>
                <w:b w:val="1"/>
                <w:bCs w:val="1"/>
                <w:i w:val="0"/>
                <w:iCs w:val="0"/>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07F">
            <w:pPr>
              <w:spacing w:after="0" w:before="0" w:line="480" w:lineRule="auto"/>
              <w:rPr>
                <w:sz w:val="18"/>
                <w:szCs w:val="18"/>
              </w:rPr>
            </w:pPr>
            <w:r>
              <w:rPr>
                <w:b w:val="1"/>
                <w:bCs w:val="1"/>
                <w:i w:val="0"/>
                <w:iCs w:val="0"/>
                <w:sz w:val="18"/>
                <w:szCs w:val="18"/>
                <w:rtl w:val="0"/>
              </w:rPr>
              <w:t xml:space="preserve">Animal Science</w:t>
            </w:r>
            <w:r>
              <w:rPr>
                <w:rtl w:val="0"/>
              </w:rPr>
            </w:r>
          </w:p>
        </w:tc>
        <w:tc>
          <w:tcPr>
            <w:tcBorders>
              <w:bottom w:val="single" w:sz="4" w:color="000000" w:space="0"/>
            </w:tcBorders>
          </w:tcPr>
          <w:p w:rsidR="00000000" w:rsidDel="00000000" w:rsidP="00000000" w:rsidRDefault="00000000" w:rsidRPr="00000000" w14:paraId="00000080">
            <w:pPr>
              <w:spacing w:after="0" w:before="0" w:line="480" w:lineRule="auto"/>
              <w:rPr>
                <w:sz w:val="18"/>
                <w:szCs w:val="18"/>
              </w:rPr>
            </w:pPr>
            <w:r>
              <w:rPr>
                <w:b w:val="1"/>
                <w:bCs w:val="1"/>
                <w:i w:val="0"/>
                <w:iCs w:val="0"/>
                <w:sz w:val="18"/>
                <w:szCs w:val="18"/>
                <w:rtl w:val="0"/>
              </w:rPr>
              <w:t xml:space="preserve">Crop Science</w:t>
            </w:r>
            <w:r>
              <w:rPr>
                <w:rtl w:val="0"/>
              </w:rPr>
            </w:r>
          </w:p>
        </w:tc>
        <w:tc>
          <w:tcPr>
            <w:tcBorders>
              <w:bottom w:val="single" w:sz="4" w:color="000000" w:space="0"/>
            </w:tcBorders>
          </w:tcPr>
          <w:p w:rsidR="00000000" w:rsidDel="00000000" w:rsidP="00000000" w:rsidRDefault="00000000" w:rsidRPr="00000000" w14:paraId="00000081">
            <w:pPr>
              <w:spacing w:after="0" w:before="0" w:line="480" w:lineRule="auto"/>
              <w:rPr>
                <w:sz w:val="18"/>
                <w:szCs w:val="18"/>
              </w:rPr>
            </w:pPr>
            <w:r>
              <w:rPr>
                <w:b w:val="1"/>
                <w:bCs w:val="1"/>
                <w:i w:val="0"/>
                <w:iCs w:val="0"/>
                <w:sz w:val="18"/>
                <w:szCs w:val="18"/>
                <w:rtl w:val="0"/>
              </w:rPr>
              <w:t xml:space="preserve">Total</w:t>
            </w:r>
            <w:r>
              <w:rPr>
                <w:rtl w:val="0"/>
              </w:rPr>
            </w:r>
          </w:p>
        </w:tc>
      </w:tr>
      <w:tr>
        <w:trPr>
          <w:cantSplit/>
        </w:trPr>
        <w:tc>
          <w:tcPr/>
          <w:p w:rsidR="00000000" w:rsidDel="00000000" w:rsidP="00000000" w:rsidRDefault="00000000" w:rsidRPr="00000000" w14:paraId="00000082">
            <w:pPr>
              <w:spacing w:after="0" w:before="0" w:line="480" w:lineRule="auto"/>
              <w:rPr>
                <w:sz w:val="18"/>
                <w:szCs w:val="18"/>
              </w:rPr>
            </w:pPr>
            <w:r>
              <w:rPr>
                <w:i w:val="0"/>
                <w:iCs w:val="0"/>
                <w:sz w:val="18"/>
                <w:szCs w:val="18"/>
                <w:rtl w:val="0"/>
              </w:rPr>
              <w:t xml:space="preserve">Total repository</w:t>
            </w:r>
            <w:r>
              <w:rPr>
                <w:rtl w:val="0"/>
              </w:rPr>
            </w:r>
          </w:p>
        </w:tc>
        <w:tc>
          <w:tcPr/>
          <w:p w:rsidR="00000000" w:rsidDel="00000000" w:rsidP="00000000" w:rsidRDefault="00000000" w:rsidRPr="00000000" w14:paraId="00000083">
            <w:pPr>
              <w:spacing w:after="0" w:before="0" w:line="480" w:lineRule="auto"/>
              <w:rPr>
                <w:sz w:val="18"/>
                <w:szCs w:val="18"/>
              </w:rPr>
            </w:pPr>
            <w:r>
              <w:rPr>
                <w:i w:val="0"/>
                <w:iCs w:val="0"/>
                <w:sz w:val="18"/>
                <w:szCs w:val="18"/>
                <w:rtl w:val="0"/>
              </w:rPr>
              <w:t xml:space="preserve">275</w:t>
            </w:r>
            <w:r>
              <w:rPr>
                <w:rtl w:val="0"/>
              </w:rPr>
            </w:r>
          </w:p>
        </w:tc>
        <w:tc>
          <w:tcPr/>
          <w:p w:rsidR="00000000" w:rsidDel="00000000" w:rsidP="00000000" w:rsidRDefault="00000000" w:rsidRPr="00000000" w14:paraId="00000084">
            <w:pPr>
              <w:spacing w:after="0" w:before="0" w:line="480" w:lineRule="auto"/>
              <w:rPr>
                <w:sz w:val="18"/>
                <w:szCs w:val="18"/>
              </w:rPr>
            </w:pPr>
            <w:r>
              <w:rPr>
                <w:i w:val="0"/>
                <w:iCs w:val="0"/>
                <w:sz w:val="18"/>
                <w:szCs w:val="18"/>
                <w:rtl w:val="0"/>
              </w:rPr>
              <w:t xml:space="preserve">206</w:t>
            </w:r>
            <w:r>
              <w:rPr>
                <w:rtl w:val="0"/>
              </w:rPr>
            </w:r>
          </w:p>
        </w:tc>
        <w:tc>
          <w:tcPr/>
          <w:p w:rsidR="00000000" w:rsidDel="00000000" w:rsidP="00000000" w:rsidRDefault="00000000" w:rsidRPr="00000000" w14:paraId="00000085">
            <w:pPr>
              <w:spacing w:after="0" w:before="0" w:line="480" w:lineRule="auto"/>
              <w:rPr>
                <w:sz w:val="18"/>
                <w:szCs w:val="18"/>
              </w:rPr>
            </w:pPr>
            <w:r>
              <w:rPr>
                <w:i w:val="0"/>
                <w:iCs w:val="0"/>
                <w:sz w:val="18"/>
                <w:szCs w:val="18"/>
                <w:rtl w:val="0"/>
              </w:rPr>
              <w:t xml:space="preserve">131</w:t>
            </w:r>
            <w:r>
              <w:rPr>
                <w:rtl w:val="0"/>
              </w:rPr>
            </w:r>
          </w:p>
        </w:tc>
        <w:tc>
          <w:tcPr/>
          <w:p w:rsidR="00000000" w:rsidDel="00000000" w:rsidP="00000000" w:rsidRDefault="00000000" w:rsidRPr="00000000" w14:paraId="00000086">
            <w:pPr>
              <w:spacing w:after="0" w:before="0" w:line="480" w:lineRule="auto"/>
              <w:rPr>
                <w:sz w:val="18"/>
                <w:szCs w:val="18"/>
              </w:rPr>
            </w:pPr>
            <w:r>
              <w:rPr>
                <w:i w:val="0"/>
                <w:iCs w:val="0"/>
                <w:sz w:val="18"/>
                <w:szCs w:val="18"/>
                <w:rtl w:val="0"/>
              </w:rPr>
              <w:t xml:space="preserve">216</w:t>
            </w:r>
            <w:r>
              <w:rPr>
                <w:rtl w:val="0"/>
              </w:rPr>
            </w:r>
          </w:p>
        </w:tc>
        <w:tc>
          <w:tcPr/>
          <w:p w:rsidR="00000000" w:rsidDel="00000000" w:rsidP="00000000" w:rsidRDefault="00000000" w:rsidRPr="00000000" w14:paraId="00000087">
            <w:pPr>
              <w:spacing w:after="0" w:before="0" w:line="480" w:lineRule="auto"/>
              <w:rPr>
                <w:sz w:val="18"/>
                <w:szCs w:val="18"/>
              </w:rPr>
            </w:pPr>
            <w:r>
              <w:rPr>
                <w:i w:val="0"/>
                <w:iCs w:val="0"/>
                <w:sz w:val="18"/>
                <w:szCs w:val="18"/>
                <w:rtl w:val="0"/>
              </w:rPr>
              <w:t xml:space="preserve">828</w:t>
            </w:r>
            <w:r>
              <w:rPr>
                <w:rtl w:val="0"/>
              </w:rPr>
            </w:r>
          </w:p>
        </w:tc>
      </w:tr>
      <w:tr>
        <w:trPr>
          <w:cantSplit/>
        </w:trPr>
        <w:tc>
          <w:tcPr/>
          <w:p w:rsidR="00000000" w:rsidDel="00000000" w:rsidP="00000000" w:rsidRDefault="00000000" w:rsidRPr="00000000" w14:paraId="00000088">
            <w:pPr>
              <w:spacing w:after="0" w:before="0" w:line="480" w:lineRule="auto"/>
              <w:rPr>
                <w:sz w:val="18"/>
                <w:szCs w:val="18"/>
              </w:rPr>
            </w:pPr>
            <w:r>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Pr>
                <w:i w:val="0"/>
                <w:iCs w:val="0"/>
                <w:sz w:val="18"/>
                <w:szCs w:val="18"/>
                <w:rtl w:val="0"/>
              </w:rPr>
              <w:t xml:space="preserve">145</w:t>
            </w:r>
            <w:r>
              <w:rPr>
                <w:rtl w:val="0"/>
              </w:rPr>
            </w:r>
          </w:p>
        </w:tc>
        <w:tc>
          <w:tcPr/>
          <w:p w:rsidR="00000000" w:rsidDel="00000000" w:rsidP="00000000" w:rsidRDefault="00000000" w:rsidRPr="00000000" w14:paraId="0000008A">
            <w:pPr>
              <w:spacing w:after="0" w:before="0" w:line="480" w:lineRule="auto"/>
              <w:rPr>
                <w:sz w:val="18"/>
                <w:szCs w:val="18"/>
              </w:rPr>
            </w:pPr>
            <w:r>
              <w:rPr>
                <w:i w:val="0"/>
                <w:iCs w:val="0"/>
                <w:sz w:val="18"/>
                <w:szCs w:val="18"/>
                <w:rtl w:val="0"/>
              </w:rPr>
              <w:t xml:space="preserve">104</w:t>
            </w:r>
            <w:r>
              <w:rPr>
                <w:rtl w:val="0"/>
              </w:rPr>
            </w:r>
          </w:p>
        </w:tc>
        <w:tc>
          <w:tcPr/>
          <w:p w:rsidR="00000000" w:rsidDel="00000000" w:rsidP="00000000" w:rsidRDefault="00000000" w:rsidRPr="00000000" w14:paraId="0000008B">
            <w:pPr>
              <w:spacing w:after="0" w:before="0" w:line="480" w:lineRule="auto"/>
              <w:rPr>
                <w:sz w:val="18"/>
                <w:szCs w:val="18"/>
              </w:rPr>
            </w:pPr>
            <w:r>
              <w:rPr>
                <w:i w:val="0"/>
                <w:iCs w:val="0"/>
                <w:sz w:val="18"/>
                <w:szCs w:val="18"/>
                <w:rtl w:val="0"/>
              </w:rPr>
              <w:t xml:space="preserve">38</w:t>
            </w:r>
            <w:r>
              <w:rPr>
                <w:rtl w:val="0"/>
              </w:rPr>
            </w:r>
          </w:p>
        </w:tc>
        <w:tc>
          <w:tcPr/>
          <w:p w:rsidR="00000000" w:rsidDel="00000000" w:rsidP="00000000" w:rsidRDefault="00000000" w:rsidRPr="00000000" w14:paraId="0000008C">
            <w:pPr>
              <w:spacing w:after="0" w:before="0" w:line="480" w:lineRule="auto"/>
              <w:rPr>
                <w:sz w:val="18"/>
                <w:szCs w:val="18"/>
              </w:rPr>
            </w:pPr>
            <w:r>
              <w:rPr>
                <w:i w:val="0"/>
                <w:iCs w:val="0"/>
                <w:sz w:val="18"/>
                <w:szCs w:val="18"/>
                <w:rtl w:val="0"/>
              </w:rPr>
              <w:t xml:space="preserve">94</w:t>
            </w:r>
            <w:r>
              <w:rPr>
                <w:rtl w:val="0"/>
              </w:rPr>
            </w:r>
          </w:p>
        </w:tc>
        <w:tc>
          <w:tcPr/>
          <w:p w:rsidR="00000000" w:rsidDel="00000000" w:rsidP="00000000" w:rsidRDefault="00000000" w:rsidRPr="00000000" w14:paraId="0000008D">
            <w:pPr>
              <w:spacing w:after="0" w:before="0" w:line="480" w:lineRule="auto"/>
              <w:rPr>
                <w:sz w:val="18"/>
                <w:szCs w:val="18"/>
              </w:rPr>
            </w:pPr>
            <w:r>
              <w:rPr>
                <w:i w:val="0"/>
                <w:iCs w:val="0"/>
                <w:sz w:val="18"/>
                <w:szCs w:val="18"/>
                <w:rtl w:val="0"/>
              </w:rPr>
              <w:t xml:space="preserve">381</w:t>
            </w:r>
            <w:r>
              <w:rPr>
                <w:rtl w:val="0"/>
              </w:rPr>
            </w:r>
          </w:p>
        </w:tc>
      </w:tr>
      <w:tr>
        <w:trPr>
          <w:cantSplit/>
        </w:trPr>
        <w:tc>
          <w:tcPr/>
          <w:p w:rsidR="00000000" w:rsidDel="00000000" w:rsidP="00000000" w:rsidRDefault="00000000" w:rsidRPr="00000000" w14:paraId="0000008E">
            <w:pPr>
              <w:spacing w:after="0" w:before="0" w:line="480" w:lineRule="auto"/>
              <w:rPr>
                <w:sz w:val="18"/>
                <w:szCs w:val="18"/>
              </w:rPr>
            </w:pPr>
            <w:r>
              <w:rPr>
                <w:i w:val="0"/>
                <w:iCs w:val="0"/>
                <w:sz w:val="18"/>
                <w:szCs w:val="18"/>
                <w:rtl w:val="0"/>
              </w:rPr>
              <w:t xml:space="preserve">Pre-2023 (excluded pool)</w:t>
            </w:r>
            <w:r>
              <w:rPr>
                <w:rtl w:val="0"/>
              </w:rPr>
            </w:r>
          </w:p>
        </w:tc>
        <w:tc>
          <w:tcPr/>
          <w:p w:rsidR="00000000" w:rsidDel="00000000" w:rsidP="00000000" w:rsidRDefault="00000000" w:rsidRPr="00000000" w14:paraId="0000008F">
            <w:pPr>
              <w:spacing w:after="0" w:before="0" w:line="480" w:lineRule="auto"/>
              <w:rPr>
                <w:sz w:val="18"/>
                <w:szCs w:val="18"/>
              </w:rPr>
            </w:pPr>
            <w:r>
              <w:rPr>
                <w:i w:val="0"/>
                <w:iCs w:val="0"/>
                <w:sz w:val="18"/>
                <w:szCs w:val="18"/>
                <w:rtl w:val="0"/>
              </w:rPr>
              <w:t xml:space="preserve">130</w:t>
            </w:r>
            <w:r>
              <w:rPr>
                <w:rtl w:val="0"/>
              </w:rPr>
            </w:r>
          </w:p>
        </w:tc>
        <w:tc>
          <w:tcPr/>
          <w:p w:rsidR="00000000" w:rsidDel="00000000" w:rsidP="00000000" w:rsidRDefault="00000000" w:rsidRPr="00000000" w14:paraId="00000090">
            <w:pPr>
              <w:spacing w:after="0" w:before="0" w:line="480" w:lineRule="auto"/>
              <w:rPr>
                <w:sz w:val="18"/>
                <w:szCs w:val="18"/>
              </w:rPr>
            </w:pPr>
            <w:r>
              <w:rPr>
                <w:i w:val="0"/>
                <w:iCs w:val="0"/>
                <w:sz w:val="18"/>
                <w:szCs w:val="18"/>
                <w:rtl w:val="0"/>
              </w:rPr>
              <w:t xml:space="preserve">102</w:t>
            </w:r>
            <w:r>
              <w:rPr>
                <w:rtl w:val="0"/>
              </w:rPr>
            </w:r>
          </w:p>
        </w:tc>
        <w:tc>
          <w:tcPr/>
          <w:p w:rsidR="00000000" w:rsidDel="00000000" w:rsidP="00000000" w:rsidRDefault="00000000" w:rsidRPr="00000000" w14:paraId="00000091">
            <w:pPr>
              <w:spacing w:after="0" w:before="0" w:line="480" w:lineRule="auto"/>
              <w:rPr>
                <w:sz w:val="18"/>
                <w:szCs w:val="18"/>
              </w:rPr>
            </w:pPr>
            <w:r>
              <w:rPr>
                <w:i w:val="0"/>
                <w:iCs w:val="0"/>
                <w:sz w:val="18"/>
                <w:szCs w:val="18"/>
                <w:rtl w:val="0"/>
              </w:rPr>
              <w:t xml:space="preserve">93</w:t>
            </w:r>
            <w:r>
              <w:rPr>
                <w:rtl w:val="0"/>
              </w:rPr>
            </w:r>
          </w:p>
        </w:tc>
        <w:tc>
          <w:tcPr/>
          <w:p w:rsidR="00000000" w:rsidDel="00000000" w:rsidP="00000000" w:rsidRDefault="00000000" w:rsidRPr="00000000" w14:paraId="00000092">
            <w:pPr>
              <w:spacing w:after="0" w:before="0" w:line="480" w:lineRule="auto"/>
              <w:rPr>
                <w:sz w:val="18"/>
                <w:szCs w:val="18"/>
              </w:rPr>
            </w:pPr>
            <w:r>
              <w:rPr>
                <w:i w:val="0"/>
                <w:iCs w:val="0"/>
                <w:sz w:val="18"/>
                <w:szCs w:val="18"/>
                <w:rtl w:val="0"/>
              </w:rPr>
              <w:t xml:space="preserve">122</w:t>
            </w:r>
            <w:r>
              <w:rPr>
                <w:rtl w:val="0"/>
              </w:rPr>
            </w:r>
          </w:p>
        </w:tc>
        <w:tc>
          <w:tcPr/>
          <w:p w:rsidR="00000000" w:rsidDel="00000000" w:rsidP="00000000" w:rsidRDefault="00000000" w:rsidRPr="00000000" w14:paraId="00000093">
            <w:pPr>
              <w:spacing w:after="0" w:before="0" w:line="480" w:lineRule="auto"/>
              <w:rPr>
                <w:sz w:val="18"/>
                <w:szCs w:val="18"/>
              </w:rPr>
            </w:pPr>
            <w:r>
              <w:rPr>
                <w:i w:val="0"/>
                <w:iCs w:val="0"/>
                <w:sz w:val="18"/>
                <w:szCs w:val="18"/>
                <w:rtl w:val="0"/>
              </w:rPr>
              <w:t xml:space="preserve">447</w:t>
            </w:r>
            <w:r>
              <w:rPr>
                <w:rtl w:val="0"/>
              </w:rPr>
            </w:r>
          </w:p>
        </w:tc>
      </w:tr>
      <w:tr>
        <w:trPr>
          <w:cantSplit/>
        </w:trPr>
        <w:tc>
          <w:tcPr/>
          <w:p w:rsidR="00000000" w:rsidDel="00000000" w:rsidP="00000000" w:rsidRDefault="00000000" w:rsidRPr="00000000" w14:paraId="00000094">
            <w:pPr>
              <w:spacing w:after="0" w:before="0" w:line="480" w:lineRule="auto"/>
              <w:rPr>
                <w:sz w:val="18"/>
                <w:szCs w:val="18"/>
              </w:rPr>
            </w:pPr>
            <w:r>
              <w:rPr>
                <w:i w:val="0"/>
                <w:iCs w:val="0"/>
                <w:sz w:val="18"/>
                <w:szCs w:val="18"/>
                <w:rtl w:val="0"/>
              </w:rPr>
              <w:t xml:space="preserve">Pilot sample (pre-2023)</w:t>
            </w:r>
            <w:r>
              <w:rPr>
                <w:rtl w:val="0"/>
              </w:rPr>
            </w:r>
          </w:p>
        </w:tc>
        <w:tc>
          <w:tcPr/>
          <w:p w:rsidR="00000000" w:rsidDel="00000000" w:rsidP="00000000" w:rsidRDefault="00000000" w:rsidRPr="00000000" w14:paraId="00000095">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6">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7">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8">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9">
            <w:pPr>
              <w:spacing w:after="0" w:before="0" w:line="480" w:lineRule="auto"/>
              <w:rPr>
                <w:sz w:val="18"/>
                <w:szCs w:val="18"/>
              </w:rPr>
            </w:pPr>
            <w:r>
              <w:rPr>
                <w:i w:val="0"/>
                <w:iCs w:val="0"/>
                <w:sz w:val="18"/>
                <w:szCs w:val="18"/>
                <w:rtl w:val="0"/>
              </w:rPr>
              <w:t xml:space="preserve">4</w:t>
            </w:r>
            <w:r>
              <w:rPr>
                <w:rtl w:val="0"/>
              </w:rPr>
            </w:r>
          </w:p>
        </w:tc>
      </w:tr>
      <w:tr>
        <w:trPr>
          <w:cantSplit/>
        </w:trPr>
        <w:tc>
          <w:tcPr>
            <w:tcBorders>
              <w:bottom w:val="single" w:sz="18" w:color="000000" w:space="0"/>
            </w:tcBorders>
          </w:tcPr>
          <w:p w:rsidR="00000000" w:rsidDel="00000000" w:rsidP="00000000" w:rsidRDefault="00000000" w:rsidRPr="00000000" w14:paraId="0000009A">
            <w:pPr>
              <w:spacing w:after="0" w:before="0" w:line="480" w:lineRule="auto"/>
              <w:rPr>
                <w:sz w:val="18"/>
                <w:szCs w:val="18"/>
              </w:rPr>
            </w:pPr>
            <w:r>
              <w:rPr>
                <w:i w:val="0"/>
                <w:iCs w:val="0"/>
                <w:sz w:val="18"/>
                <w:szCs w:val="18"/>
                <w:rtl w:val="0"/>
              </w:rPr>
              <w:t xml:space="preserve">Main sample</w:t>
            </w:r>
            <w:r>
              <w:rPr>
                <w:rtl w:val="0"/>
              </w:rPr>
            </w:r>
          </w:p>
        </w:tc>
        <w:tc>
          <w:tcPr>
            <w:tcBorders>
              <w:bottom w:val="single" w:sz="18" w:color="000000" w:space="0"/>
            </w:tcBorders>
          </w:tcPr>
          <w:p w:rsidR="00000000" w:rsidDel="00000000" w:rsidP="00000000" w:rsidRDefault="00000000" w:rsidRPr="00000000" w14:paraId="0000009B">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C">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D">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E">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F">
            <w:pPr>
              <w:spacing w:after="0" w:before="0" w:line="480" w:lineRule="auto"/>
              <w:rPr>
                <w:sz w:val="18"/>
                <w:szCs w:val="18"/>
              </w:rPr>
            </w:pPr>
            <w:r>
              <w:rPr>
                <w:i w:val="0"/>
                <w:iCs w:val="0"/>
                <w:sz w:val="18"/>
                <w:szCs w:val="18"/>
                <w:rtl w:val="0"/>
              </w:rPr>
              <w:t xml:space="preserve">60</w:t>
            </w:r>
            <w:r>
              <w:rPr>
                <w:rtl w:val="0"/>
              </w:rPr>
            </w:r>
          </w:p>
        </w:tc>
      </w:tr>
    </w:tbl>
    <w:p w:rsidR="00000000" w:rsidDel="00000000" w:rsidP="00000000" w:rsidRDefault="00000000" w:rsidRPr="00000000" w14:paraId="000000A0">
      <w:pPr>
        <w:spacing w:after="0" w:before="240" w:line="480" w:lineRule="auto"/>
        <w:ind w:firstLine="720"/>
        <w:jc w:val="both"/>
        <w:rPr/>
      </w:pPr>
      <w:r>
        <w:rPr>
          <w:rFonts w:ascii="Georgia" w:hAnsi="Georgia" w:eastAsia="Georgia"/>
          <w:b w:val="0"/>
          <w:sz w:val="22"/>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120" w:before="240" w:line="480" w:lineRule="auto"/>
        <w:ind w:firstLine="0"/>
        <w:rPr/>
      </w:pPr>
      <w:r>
        <w:rPr>
          <w:b w:val="1"/>
          <w:bCs w:val="1"/>
          <w:rtl w:val="0"/>
        </w:rPr>
        <w:t xml:space="preserve">Part I: The Formal Repertoire of Student Hedging</w:t>
      </w:r>
      <w:r>
        <w:rPr>
          <w:rtl w:val="0"/>
        </w:rPr>
      </w:r>
    </w:p>
    <w:p w:rsidR="00000000" w:rsidDel="00000000" w:rsidP="00000000" w:rsidRDefault="00000000" w:rsidRPr="00000000" w14:paraId="000000A8">
      <w:pPr>
        <w:spacing w:after="0" w:before="0" w:line="480" w:lineRule="auto"/>
        <w:ind w:firstLine="720"/>
        <w:jc w:val="both"/>
        <w:rPr/>
      </w:pPr>
      <w:r>
        <w:rPr>
          <w:rFonts w:ascii="Georgia" w:hAnsi="Georgia" w:eastAsia="Georgia"/>
          <w:sz w:val="22"/>
        </w:rPr>
        <w:t>Across the 60 abstracts, the coding retained 65 hedge tokens, or about 1.08 hedges per abstract. That rate is lower than the 2.04 hedges per abstract Hu and Cao (2011) reported for English-medium applied-linguistics journal abstracts, though the fields and the writers are not the same. The comparison is useful only as a rough external benchmark: it situates this undergraduate life-science sample as leaner in hedge use than that published linguistics baseline, without claiming an equivalent genre or population.</w:t>
      </w:r>
    </w:p>
    <w:p>
      <w:pPr>
        <w:spacing w:line="480" w:lineRule="auto" w:before="0" w:after="0"/>
        <w:ind w:firstLine="720"/>
        <w:jc w:val="both"/>
      </w:pPr>
      <w:r>
        <w:rPr>
          <w:rFonts w:ascii="Georgia" w:hAnsi="Georgia" w:eastAsia="Georgia"/>
          <w:sz w:val="22"/>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keepNext w:val="1"/>
        <w:pageBreakBefore w:val="1"/>
        <w:spacing w:after="0" w:before="720" w:line="480" w:lineRule="auto"/>
        <w:ind w:firstLine="0"/>
        <w:jc w:val="center"/>
        <w:rPr/>
      </w:pPr>
      <w:r>
        <w:rPr>
          <w:rFonts w:ascii="Georgia" w:hAnsi="Georgia" w:eastAsia="Georgia" w:cs="Georgia"/>
          <w:b/>
          <w:sz w:val="24"/>
        </w:rPr>
        <w:t>Table 3</w:t>
      </w:r>
    </w:p>
    <w:p w:rsidR="00000000" w:rsidDel="00000000" w:rsidP="00000000" w:rsidRDefault="00000000" w:rsidRPr="00000000" w14:paraId="000000AA">
      <w:pPr>
        <w:keepNext w:val="1"/>
        <w:spacing w:after="60" w:before="0" w:line="480" w:lineRule="auto"/>
        <w:jc w:val="center"/>
        <w:rPr/>
      </w:pPr>
      <w:r>
        <w:rPr>
          <w:rFonts w:ascii="Georgia" w:hAnsi="Georgia" w:cs="Georgia" w:eastAsia="Georgia"/>
          <w:b w:val="0"/>
          <w:sz w:val="24"/>
          <w:rtl w:val="0"/>
        </w:rPr>
        <w:t>Hedge Types by Count and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bottom w:val="single" w:sz="4" w:color="000000" w:space="0"/>
            </w:tcBorders>
          </w:tcPr>
          <w:p>
            <w:pPr>
              <w:spacing w:before="0" w:after="0" w:line="240" w:lineRule="auto"/>
            </w:pPr>
            <w:r>
              <w:rPr>
                <w:rFonts w:ascii="Georgia" w:hAnsi="Georgia" w:cs="Georgia" w:eastAsia="Georgia"/>
                <w:b/>
                <w:sz w:val="18"/>
              </w:rPr>
              <w:t>Hedge type</w:t>
            </w:r>
          </w:p>
        </w:tc>
        <w:tc>
          <w:tcPr>
            <w:tcW w:type="dxa" w:w="1661"/>
            <w:tcBorders>
              <w:bottom w:val="single" w:sz="4" w:color="000000" w:space="0"/>
            </w:tcBorders>
          </w:tcPr>
          <w:p>
            <w:pPr>
              <w:spacing w:before="0" w:after="0" w:line="240" w:lineRule="auto"/>
            </w:pPr>
            <w:r>
              <w:rPr>
                <w:rFonts w:ascii="Georgia" w:hAnsi="Georgia" w:cs="Georgia" w:eastAsia="Georgia"/>
                <w:b/>
                <w:sz w:val="18"/>
              </w:rPr>
              <w:t>Hedges</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r>
      <w:tr>
        <w:trPr>
          <w:cantSplit/>
        </w:trPr>
        <w:tc>
          <w:tcPr>
            <w:tcW w:type="dxa" w:w="1661"/>
          </w:tcPr>
          <w:p>
            <w:pPr>
              <w:spacing w:before="0" w:after="0" w:line="240" w:lineRule="auto"/>
            </w:pPr>
            <w:r>
              <w:rPr>
                <w:rFonts w:ascii="Georgia" w:hAnsi="Georgia" w:cs="Georgia" w:eastAsia="Georgia"/>
                <w:b w:val="0"/>
                <w:sz w:val="18"/>
              </w:rPr>
              <w:t>Modal verbs</w:t>
            </w:r>
          </w:p>
        </w:tc>
        <w:tc>
          <w:tcPr>
            <w:tcW w:type="dxa" w:w="1661"/>
          </w:tcPr>
          <w:p>
            <w:pPr>
              <w:spacing w:before="0" w:after="0" w:line="240" w:lineRule="auto"/>
            </w:pPr>
            <w:r>
              <w:rPr>
                <w:rFonts w:ascii="Georgia" w:hAnsi="Georgia" w:cs="Georgia" w:eastAsia="Georgia"/>
                <w:b w:val="0"/>
                <w:sz w:val="18"/>
              </w:rPr>
              <w:t>can</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5</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could</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3</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may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3</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might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2</w:t>
            </w:r>
          </w:p>
        </w:tc>
      </w:tr>
      <w:tr>
        <w:trPr>
          <w:cantSplit/>
        </w:trPr>
        <w:tc>
          <w:tcPr>
            <w:tcW w:type="dxa" w:w="1661"/>
          </w:tcPr>
          <w:p>
            <w:pPr>
              <w:spacing w:before="0" w:after="0" w:line="240" w:lineRule="auto"/>
            </w:pPr>
            <w:r>
              <w:rPr>
                <w:rFonts w:ascii="Georgia" w:hAnsi="Georgia" w:cs="Georgia" w:eastAsia="Georgia"/>
                <w:b w:val="0"/>
                <w:sz w:val="18"/>
              </w:rPr>
              <w:t>Lexical hedges</w:t>
            </w:r>
          </w:p>
        </w:tc>
        <w:tc>
          <w:tcPr>
            <w:tcW w:type="dxa" w:w="1661"/>
          </w:tcPr>
          <w:p>
            <w:pPr>
              <w:spacing w:before="0" w:after="0" w:line="240" w:lineRule="auto"/>
            </w:pPr>
            <w:r>
              <w:rPr>
                <w:rFonts w:ascii="Georgia" w:hAnsi="Georgia" w:cs="Georgia" w:eastAsia="Georgia"/>
                <w:b w:val="0"/>
                <w:sz w:val="18"/>
              </w:rPr>
              <w:t>potential</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4</w:t>
            </w:r>
          </w:p>
        </w:tc>
        <w:tc>
          <w:tcPr>
            <w:tcW w:type="dxa" w:w="1661"/>
          </w:tcPr>
          <w:p>
            <w:pPr>
              <w:spacing w:before="0" w:after="0" w:line="240" w:lineRule="auto"/>
            </w:pPr>
            <w:r>
              <w:rPr>
                <w:rFonts w:ascii="Georgia" w:hAnsi="Georgia" w:cs="Georgia" w:eastAsia="Georgia"/>
                <w:b w:val="0"/>
                <w:sz w:val="18"/>
              </w:rPr>
              <w:t>5</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suggest / suggests / suggesting</w:t>
            </w:r>
          </w:p>
        </w:tc>
        <w:tc>
          <w:tcPr>
            <w:tcW w:type="dxa" w:w="1661"/>
          </w:tcPr>
          <w:p>
            <w:pPr>
              <w:spacing w:before="0" w:after="0" w:line="240" w:lineRule="auto"/>
            </w:pPr>
            <w:r>
              <w:rPr>
                <w:rFonts w:ascii="Georgia" w:hAnsi="Georgia" w:cs="Georgia" w:eastAsia="Georgia"/>
                <w:b w:val="0"/>
                <w:sz w:val="18"/>
              </w:rPr>
              <w:t>6</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6</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implies / implying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indicating / indicates</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likely</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inferring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possible</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t>Adverbial hedges</w:t>
            </w:r>
          </w:p>
        </w:tc>
        <w:tc>
          <w:tcPr>
            <w:tcW w:type="dxa" w:w="1661"/>
          </w:tcPr>
          <w:p>
            <w:pPr>
              <w:spacing w:before="0" w:after="0" w:line="240" w:lineRule="auto"/>
            </w:pPr>
            <w:r>
              <w:rPr>
                <w:rFonts w:ascii="Georgia" w:hAnsi="Georgia" w:cs="Georgia" w:eastAsia="Georgia"/>
                <w:b w:val="0"/>
                <w:sz w:val="18"/>
              </w:rPr>
              <w:t>potentially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t>Clause-level hedges</w:t>
            </w:r>
          </w:p>
        </w:tc>
        <w:tc>
          <w:tcPr>
            <w:tcW w:type="dxa" w:w="1661"/>
          </w:tcPr>
          <w:p>
            <w:pPr>
              <w:spacing w:before="0" w:after="0" w:line="240" w:lineRule="auto"/>
            </w:pPr>
            <w:r>
              <w:rPr>
                <w:rFonts w:ascii="Georgia" w:hAnsi="Georgia" w:cs="Georgia" w:eastAsia="Georgia"/>
                <w:b w:val="0"/>
                <w:sz w:val="18"/>
              </w:rPr>
              <w: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Total</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28</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10</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27</w:t>
            </w:r>
          </w:p>
        </w:tc>
      </w:tr>
    </w:tbl>
    <w:p w:rsidR="00000000" w:rsidDel="00000000" w:rsidP="00000000" w:rsidRDefault="00000000" w:rsidRPr="00000000" w14:paraId="000000BD">
      <w:pPr>
        <w:spacing w:after="0" w:before="0" w:line="480" w:lineRule="auto"/>
        <w:ind w:firstLine="720"/>
        <w:jc w:val="both"/>
        <w:rPr/>
      </w:pPr>
      <w:r>
        <w:rPr>
          <w:rFonts w:ascii="Georgia" w:hAnsi="Georgia" w:eastAsia="Georgia"/>
          <w:sz w:val="22"/>
        </w:rPr>
        <w:t>Lexical hedges account for most of the inventory (42 of 65 tokens). Modal verbs follow with 20 tokens. Adverbial hedges are rare (3 tokens, all potentially, and all in Biology). Clause-level hedges do not appear at all. Within the lexical set, potential is the single most frequent form (19 instances), followed by the suggest family (suggest / suggests / suggesting, 13 instances). Modal use is concentrated in can, could, may, and might, with Agriculture supplying most of the can tokens.</w:t>
      </w:r>
    </w:p>
    <w:p>
      <w:pPr>
        <w:spacing w:line="480" w:lineRule="auto" w:before="0" w:after="0"/>
        <w:ind w:firstLine="720"/>
        <w:jc w:val="both"/>
      </w:pPr>
      <w:r>
        <w:rPr>
          <w:rFonts w:ascii="Georgia" w:hAnsi="Georgia" w:eastAsia="Georgia"/>
          <w:sz w:val="22"/>
        </w:rPr>
        <w:t>The three programs do not share the same type mix. Agriculture is nearly balanced between modal verbs (13) and lexical hedges (14). Biology is strongly lexical (20 of 28 tokens), with only five modal verbs. Veterinary Medicine’s total is small (10 tokens) and also mainly lexical (8), with only two modal verbs. In short, the formal repertoire is narrow corpus-wide, and the main cross-program difference at this level is how much of that small repertoire is modal rather than lexical, not whether writers draw on a wide set of hedge types.</w:t>
      </w:r>
    </w:p>
    <w:p w:rsidR="00000000" w:rsidDel="00000000" w:rsidP="00000000" w:rsidRDefault="00000000" w:rsidRPr="00000000" w14:paraId="00000129">
      <w:pPr>
        <w:spacing w:after="0" w:before="0" w:line="480" w:lineRule="auto"/>
        <w:ind w:firstLine="720"/>
        <w:jc w:val="both"/>
        <w:rPr/>
      </w:pPr>
      <w:r>
        <w:rPr>
          <w:rFonts w:ascii="Georgia" w:hAnsi="Georgia" w:eastAsia="Georgia"/>
          <w:sz w:val="22"/>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That register leaves little room for the longer clausal packages in which stance is often packaged in student essays or discussion sections.</w:t>
      </w:r>
    </w:p>
    <w:p>
      <w:pPr>
        <w:spacing w:line="480" w:lineRule="auto" w:before="0" w:after="0"/>
        <w:ind w:firstLine="720"/>
        <w:jc w:val="both"/>
      </w:pPr>
      <w:r>
        <w:rPr>
          <w:rFonts w:ascii="Georgia" w:hAnsi="Georgia" w:eastAsia="Georgia"/>
          <w:sz w:val="22"/>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keepNext w:val="1"/>
        <w:spacing w:after="120" w:before="240" w:line="480" w:lineRule="auto"/>
        <w:ind w:firstLine="0"/>
        <w:rPr>
          <w:sz w:val="24"/>
          <w:szCs w:val="24"/>
        </w:rPr>
      </w:pPr>
      <w:r>
        <w:rPr>
          <w:b w:val="1"/>
          <w:bCs w:val="1"/>
          <w:sz w:val="24"/>
          <w:szCs w:val="24"/>
          <w:rtl w:val="0"/>
        </w:rPr>
        <w:t xml:space="preserve">Part II: How Much Caution the Abstracts Display</w:t>
      </w:r>
      <w:r>
        <w:rPr>
          <w:rtl w:val="0"/>
        </w:rPr>
      </w:r>
    </w:p>
    <w:p w:rsidR="00000000" w:rsidDel="00000000" w:rsidP="00000000" w:rsidRDefault="00000000" w:rsidRPr="00000000" w14:paraId="0000012E">
      <w:pPr>
        <w:spacing w:after="0" w:before="0" w:line="480" w:lineRule="auto"/>
        <w:ind w:firstLine="720"/>
        <w:jc w:val="both"/>
        <w:rPr/>
      </w:pPr>
      <w:r>
        <w:rPr>
          <w:rFonts w:ascii="Georgia" w:hAnsi="Georgia" w:eastAsia="Georgia"/>
          <w:sz w:val="22"/>
        </w:rPr>
        <w:t>Part II turns from the formal inventory to how much caution the abstracts actually display. The question is comparative: how dense are retained hedges across Agriculture, Veterinary Medicine, and Biology, and what else sits beside those counts on the same ledger. Table 4 reports, for each discipline, abstract and word totals, retained hedges, hedges per 100 words, zero-hedge abstracts, false positives, and unhedged claims.</w:t>
      </w:r>
    </w:p>
    <w:p w:rsidR="00000000" w:rsidDel="00000000" w:rsidP="00000000" w:rsidRDefault="00000000" w:rsidRPr="00000000" w14:paraId="0000012F">
      <w:pPr>
        <w:keepNext w:val="1"/>
        <w:spacing w:after="0" w:before="720" w:line="480" w:lineRule="auto"/>
        <w:ind w:firstLine="0"/>
        <w:jc w:val="center"/>
        <w:rPr/>
      </w:pPr>
      <w:r>
        <w:rPr>
          <w:rFonts w:ascii="Georgia" w:hAnsi="Georgia" w:eastAsia="Times New Roman" w:cs="Georgia"/>
          <w:b/>
          <w:sz w:val="24"/>
        </w:rPr>
        <w:t>Table 4</w:t>
      </w:r>
    </w:p>
    <w:p w:rsidR="00000000" w:rsidDel="00000000" w:rsidP="00000000" w:rsidRDefault="00000000" w:rsidRPr="00000000" w14:paraId="00000130">
      <w:pPr>
        <w:keepNext w:val="1"/>
        <w:spacing w:after="60" w:before="0" w:line="480" w:lineRule="auto"/>
        <w:jc w:val="center"/>
        <w:rPr/>
      </w:pPr>
      <w:r>
        <w:rPr>
          <w:rtl w:val="0"/>
        </w:rPr>
        <w:t xml:space="preserve">Hedge Frequency by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bottom w:val="single" w:sz="4" w:color="000000" w:space="0"/>
            </w:tcBorders>
          </w:tcPr>
          <w:p>
            <w:pPr>
              <w:spacing w:before="0" w:after="0" w:line="240" w:lineRule="auto"/>
            </w:pPr>
            <w:r>
              <w:rPr>
                <w:rFonts w:ascii="Georgia" w:hAnsi="Georgia" w:cs="Georgia" w:eastAsia="Georgia"/>
                <w:b/>
                <w:sz w:val="18"/>
              </w:rPr>
              <w:t>Measure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Total</w:t>
            </w:r>
          </w:p>
        </w:tc>
      </w:tr>
      <w:tr>
        <w:trPr>
          <w:cantSplit/>
        </w:trPr>
        <w:tc>
          <w:tcPr>
            <w:tcW w:type="dxa" w:w="1661"/>
          </w:tcPr>
          <w:p>
            <w:pPr>
              <w:spacing w:before="0" w:after="0" w:line="240" w:lineRule="auto"/>
            </w:pPr>
            <w:r>
              <w:rPr>
                <w:rFonts w:ascii="Georgia" w:hAnsi="Georgia" w:cs="Georgia" w:eastAsia="Georgia"/>
                <w:b/>
                <w:sz w:val="18"/>
              </w:rPr>
              <w:t>Total abstracts</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60</w:t>
            </w:r>
          </w:p>
        </w:tc>
      </w:tr>
      <w:tr>
        <w:trPr>
          <w:cantSplit/>
        </w:trPr>
        <w:tc>
          <w:tcPr>
            <w:tcW w:type="dxa" w:w="1661"/>
          </w:tcPr>
          <w:p>
            <w:pPr>
              <w:spacing w:before="0" w:after="0" w:line="240" w:lineRule="auto"/>
            </w:pPr>
            <w:r>
              <w:rPr>
                <w:rFonts w:ascii="Georgia" w:hAnsi="Georgia" w:cs="Georgia" w:eastAsia="Georgia"/>
                <w:b/>
                <w:sz w:val="18"/>
              </w:rPr>
              <w:t>Words</w:t>
            </w:r>
          </w:p>
        </w:tc>
        <w:tc>
          <w:tcPr>
            <w:tcW w:type="dxa" w:w="1661"/>
          </w:tcPr>
          <w:p>
            <w:pPr>
              <w:spacing w:before="0" w:after="0" w:line="240" w:lineRule="auto"/>
            </w:pPr>
            <w:r>
              <w:rPr>
                <w:rFonts w:ascii="Georgia" w:hAnsi="Georgia" w:cs="Georgia" w:eastAsia="Georgia"/>
                <w:b w:val="0"/>
                <w:sz w:val="18"/>
              </w:rPr>
              <w:t>4,300</w:t>
            </w:r>
          </w:p>
        </w:tc>
        <w:tc>
          <w:tcPr>
            <w:tcW w:type="dxa" w:w="1661"/>
          </w:tcPr>
          <w:p>
            <w:pPr>
              <w:spacing w:before="0" w:after="0" w:line="240" w:lineRule="auto"/>
            </w:pPr>
            <w:r>
              <w:rPr>
                <w:rFonts w:ascii="Georgia" w:hAnsi="Georgia" w:cs="Georgia" w:eastAsia="Georgia"/>
                <w:b w:val="0"/>
                <w:sz w:val="18"/>
              </w:rPr>
              <w:t>4,509</w:t>
            </w:r>
          </w:p>
        </w:tc>
        <w:tc>
          <w:tcPr>
            <w:tcW w:type="dxa" w:w="1661"/>
          </w:tcPr>
          <w:p>
            <w:pPr>
              <w:spacing w:before="0" w:after="0" w:line="240" w:lineRule="auto"/>
            </w:pPr>
            <w:r>
              <w:rPr>
                <w:rFonts w:ascii="Georgia" w:hAnsi="Georgia" w:cs="Georgia" w:eastAsia="Georgia"/>
                <w:b w:val="0"/>
                <w:sz w:val="18"/>
              </w:rPr>
              <w:t>5,060</w:t>
            </w:r>
          </w:p>
        </w:tc>
        <w:tc>
          <w:tcPr>
            <w:tcW w:type="dxa" w:w="1661"/>
          </w:tcPr>
          <w:p>
            <w:pPr>
              <w:spacing w:before="0" w:after="0" w:line="240" w:lineRule="auto"/>
            </w:pPr>
            <w:r>
              <w:rPr>
                <w:rFonts w:ascii="Georgia" w:hAnsi="Georgia" w:cs="Georgia" w:eastAsia="Georgia"/>
                <w:b w:val="0"/>
                <w:sz w:val="18"/>
              </w:rPr>
              <w:t>13,869</w:t>
            </w:r>
          </w:p>
        </w:tc>
      </w:tr>
      <w:tr>
        <w:trPr>
          <w:cantSplit/>
        </w:trPr>
        <w:tc>
          <w:tcPr>
            <w:tcW w:type="dxa" w:w="1661"/>
          </w:tcPr>
          <w:p>
            <w:pPr>
              <w:spacing w:before="0" w:after="0" w:line="240" w:lineRule="auto"/>
            </w:pPr>
            <w:r>
              <w:rPr>
                <w:rFonts w:ascii="Georgia" w:hAnsi="Georgia" w:cs="Georgia" w:eastAsia="Georgia"/>
                <w:b/>
                <w:sz w:val="18"/>
              </w:rPr>
              <w:t>Hedges</w:t>
            </w:r>
          </w:p>
        </w:tc>
        <w:tc>
          <w:tcPr>
            <w:tcW w:type="dxa" w:w="1661"/>
          </w:tcPr>
          <w:p>
            <w:pPr>
              <w:spacing w:before="0" w:after="0" w:line="240" w:lineRule="auto"/>
            </w:pPr>
            <w:r>
              <w:rPr>
                <w:rFonts w:ascii="Georgia" w:hAnsi="Georgia" w:cs="Georgia" w:eastAsia="Georgia"/>
                <w:b w:val="0"/>
                <w:sz w:val="18"/>
              </w:rPr>
              <w:t>27</w:t>
            </w:r>
          </w:p>
        </w:tc>
        <w:tc>
          <w:tcPr>
            <w:tcW w:type="dxa" w:w="1661"/>
          </w:tcPr>
          <w:p>
            <w:pPr>
              <w:spacing w:before="0" w:after="0" w:line="240" w:lineRule="auto"/>
            </w:pPr>
            <w:r>
              <w:rPr>
                <w:rFonts w:ascii="Georgia" w:hAnsi="Georgia" w:cs="Georgia" w:eastAsia="Georgia"/>
                <w:b w:val="0"/>
                <w:sz w:val="18"/>
              </w:rPr>
              <w:t>28</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65</w:t>
            </w:r>
          </w:p>
        </w:tc>
      </w:tr>
      <w:tr>
        <w:trPr>
          <w:cantSplit/>
        </w:trPr>
        <w:tc>
          <w:tcPr>
            <w:tcW w:type="dxa" w:w="1661"/>
          </w:tcPr>
          <w:p>
            <w:pPr>
              <w:spacing w:before="0" w:after="0" w:line="240" w:lineRule="auto"/>
            </w:pPr>
            <w:r>
              <w:rPr>
                <w:rFonts w:ascii="Georgia" w:hAnsi="Georgia" w:cs="Georgia" w:eastAsia="Georgia"/>
                <w:b/>
                <w:sz w:val="18"/>
              </w:rPr>
              <w:t>Hedges/100w</w:t>
            </w:r>
          </w:p>
        </w:tc>
        <w:tc>
          <w:tcPr>
            <w:tcW w:type="dxa" w:w="1661"/>
          </w:tcPr>
          <w:p>
            <w:pPr>
              <w:spacing w:before="0" w:after="0" w:line="240" w:lineRule="auto"/>
            </w:pPr>
            <w:r>
              <w:rPr>
                <w:rFonts w:ascii="Georgia" w:hAnsi="Georgia" w:cs="Georgia" w:eastAsia="Georgia"/>
                <w:b w:val="0"/>
                <w:sz w:val="18"/>
              </w:rPr>
              <w:t>0.63</w:t>
            </w:r>
          </w:p>
        </w:tc>
        <w:tc>
          <w:tcPr>
            <w:tcW w:type="dxa" w:w="1661"/>
          </w:tcPr>
          <w:p>
            <w:pPr>
              <w:spacing w:before="0" w:after="0" w:line="240" w:lineRule="auto"/>
            </w:pPr>
            <w:r>
              <w:rPr>
                <w:rFonts w:ascii="Georgia" w:hAnsi="Georgia" w:cs="Georgia" w:eastAsia="Georgia"/>
                <w:b w:val="0"/>
                <w:sz w:val="18"/>
              </w:rPr>
              <w:t>0.62</w:t>
            </w:r>
          </w:p>
        </w:tc>
        <w:tc>
          <w:tcPr>
            <w:tcW w:type="dxa" w:w="1661"/>
          </w:tcPr>
          <w:p>
            <w:pPr>
              <w:spacing w:before="0" w:after="0" w:line="240" w:lineRule="auto"/>
            </w:pPr>
            <w:r>
              <w:rPr>
                <w:rFonts w:ascii="Georgia" w:hAnsi="Georgia" w:cs="Georgia" w:eastAsia="Georgia"/>
                <w:b w:val="0"/>
                <w:sz w:val="18"/>
              </w:rPr>
              <w:t>0.20</w:t>
            </w:r>
          </w:p>
        </w:tc>
        <w:tc>
          <w:tcPr>
            <w:tcW w:type="dxa" w:w="1661"/>
          </w:tcPr>
          <w:p>
            <w:pPr>
              <w:spacing w:before="0" w:after="0" w:line="240" w:lineRule="auto"/>
            </w:pPr>
            <w:r>
              <w:rPr>
                <w:rFonts w:ascii="Georgia" w:hAnsi="Georgia" w:cs="Georgia" w:eastAsia="Georgia"/>
                <w:b w:val="0"/>
                <w:sz w:val="18"/>
              </w:rPr>
              <w:t>0.47</w:t>
            </w:r>
          </w:p>
        </w:tc>
      </w:tr>
      <w:tr>
        <w:trPr>
          <w:cantSplit/>
        </w:trPr>
        <w:tc>
          <w:tcPr>
            <w:tcW w:type="dxa" w:w="1661"/>
          </w:tcPr>
          <w:p>
            <w:pPr>
              <w:spacing w:before="0" w:after="0" w:line="240" w:lineRule="auto"/>
            </w:pPr>
            <w:r>
              <w:rPr>
                <w:rFonts w:ascii="Georgia" w:hAnsi="Georgia" w:cs="Georgia" w:eastAsia="Georgia"/>
                <w:b/>
                <w:sz w:val="18"/>
              </w:rPr>
              <w:t>Zero-hedge abstracts</w:t>
            </w:r>
          </w:p>
        </w:tc>
        <w:tc>
          <w:tcPr>
            <w:tcW w:type="dxa" w:w="1661"/>
          </w:tcPr>
          <w:p>
            <w:pPr>
              <w:spacing w:before="0" w:after="0" w:line="240" w:lineRule="auto"/>
            </w:pPr>
            <w:r>
              <w:rPr>
                <w:rFonts w:ascii="Georgia" w:hAnsi="Georgia" w:cs="Georgia" w:eastAsia="Georgia"/>
                <w:b w:val="0"/>
                <w:sz w:val="18"/>
              </w:rPr>
              <w:t>8</w:t>
            </w:r>
          </w:p>
        </w:tc>
        <w:tc>
          <w:tcPr>
            <w:tcW w:type="dxa" w:w="1661"/>
          </w:tcPr>
          <w:p>
            <w:pPr>
              <w:spacing w:before="0" w:after="0" w:line="240" w:lineRule="auto"/>
            </w:pPr>
            <w:r>
              <w:rPr>
                <w:rFonts w:ascii="Georgia" w:hAnsi="Georgia" w:cs="Georgia" w:eastAsia="Georgia"/>
                <w:b w:val="0"/>
                <w:sz w:val="18"/>
              </w:rPr>
              <w:t>5</w:t>
            </w:r>
          </w:p>
        </w:tc>
        <w:tc>
          <w:tcPr>
            <w:tcW w:type="dxa" w:w="1661"/>
          </w:tcPr>
          <w:p>
            <w:pPr>
              <w:spacing w:before="0" w:after="0" w:line="240" w:lineRule="auto"/>
            </w:pPr>
            <w:r>
              <w:rPr>
                <w:rFonts w:ascii="Georgia" w:hAnsi="Georgia" w:cs="Georgia" w:eastAsia="Georgia"/>
                <w:b w:val="0"/>
                <w:sz w:val="18"/>
              </w:rPr>
              <w:t>12</w:t>
            </w:r>
          </w:p>
        </w:tc>
        <w:tc>
          <w:tcPr>
            <w:tcW w:type="dxa" w:w="1661"/>
          </w:tcPr>
          <w:p>
            <w:pPr>
              <w:spacing w:before="0" w:after="0" w:line="240" w:lineRule="auto"/>
            </w:pPr>
            <w:r>
              <w:rPr>
                <w:rFonts w:ascii="Georgia" w:hAnsi="Georgia" w:cs="Georgia" w:eastAsia="Georgia"/>
                <w:b w:val="0"/>
                <w:sz w:val="18"/>
              </w:rPr>
              <w:t>25</w:t>
            </w:r>
          </w:p>
        </w:tc>
      </w:tr>
      <w:tr>
        <w:trPr>
          <w:cantSplit/>
        </w:trPr>
        <w:tc>
          <w:tcPr>
            <w:tcW w:type="dxa" w:w="1661"/>
          </w:tcPr>
          <w:p>
            <w:pPr>
              <w:spacing w:before="0" w:after="0" w:line="240" w:lineRule="auto"/>
            </w:pPr>
            <w:r>
              <w:rPr>
                <w:rFonts w:ascii="Georgia" w:hAnsi="Georgia" w:cs="Georgia" w:eastAsia="Georgia"/>
                <w:b/>
                <w:sz w:val="18"/>
              </w:rPr>
              <w:t>False positives</w:t>
            </w:r>
          </w:p>
        </w:tc>
        <w:tc>
          <w:tcPr>
            <w:tcW w:type="dxa" w:w="1661"/>
          </w:tcPr>
          <w:p>
            <w:pPr>
              <w:spacing w:before="0" w:after="0" w:line="240" w:lineRule="auto"/>
            </w:pPr>
            <w:r>
              <w:rPr>
                <w:rFonts w:ascii="Georgia" w:hAnsi="Georgia" w:cs="Georgia" w:eastAsia="Georgia"/>
                <w:b w:val="0"/>
                <w:sz w:val="18"/>
              </w:rPr>
              <w:t>17</w:t>
            </w:r>
          </w:p>
        </w:tc>
        <w:tc>
          <w:tcPr>
            <w:tcW w:type="dxa" w:w="1661"/>
          </w:tcPr>
          <w:p>
            <w:pPr>
              <w:spacing w:before="0" w:after="0" w:line="240" w:lineRule="auto"/>
            </w:pPr>
            <w:r>
              <w:rPr>
                <w:rFonts w:ascii="Georgia" w:hAnsi="Georgia" w:cs="Georgia" w:eastAsia="Georgia"/>
                <w:b w:val="0"/>
                <w:sz w:val="18"/>
              </w:rPr>
              <w:t>34</w:t>
            </w:r>
          </w:p>
        </w:tc>
        <w:tc>
          <w:tcPr>
            <w:tcW w:type="dxa" w:w="1661"/>
          </w:tcPr>
          <w:p>
            <w:pPr>
              <w:spacing w:before="0" w:after="0" w:line="240" w:lineRule="auto"/>
            </w:pPr>
            <w:r>
              <w:rPr>
                <w:rFonts w:ascii="Georgia" w:hAnsi="Georgia" w:cs="Georgia" w:eastAsia="Georgia"/>
                <w:b w:val="0"/>
                <w:sz w:val="18"/>
              </w:rPr>
              <w:t>14</w:t>
            </w:r>
          </w:p>
        </w:tc>
        <w:tc>
          <w:tcPr>
            <w:tcW w:type="dxa" w:w="1661"/>
          </w:tcPr>
          <w:p>
            <w:pPr>
              <w:spacing w:before="0" w:after="0" w:line="240" w:lineRule="auto"/>
            </w:pPr>
            <w:r>
              <w:rPr>
                <w:rFonts w:ascii="Georgia" w:hAnsi="Georgia" w:cs="Georgia" w:eastAsia="Georgia"/>
                <w:b w:val="0"/>
                <w:sz w:val="18"/>
              </w:rPr>
              <w:t>65</w:t>
            </w:r>
          </w:p>
        </w:tc>
      </w:tr>
      <w:tr>
        <w:trPr>
          <w:cantSplit/>
        </w:trPr>
        <w:tc>
          <w:tcPr>
            <w:tcW w:type="dxa" w:w="1661"/>
            <w:tcBorders>
              <w:bottom w:val="single" w:sz="18" w:color="000000" w:space="0"/>
            </w:tcBorders>
          </w:tcPr>
          <w:p>
            <w:pPr>
              <w:spacing w:before="0" w:after="0" w:line="240" w:lineRule="auto"/>
            </w:pPr>
            <w:r>
              <w:rPr>
                <w:rFonts w:ascii="Georgia" w:hAnsi="Georgia" w:cs="Georgia" w:eastAsia="Georgia"/>
                <w:b/>
                <w:sz w:val="18"/>
              </w:rPr>
              <w:t>Unhedged claims</w:t>
            </w:r>
          </w:p>
        </w:tc>
        <w:tc>
          <w:tcPr>
            <w:tcW w:type="dxa" w:w="1661"/>
            <w:tcBorders>
              <w:bottom w:val="single" w:sz="18" w:color="000000" w:space="0"/>
            </w:tcBorders>
          </w:tcPr>
          <w:p>
            <w:pPr>
              <w:spacing w:before="0" w:after="0" w:line="240" w:lineRule="auto"/>
            </w:pPr>
            <w:r>
              <w:rPr>
                <w:rFonts w:ascii="Georgia" w:hAnsi="Georgia" w:cs="Georgia" w:eastAsia="Georgia"/>
                <w:b w:val="0"/>
                <w:sz w:val="18"/>
              </w:rPr>
              <w:t>6</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14</w:t>
            </w:r>
          </w:p>
        </w:tc>
      </w:tr>
    </w:tbl>
    <w:p w:rsidR="00000000" w:rsidDel="00000000" w:rsidP="00000000" w:rsidRDefault="00000000" w:rsidRPr="00000000" w14:paraId="0000015B">
      <w:pPr>
        <w:spacing w:after="0" w:before="0" w:line="480" w:lineRule="auto"/>
        <w:ind w:firstLine="720"/>
        <w:jc w:val="both"/>
        <w:rPr/>
      </w:pPr>
      <w:r>
        <w:rPr>
          <w:rFonts w:ascii="Georgia" w:hAnsi="Georgia" w:eastAsia="Georgia"/>
          <w:sz w:val="22"/>
        </w:rPr>
        <w:t>On density, Biology and Agriculture sit close together. Biology shows 0.62 hedges per 100 words (28 hedges across 4,509 words). Agriculture shows 0.63 (27 hedges across 4,300 words). Veterinary Medicine sits well below both, at 0.20 (10 hedges across 5,060 words). The corpus as a whole averages 0.47 hedges per 100 words. For practical reading of the table, the Agriculture–Biology gap is negligible. Veterinary Medicine is the low-density corner of the sample.</w:t>
      </w:r>
    </w:p>
    <w:p w:rsidR="00000000" w:rsidDel="00000000" w:rsidP="00000000" w:rsidRDefault="00000000" w:rsidRPr="00000000" w14:paraId="0000015C">
      <w:pPr>
        <w:spacing w:after="0" w:before="0" w:line="480" w:lineRule="auto"/>
        <w:ind w:firstLine="720"/>
        <w:jc w:val="both"/>
        <w:rPr/>
      </w:pPr>
      <w:r>
        <w:rPr>
          <w:rFonts w:ascii="Georgia" w:hAnsi="Georgia" w:eastAsia="Georgia"/>
          <w:sz w:val="22"/>
        </w:rPr>
        <w:t>Zero-hedge abstracts make that contrast sharper. Of the 60 abstracts, 25 contain no retained hedge token. Veterinary Medicine accounts for 12 of those 25 (12 of 20 VM abstracts). Agriculture accounts for 8 (8 of 20), and Biology for 5 (5 of 20). The overrepresentation of Veterinary Medicine in the zero-hedge set is the main structural reason its density stays low: more than half of the VM abstracts contribute nothing to the hedge count, while Biology and Agriculture more often contribute at least one token.</w:t>
      </w:r>
    </w:p>
    <w:p>
      <w:pPr>
        <w:spacing w:line="480" w:lineRule="auto" w:before="0" w:after="0"/>
        <w:ind w:firstLine="720"/>
        <w:jc w:val="both"/>
      </w:pPr>
      <w:r>
        <w:rPr>
          <w:rFonts w:ascii="Georgia" w:hAnsi="Georgia" w:eastAsia="Georgia"/>
          <w:sz w:val="22"/>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ind w:firstLine="0"/>
        <w:jc w:val="center"/>
      </w:pPr>
      <w:r>
        <w:rPr>
          <w:b/>
          <w:sz w:val="22"/>
        </w:rPr>
        <w:t>Table 4.1</w:t>
      </w:r>
    </w:p>
    <w:p>
      <w:pPr>
        <w:spacing w:line="480" w:lineRule="auto"/>
        <w:ind w:firstLine="0"/>
        <w:jc w:val="center"/>
      </w:pPr>
      <w:r>
        <w:rPr>
          <w:i/>
          <w:sz w:val="22"/>
        </w:rPr>
        <w:t>Illustrative Unhedged Claims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Discipline</w:t>
            </w:r>
          </w:p>
        </w:tc>
        <w:tc>
          <w:tcPr>
            <w:tcW w:type="dxa" w:w="1661"/>
            <w:tcBorders>
              <w:top w:val="single" w:sz="18" w:space="0" w:color="000000"/>
              <w:bottom w:val="single" w:sz="4" w:space="0" w:color="000000"/>
            </w:tcBorders>
          </w:tcPr>
          <w:p>
            <w:pPr>
              <w:spacing w:before="0" w:after="0"/>
            </w:pPr>
            <w:r>
              <w:rPr>
                <w:b/>
                <w:sz w:val="16"/>
              </w:rPr>
              <w:t>Subtype</w:t>
            </w:r>
          </w:p>
        </w:tc>
        <w:tc>
          <w:tcPr>
            <w:tcW w:type="dxa" w:w="1661"/>
            <w:tcBorders>
              <w:top w:val="single" w:sz="18" w:space="0" w:color="000000"/>
              <w:bottom w:val="single" w:sz="4" w:space="0" w:color="000000"/>
            </w:tcBorders>
          </w:tcPr>
          <w:p>
            <w:pPr>
              <w:spacing w:before="0" w:after="0"/>
            </w:pPr>
            <w:r>
              <w:rPr>
                <w:b/>
                <w:sz w:val="16"/>
              </w:rPr>
              <w:t>Excerpt</w:t>
            </w:r>
          </w:p>
        </w:tc>
        <w:tc>
          <w:tcPr>
            <w:tcW w:type="dxa" w:w="1661"/>
            <w:tcBorders>
              <w:top w:val="single" w:sz="18" w:space="0" w:color="000000"/>
              <w:bottom w:val="single" w:sz="4" w:space="0" w:color="000000"/>
            </w:tcBorders>
          </w:tcPr>
          <w:p>
            <w:pPr>
              <w:spacing w:before="0" w:after="0"/>
            </w:pPr>
            <w:r>
              <w:rPr>
                <w:b/>
                <w:sz w:val="16"/>
              </w:rPr>
              <w:t>Why unhedged</w:t>
            </w:r>
          </w:p>
        </w:tc>
      </w:tr>
      <w:tr>
        <w:trPr>
          <w:cantSplit/>
        </w:trPr>
        <w:tc>
          <w:tcPr>
            <w:tcW w:type="dxa" w:w="1661"/>
          </w:tcPr>
          <w:p>
            <w:pPr>
              <w:spacing w:before="0" w:after="0"/>
            </w:pPr>
            <w:r>
              <w:rPr>
                <w:b w:val="0"/>
                <w:sz w:val="16"/>
              </w:rPr>
              <w:t>B6</w:t>
            </w:r>
          </w:p>
        </w:tc>
        <w:tc>
          <w:tcPr>
            <w:tcW w:type="dxa" w:w="1661"/>
          </w:tcPr>
          <w:p>
            <w:pPr>
              <w:spacing w:before="0" w:after="0"/>
            </w:pPr>
            <w:r>
              <w:rPr>
                <w:b w:val="0"/>
                <w:sz w:val="16"/>
              </w:rPr>
              <w:t>Biology</w:t>
            </w:r>
          </w:p>
        </w:tc>
        <w:tc>
          <w:tcPr>
            <w:tcW w:type="dxa" w:w="1661"/>
          </w:tcPr>
          <w:p>
            <w:pPr>
              <w:spacing w:before="0" w:after="0"/>
            </w:pPr>
            <w:r>
              <w:rPr>
                <w:b w:val="0"/>
                <w:sz w:val="16"/>
              </w:rPr>
              <w:t>G</w:t>
            </w:r>
          </w:p>
        </w:tc>
        <w:tc>
          <w:tcPr>
            <w:tcW w:type="dxa" w:w="1661"/>
          </w:tcPr>
          <w:p>
            <w:pPr>
              <w:spacing w:before="0" w:after="0"/>
            </w:pPr>
            <w:r>
              <w:rPr>
                <w:b w:val="0"/>
                <w:sz w:val="16"/>
              </w:rPr>
              <w:t>…making them a weak, unsuitable material to use in building walkways.</w:t>
            </w:r>
          </w:p>
        </w:tc>
        <w:tc>
          <w:tcPr>
            <w:tcW w:type="dxa" w:w="1661"/>
          </w:tcPr>
          <w:p>
            <w:pPr>
              <w:spacing w:before="0" w:after="0"/>
            </w:pPr>
            <w:r>
              <w:rPr>
                <w:b w:val="0"/>
                <w:sz w:val="16"/>
              </w:rPr>
              <w:t>Ranks eco-bricks as unsuitable for a use beyond the measured drop-test result.</w:t>
            </w:r>
          </w:p>
        </w:tc>
      </w:tr>
      <w:tr>
        <w:trPr>
          <w:cantSplit/>
        </w:trPr>
        <w:tc>
          <w:tcPr>
            <w:tcW w:type="dxa" w:w="1661"/>
          </w:tcPr>
          <w:p>
            <w:pPr>
              <w:spacing w:before="0" w:after="0"/>
            </w:pPr>
            <w:r>
              <w:rPr>
                <w:b w:val="0"/>
                <w:sz w:val="16"/>
              </w:rPr>
              <w:t>B9</w:t>
            </w:r>
          </w:p>
        </w:tc>
        <w:tc>
          <w:tcPr>
            <w:tcW w:type="dxa" w:w="1661"/>
          </w:tcPr>
          <w:p>
            <w:pPr>
              <w:spacing w:before="0" w:after="0"/>
            </w:pPr>
            <w:r>
              <w:rPr>
                <w:b w:val="0"/>
                <w:sz w:val="16"/>
              </w:rPr>
              <w:t>Biology</w:t>
            </w:r>
          </w:p>
        </w:tc>
        <w:tc>
          <w:tcPr>
            <w:tcW w:type="dxa" w:w="1661"/>
          </w:tcPr>
          <w:p>
            <w:pPr>
              <w:spacing w:before="0" w:after="0"/>
            </w:pPr>
            <w:r>
              <w:rPr>
                <w:b w:val="0"/>
                <w:sz w:val="16"/>
              </w:rPr>
              <w:t>C</w:t>
            </w:r>
          </w:p>
        </w:tc>
        <w:tc>
          <w:tcPr>
            <w:tcW w:type="dxa" w:w="1661"/>
          </w:tcPr>
          <w:p>
            <w:pPr>
              <w:spacing w:before="0" w:after="0"/>
            </w:pPr>
            <w:r>
              <w:rPr>
                <w:b w:val="0"/>
                <w:sz w:val="16"/>
              </w:rPr>
              <w:t>…pure MSG and pure ethanolic leaf extract of Z. talanai caused the lesions / aberrations to the liver and kidney.</w:t>
            </w:r>
          </w:p>
        </w:tc>
        <w:tc>
          <w:tcPr>
            <w:tcW w:type="dxa" w:w="1661"/>
          </w:tcPr>
          <w:p>
            <w:pPr>
              <w:spacing w:before="0" w:after="0"/>
            </w:pPr>
            <w:r>
              <w:rPr>
                <w:b w:val="0"/>
                <w:sz w:val="16"/>
              </w:rPr>
              <w:t>States causation more strongly than a single experimental design alone supports.</w:t>
            </w:r>
          </w:p>
        </w:tc>
      </w:tr>
      <w:tr>
        <w:trPr>
          <w:cantSplit/>
        </w:trPr>
        <w:tc>
          <w:tcPr>
            <w:tcW w:type="dxa" w:w="1661"/>
          </w:tcPr>
          <w:p>
            <w:pPr>
              <w:spacing w:before="0" w:after="0"/>
            </w:pPr>
            <w:r>
              <w:rPr>
                <w:b w:val="0"/>
                <w:sz w:val="16"/>
              </w:rPr>
              <w:t>Acs10</w:t>
            </w:r>
          </w:p>
        </w:tc>
        <w:tc>
          <w:tcPr>
            <w:tcW w:type="dxa" w:w="1661"/>
          </w:tcPr>
          <w:p>
            <w:pPr>
              <w:spacing w:before="0" w:after="0"/>
            </w:pPr>
            <w:r>
              <w:rPr>
                <w:b w:val="0"/>
                <w:sz w:val="16"/>
              </w:rPr>
              <w:t>Agriculture</w:t>
            </w:r>
          </w:p>
        </w:tc>
        <w:tc>
          <w:tcPr>
            <w:tcW w:type="dxa" w:w="1661"/>
          </w:tcPr>
          <w:p>
            <w:pPr>
              <w:spacing w:before="0" w:after="0"/>
            </w:pPr>
            <w:r>
              <w:rPr>
                <w:b w:val="0"/>
                <w:sz w:val="16"/>
              </w:rPr>
              <w:t>G</w:t>
            </w:r>
          </w:p>
        </w:tc>
        <w:tc>
          <w:tcPr>
            <w:tcW w:type="dxa" w:w="1661"/>
          </w:tcPr>
          <w:p>
            <w:pPr>
              <w:spacing w:before="0" w:after="0"/>
            </w:pPr>
            <w:r>
              <w:rPr>
                <w:b w:val="0"/>
                <w:sz w:val="16"/>
              </w:rPr>
              <w:t>…T3: NPK+14-14-14 was the most compelling treatment among all treatments…</w:t>
            </w:r>
          </w:p>
        </w:tc>
        <w:tc>
          <w:tcPr>
            <w:tcW w:type="dxa" w:w="1661"/>
          </w:tcPr>
          <w:p>
            <w:pPr>
              <w:spacing w:before="0" w:after="0"/>
            </w:pPr>
            <w:r>
              <w:rPr>
                <w:b w:val="0"/>
                <w:sz w:val="16"/>
              </w:rPr>
              <w:t>Generalizes a ranking (“most compelling”) beyond a comparative description of the trial.</w:t>
            </w:r>
          </w:p>
        </w:tc>
      </w:tr>
      <w:tr>
        <w:trPr>
          <w:cantSplit/>
        </w:trPr>
        <w:tc>
          <w:tcPr>
            <w:tcW w:type="dxa" w:w="1661"/>
            <w:tcBorders>
              <w:bottom w:val="single" w:sz="18" w:space="0" w:color="000000"/>
            </w:tcBorders>
          </w:tcPr>
          <w:p>
            <w:pPr>
              <w:spacing w:before="0" w:after="0"/>
            </w:pPr>
            <w:r>
              <w:rPr>
                <w:b w:val="0"/>
                <w:sz w:val="16"/>
              </w:rPr>
              <w:t>VM16</w:t>
            </w:r>
          </w:p>
        </w:tc>
        <w:tc>
          <w:tcPr>
            <w:tcW w:type="dxa" w:w="1661"/>
            <w:tcBorders>
              <w:bottom w:val="single" w:sz="18" w:space="0" w:color="000000"/>
            </w:tcBorders>
          </w:tcPr>
          <w:p>
            <w:pPr>
              <w:spacing w:before="0" w:after="0"/>
            </w:pPr>
            <w:r>
              <w:rPr>
                <w:b w:val="0"/>
                <w:sz w:val="16"/>
              </w:rPr>
              <w:t>Veterinary Medicine</w:t>
            </w:r>
          </w:p>
        </w:tc>
        <w:tc>
          <w:tcPr>
            <w:tcW w:type="dxa" w:w="1661"/>
            <w:tcBorders>
              <w:bottom w:val="single" w:sz="18" w:space="0" w:color="000000"/>
            </w:tcBorders>
          </w:tcPr>
          <w:p>
            <w:pPr>
              <w:spacing w:before="0" w:after="0"/>
            </w:pPr>
            <w:r>
              <w:rPr>
                <w:b w:val="0"/>
                <w:sz w:val="16"/>
              </w:rPr>
              <w:t>G</w:t>
            </w:r>
          </w:p>
        </w:tc>
        <w:tc>
          <w:tcPr>
            <w:tcW w:type="dxa" w:w="1661"/>
            <w:tcBorders>
              <w:bottom w:val="single" w:sz="18" w:space="0" w:color="000000"/>
            </w:tcBorders>
          </w:tcPr>
          <w:p>
            <w:pPr>
              <w:spacing w:before="0" w:after="0"/>
            </w:pPr>
            <w:r>
              <w:rPr>
                <w:b w:val="0"/>
                <w:sz w:val="16"/>
              </w:rPr>
              <w:t>…Noni fruit ethanolic extract with 40% concentration has antibacterial property.</w:t>
            </w:r>
          </w:p>
        </w:tc>
        <w:tc>
          <w:tcPr>
            <w:tcW w:type="dxa" w:w="1661"/>
            <w:tcBorders>
              <w:bottom w:val="single" w:sz="18" w:space="0" w:color="000000"/>
            </w:tcBorders>
          </w:tcPr>
          <w:p>
            <w:pPr>
              <w:spacing w:before="0" w:after="0"/>
            </w:pPr>
            <w:r>
              <w:rPr>
                <w:b w:val="0"/>
                <w:sz w:val="16"/>
              </w:rPr>
              <w:t>States the property as settled from the reported tests without modal or lexical softening.</w:t>
            </w:r>
          </w:p>
        </w:tc>
      </w:tr>
    </w:tbl>
    <w:p>
      <w:pPr>
        <w:spacing w:line="480" w:lineRule="auto" w:before="0" w:after="0"/>
        <w:ind w:firstLine="720"/>
        <w:jc w:val="both"/>
      </w:pPr>
      <w:r>
        <w:rPr>
          <w:rFonts w:ascii="Georgia" w:hAnsi="Georgia" w:eastAsia="Georgia"/>
          <w:sz w:val="22"/>
        </w:rPr>
        <w:t>A limited count of assertive reporting forms in the 25 zero-hedge abstracts found recurring items such as showed, revealed, observed, and highest (79 tokens in total, about 3.2 per abstract). These are reporting verbs and a superlative, not a closed booster checklist. The same count was not run on the 35 abstracts that contain at least one hedge, so the figure describes the zero-hedge subset only. It shows how those abstracts often report findings in direct, unqualified wording. It does not support a comparison with hedged abstracts.</w:t>
      </w:r>
    </w:p>
    <w:p w:rsidR="00000000" w:rsidDel="00000000" w:rsidP="00000000" w:rsidRDefault="00000000" w:rsidRPr="00000000" w14:paraId="0000015D">
      <w:pPr>
        <w:spacing w:after="0" w:before="0" w:line="480" w:lineRule="auto"/>
        <w:ind w:firstLine="720"/>
        <w:jc w:val="both"/>
        <w:rPr/>
      </w:pPr>
      <w:r>
        <w:rPr>
          <w:rFonts w:ascii="Georgia" w:hAnsi="Georgia" w:eastAsia="Georgia"/>
          <w:sz w:val="22"/>
        </w:rPr>
        <w:t>Per-abstract counts are skewed, especially in Agriculture. Agriculture averages 1.35 hedges per abstract (median 1, range 0–8). Biology averages 1.40 (median 1, range 0–5). Veterinary Medicine averages 0.50 (median 0, range 0–3). Agriculture’s high standard deviation (1.87) is driven largely by Acs2, which alone carries 8 hedges. When Acs2 is set aside as a sensitivity check, Agriculture’s density falls to 0.46 hedges per 100 words and no longer sits above Biology. Any simple ranking that places Agriculture above Biology on density is therefore partly an Acs2 effect.</w:t>
      </w:r>
    </w:p>
    <w:p>
      <w:pPr>
        <w:spacing w:line="480" w:lineRule="auto" w:before="0" w:after="0"/>
        <w:ind w:firstLine="720"/>
        <w:jc w:val="both"/>
      </w:pPr>
      <w:r>
        <w:rPr>
          <w:rFonts w:ascii="Georgia" w:hAnsi="Georgia" w:eastAsia="Georgia"/>
          <w:sz w:val="22"/>
        </w:rPr>
        <w:t>Two further cautions apply to reading the discipline means. Abstracts within a program may share advisers, so the observations are not fully independent, and within-discipline spread remains larger than the gaps between means. Removing all 19 instances of potential leaves 46 hedges in the corpus, and Veterinary Medicine’s share of zero-hedge abstracts rises further. Low hedge density is widely reported in undergraduate and L2 academic writing (Hyland &amp; Milton, 1997; Qiu et al., 2024). In this PSAU sample the sharpest descriptive contrast is between Biology and Veterinary Medicine. It is a local pattern in ratified English abstracts. Supervised texts may reflect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Pr>
          <w:rFonts w:ascii="Georgia" w:hAnsi="Georgia" w:eastAsia="Georgia"/>
          <w:sz w:val="22"/>
        </w:rPr>
        <w:t>The frequency pattern only partly matches prior cross-disciplinary work. Afshar et al. (2014) found agriculture using the fewest hedges among expert research articles. Here Agriculture is level with Biology in the full sample and ranks first only because of Acs2. Without that abstract it falls below Biology, which sits closer to Afshar et al.’s direction. Expert research articles and undergraduate abstracts are different genres, so the comparison stays loose. What the present table can support is a local ranking under one institutional coding scheme, not a general claim about agricultural writing worldwide.</w:t>
      </w:r>
    </w:p>
    <w:p w:rsidR="00000000" w:rsidDel="00000000" w:rsidP="00000000" w:rsidRDefault="00000000" w:rsidRPr="00000000" w14:paraId="0000015F">
      <w:pPr>
        <w:spacing w:after="0" w:before="0" w:line="480" w:lineRule="auto"/>
        <w:ind w:firstLine="720"/>
        <w:jc w:val="both"/>
        <w:rPr/>
      </w:pPr>
      <w:r>
        <w:rPr>
          <w:rFonts w:ascii="Georgia" w:hAnsi="Georgia" w:eastAsia="Georgia"/>
          <w:sz w:val="22"/>
        </w:rPr>
        <w:t>Veterinary Medicine’s low density needs a careful reading. Many VM abstracts in this corpus report clinical findings from animal studies, including drug-efficacy trials, disease detection, and hematological profiling. Binary or presence-style results are common in that set, but they do not fully explain the gap: Biology abstracts with binary results still show more epistemic softening than VM abstracts with a similar results style. The low rate is better treated as a VM pattern in this institutional corpus. It is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60">
      <w:pPr>
        <w:spacing w:after="0" w:before="0" w:line="480" w:lineRule="auto"/>
        <w:ind w:firstLine="720"/>
        <w:jc w:val="both"/>
        <w:rPr/>
      </w:pPr>
      <w:r>
        <w:rPr>
          <w:rFonts w:ascii="Georgia" w:hAnsi="Georgia" w:eastAsia="Georgia"/>
          <w:sz w:val="22"/>
        </w:rPr>
        <w:t>False positives also differ by discipline, and the direction is not the same as for retained hedges. Biology produced 34 false positives, compared with 17 in Agriculture and 14 in Veterinary Medicine. The Biology excess is tied in part to more instances of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is both relatively dense in retained hedges and rich in rejected lookalikes, while Veterinary Medicine is low on both retained hedges and false positives.</w:t>
      </w:r>
    </w:p>
    <w:p w:rsidR="00000000" w:rsidDel="00000000" w:rsidP="00000000" w:rsidRDefault="00000000" w:rsidRPr="00000000" w14:paraId="00000161">
      <w:pPr>
        <w:keepNext w:val="1"/>
        <w:spacing w:after="120" w:before="240" w:line="480" w:lineRule="auto"/>
        <w:ind w:firstLine="0"/>
        <w:rPr>
          <w:sz w:val="24"/>
          <w:szCs w:val="24"/>
        </w:rPr>
      </w:pPr>
      <w:r>
        <w:rPr>
          <w:b w:val="1"/>
          <w:bCs w:val="1"/>
          <w:sz w:val="24"/>
          <w:szCs w:val="24"/>
          <w:rtl w:val="0"/>
        </w:rPr>
        <w:t xml:space="preserve">Part III: What Hedging Does When It Appears</w:t>
      </w:r>
      <w:r>
        <w:rPr>
          <w:rtl w:val="0"/>
        </w:rPr>
      </w:r>
    </w:p>
    <w:p>
      <w:pPr>
        <w:spacing w:line="480" w:lineRule="auto" w:before="240" w:after="0"/>
        <w:ind w:firstLine="0"/>
        <w:jc w:val="left"/>
      </w:pPr>
      <w:r>
        <w:rPr>
          <w:rFonts w:ascii="Georgia" w:hAnsi="Georgia" w:eastAsia="Georgia"/>
          <w:b/>
          <w:sz w:val="22"/>
        </w:rPr>
        <w:t>Function Profile of Retained Hedges</w:t>
      </w:r>
    </w:p>
    <w:p w:rsidR="00000000" w:rsidDel="00000000" w:rsidP="00000000" w:rsidRDefault="00000000" w:rsidRPr="00000000" w14:paraId="00000162">
      <w:pPr>
        <w:spacing w:after="0" w:before="0" w:line="480" w:lineRule="auto"/>
        <w:ind w:firstLine="720"/>
        <w:jc w:val="both"/>
        <w:rPr/>
      </w:pPr>
      <w:r>
        <w:rPr>
          <w:rFonts w:ascii="Georgia" w:hAnsi="Georgia" w:eastAsia="Georgia"/>
          <w:sz w:val="22"/>
        </w:rPr>
        <w:t>Part III asks what retained hedges do when they appear, and how the coding scheme separates them from lookalike forms. Table 5 reports the Step 2 outcomes for the candidate pool. Every retained token was coded as epistemic caution.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keepNext w:val="1"/>
        <w:spacing w:after="0" w:before="720" w:line="480" w:lineRule="auto"/>
        <w:ind w:firstLine="0"/>
        <w:jc w:val="center"/>
        <w:rPr/>
      </w:pPr>
      <w:r>
        <w:rPr>
          <w:b/>
          <w:sz w:val="22"/>
        </w:rPr>
        <w:t>Table 5</w:t>
      </w:r>
    </w:p>
    <w:p w:rsidR="00000000" w:rsidDel="00000000" w:rsidP="00000000" w:rsidRDefault="00000000" w:rsidRPr="00000000" w14:paraId="00000164">
      <w:pPr>
        <w:keepNext w:val="1"/>
        <w:spacing w:after="60" w:before="0" w:line="480" w:lineRule="auto"/>
        <w:jc w:val="center"/>
        <w:rPr/>
      </w:pPr>
      <w:r>
        <w:rPr>
          <w:rFonts w:ascii="Georgia" w:hAnsi="Georgia" w:cs="Georgia" w:eastAsia="Georgia"/>
          <w:b w:val="0"/>
          <w:sz w:val="24"/>
          <w:rtl w:val="0"/>
        </w:rPr>
        <w:t>Function Distribution among Candidate Tokens</w:t>
      </w:r>
    </w:p>
    <w:tbl>
      <w:tblPr>
        <w:tblStyle w:val="Table6"/>
        <w:tblW w:w="8307.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Change w:id="0">
          <w:tblGrid>
            <w:gridCol w:w="2769"/>
            <w:gridCol w:w="2769"/>
            <w:gridCol w:w="2769"/>
          </w:tblGrid>
        </w:tblGridChange>
      </w:tblGrid>
      <w:tr>
        <w:trPr>
          <w:cantSplit/>
          <w:tblHeader/>
        </w:trPr>
        <w:tc>
          <w:tcPr>
            <w:tcBorders>
              <w:bottom w:val="single" w:sz="4" w:color="000000" w:space="0"/>
            </w:tcBorders>
          </w:tcPr>
          <w:p w:rsidR="00000000" w:rsidDel="00000000" w:rsidP="00000000" w:rsidRDefault="00000000" w:rsidRPr="00000000" w14:paraId="00000165">
            <w:pPr>
              <w:spacing w:after="0" w:before="0" w:line="240" w:lineRule="auto"/>
              <w:rPr>
                <w:sz w:val="18"/>
                <w:szCs w:val="18"/>
              </w:rPr>
            </w:pPr>
            <w:r>
              <w:rPr>
                <w:rFonts w:ascii="Georgia" w:hAnsi="Georgia" w:cs="Georgia" w:eastAsia="Georgia"/>
                <w:b/>
                <w:sz w:val="18"/>
              </w:rPr>
              <w:t>Function</w:t>
            </w:r>
          </w:p>
        </w:tc>
        <w:tc>
          <w:tcPr>
            <w:tcBorders>
              <w:bottom w:val="single" w:sz="4" w:color="000000" w:space="0"/>
            </w:tcBorders>
          </w:tcPr>
          <w:p w:rsidR="00000000" w:rsidDel="00000000" w:rsidP="00000000" w:rsidRDefault="00000000" w:rsidRPr="00000000" w14:paraId="00000166">
            <w:pPr>
              <w:spacing w:after="0" w:before="0" w:line="240" w:lineRule="auto"/>
              <w:rPr>
                <w:sz w:val="18"/>
                <w:szCs w:val="18"/>
              </w:rPr>
            </w:pPr>
            <w:r>
              <w:rPr>
                <w:rFonts w:ascii="Georgia" w:hAnsi="Georgia" w:cs="Georgia" w:eastAsia="Georgia"/>
                <w:b/>
                <w:sz w:val="18"/>
              </w:rPr>
              <w:t>Frequency</w:t>
            </w:r>
          </w:p>
        </w:tc>
        <w:tc>
          <w:tcPr>
            <w:tcBorders>
              <w:bottom w:val="single" w:sz="4" w:color="000000" w:space="0"/>
            </w:tcBorders>
          </w:tcPr>
          <w:p w:rsidR="00000000" w:rsidDel="00000000" w:rsidP="00000000" w:rsidRDefault="00000000" w:rsidRPr="00000000" w14:paraId="00000167">
            <w:pPr>
              <w:spacing w:after="0" w:before="0" w:line="240" w:lineRule="auto"/>
              <w:rPr>
                <w:sz w:val="18"/>
                <w:szCs w:val="18"/>
              </w:rPr>
            </w:pPr>
            <w:r>
              <w:rPr>
                <w:rFonts w:ascii="Georgia" w:hAnsi="Georgia" w:cs="Georgia" w:eastAsia="Georgia"/>
                <w:b/>
                <w:sz w:val="18"/>
              </w:rPr>
              <w:t>Note</w:t>
            </w:r>
          </w:p>
        </w:tc>
      </w:tr>
      <w:tr>
        <w:trPr>
          <w:cantSplit/>
        </w:trPr>
        <w:tc>
          <w:tcPr/>
          <w:p w:rsidR="00000000" w:rsidDel="00000000" w:rsidP="00000000" w:rsidRDefault="00000000" w:rsidRPr="00000000" w14:paraId="00000168">
            <w:pPr>
              <w:spacing w:after="0" w:before="0" w:line="240" w:lineRule="auto"/>
              <w:rPr>
                <w:sz w:val="18"/>
                <w:szCs w:val="18"/>
              </w:rPr>
            </w:pPr>
            <w:r>
              <w:rPr>
                <w:rFonts w:ascii="Georgia" w:hAnsi="Georgia" w:cs="Georgia" w:eastAsia="Georgia"/>
                <w:b w:val="0"/>
                <w:sz w:val="18"/>
              </w:rPr>
              <w:t>Epistemic caution</w:t>
            </w:r>
          </w:p>
        </w:tc>
        <w:tc>
          <w:tcPr/>
          <w:p w:rsidR="00000000" w:rsidDel="00000000" w:rsidP="00000000" w:rsidRDefault="00000000" w:rsidRPr="00000000" w14:paraId="00000169">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6A">
            <w:pPr>
              <w:spacing w:after="0" w:before="0" w:line="240" w:lineRule="auto"/>
              <w:rPr>
                <w:sz w:val="18"/>
                <w:szCs w:val="18"/>
              </w:rPr>
            </w:pPr>
            <w:r>
              <w:rPr>
                <w:rFonts w:ascii="Georgia" w:hAnsi="Georgia" w:cs="Georgia" w:eastAsia="Georgia"/>
                <w:b w:val="0"/>
                <w:sz w:val="18"/>
              </w:rPr>
              <w:t>Retained; passed Working Test</w:t>
            </w:r>
          </w:p>
        </w:tc>
      </w:tr>
      <w:tr>
        <w:trPr>
          <w:cantSplit/>
        </w:trPr>
        <w:tc>
          <w:tcPr/>
          <w:p w:rsidR="00000000" w:rsidDel="00000000" w:rsidP="00000000" w:rsidRDefault="00000000" w:rsidRPr="00000000" w14:paraId="0000016B">
            <w:pPr>
              <w:spacing w:after="0" w:before="0" w:line="240" w:lineRule="auto"/>
              <w:rPr>
                <w:sz w:val="18"/>
                <w:szCs w:val="18"/>
              </w:rPr>
            </w:pPr>
            <w:r>
              <w:rPr>
                <w:rFonts w:ascii="Georgia" w:hAnsi="Georgia" w:cs="Georgia" w:eastAsia="Georgia"/>
                <w:b w:val="0"/>
                <w:sz w:val="18"/>
              </w:rPr>
              <w:t>Politeness / deference</w:t>
            </w:r>
          </w:p>
        </w:tc>
        <w:tc>
          <w:tcPr/>
          <w:p w:rsidR="00000000" w:rsidDel="00000000" w:rsidP="00000000" w:rsidRDefault="00000000" w:rsidRPr="00000000" w14:paraId="0000016C">
            <w:pPr>
              <w:spacing w:after="0" w:before="0" w:line="240" w:lineRule="auto"/>
              <w:rPr>
                <w:sz w:val="18"/>
                <w:szCs w:val="18"/>
              </w:rPr>
            </w:pPr>
            <w:r>
              <w:rPr>
                <w:rFonts w:ascii="Georgia" w:hAnsi="Georgia" w:cs="Georgia" w:eastAsia="Georgia"/>
                <w:b w:val="0"/>
                <w:sz w:val="18"/>
              </w:rPr>
              <w:t>0</w:t>
            </w:r>
          </w:p>
        </w:tc>
        <w:tc>
          <w:tcPr/>
          <w:p w:rsidR="00000000" w:rsidDel="00000000" w:rsidP="00000000" w:rsidRDefault="00000000" w:rsidRPr="00000000" w14:paraId="0000016D">
            <w:pPr>
              <w:spacing w:after="0" w:before="0" w:line="240" w:lineRule="auto"/>
              <w:rPr>
                <w:sz w:val="18"/>
                <w:szCs w:val="18"/>
              </w:rPr>
            </w:pPr>
            <w:r>
              <w:rPr>
                <w:rFonts w:ascii="Georgia" w:hAnsi="Georgia" w:cs="Georgia" w:eastAsia="Georgia"/>
                <w:b w:val="0"/>
                <w:sz w:val="18"/>
              </w:rPr>
              <w:t>Null in this sample</w:t>
            </w:r>
          </w:p>
        </w:tc>
      </w:tr>
      <w:tr>
        <w:trPr>
          <w:cantSplit/>
        </w:trPr>
        <w:tc>
          <w:tcPr/>
          <w:p w:rsidR="00000000" w:rsidDel="00000000" w:rsidP="00000000" w:rsidRDefault="00000000" w:rsidRPr="00000000" w14:paraId="0000016E">
            <w:pPr>
              <w:spacing w:after="0" w:before="0" w:line="240" w:lineRule="auto"/>
              <w:rPr>
                <w:sz w:val="18"/>
                <w:szCs w:val="18"/>
              </w:rPr>
            </w:pPr>
            <w:r>
              <w:rPr>
                <w:rFonts w:ascii="Georgia" w:hAnsi="Georgia" w:cs="Georgia" w:eastAsia="Georgia"/>
                <w:b w:val="0"/>
                <w:sz w:val="18"/>
              </w:rPr>
              <w:t>False positive</w:t>
            </w:r>
          </w:p>
        </w:tc>
        <w:tc>
          <w:tcPr/>
          <w:p w:rsidR="00000000" w:rsidDel="00000000" w:rsidP="00000000" w:rsidRDefault="00000000" w:rsidRPr="00000000" w14:paraId="0000016F">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70">
            <w:pPr>
              <w:spacing w:after="0" w:before="0" w:line="240" w:lineRule="auto"/>
              <w:rPr>
                <w:sz w:val="18"/>
                <w:szCs w:val="18"/>
              </w:rPr>
            </w:pPr>
            <w:r>
              <w:rPr>
                <w:rFonts w:ascii="Georgia" w:hAnsi="Georgia" w:cs="Georgia" w:eastAsia="Georgia"/>
                <w:b w:val="0"/>
                <w:sz w:val="18"/>
              </w:rPr>
              <w:t>Not retained (failed claim condition or removal checks)</w:t>
            </w:r>
          </w:p>
        </w:tc>
      </w:tr>
      <w:tr>
        <w:trPr>
          <w:cantSplit/>
        </w:trPr>
        <w:tc>
          <w:tcPr>
            <w:tcBorders>
              <w:top w:val="single" w:sz="4" w:color="000000" w:space="0"/>
              <w:bottom w:val="single" w:sz="18" w:color="000000" w:space="0"/>
            </w:tcBorders>
          </w:tcPr>
          <w:p w:rsidR="00000000" w:rsidDel="00000000" w:rsidP="00000000" w:rsidRDefault="00000000" w:rsidRPr="00000000" w14:paraId="00000171">
            <w:pPr>
              <w:spacing w:after="0" w:before="0" w:line="240" w:lineRule="auto"/>
              <w:rPr>
                <w:sz w:val="18"/>
                <w:szCs w:val="18"/>
              </w:rPr>
            </w:pPr>
            <w:r>
              <w:rPr>
                <w:rFonts w:ascii="Georgia" w:hAnsi="Georgia" w:cs="Georgia" w:eastAsia="Georgia"/>
                <w:b w:val="0"/>
                <w:sz w:val="18"/>
              </w:rPr>
              <w:t>Total</w:t>
            </w:r>
          </w:p>
        </w:tc>
        <w:tc>
          <w:tcPr>
            <w:tcBorders>
              <w:top w:val="single" w:sz="4" w:color="000000" w:space="0"/>
              <w:bottom w:val="single" w:sz="18" w:color="000000" w:space="0"/>
            </w:tcBorders>
          </w:tcPr>
          <w:p w:rsidR="00000000" w:rsidDel="00000000" w:rsidP="00000000" w:rsidRDefault="00000000" w:rsidRPr="00000000" w14:paraId="00000172">
            <w:pPr>
              <w:spacing w:after="0" w:before="0" w:line="240" w:lineRule="auto"/>
              <w:rPr>
                <w:sz w:val="18"/>
                <w:szCs w:val="18"/>
              </w:rPr>
            </w:pPr>
            <w:r>
              <w:rPr>
                <w:rFonts w:ascii="Georgia" w:hAnsi="Georgia" w:cs="Georgia" w:eastAsia="Georgia"/>
                <w:b w:val="0"/>
                <w:sz w:val="18"/>
              </w:rPr>
              <w:t>130</w:t>
            </w:r>
          </w:p>
        </w:tc>
        <w:tc>
          <w:tcPr>
            <w:tcBorders>
              <w:top w:val="single" w:sz="4" w:color="000000" w:space="0"/>
              <w:bottom w:val="single" w:sz="18" w:color="000000" w:space="0"/>
            </w:tcBorders>
          </w:tcPr>
          <w:p w:rsidR="00000000" w:rsidDel="00000000" w:rsidP="00000000" w:rsidRDefault="00000000" w:rsidRPr="00000000" w14:paraId="00000173">
            <w:pPr>
              <w:spacing w:after="0" w:before="0" w:line="240" w:lineRule="auto"/>
              <w:rPr>
                <w:sz w:val="18"/>
                <w:szCs w:val="18"/>
              </w:rPr>
            </w:pPr>
            <w:r>
              <w:rPr>
                <w:rFonts w:ascii="Georgia" w:hAnsi="Georgia" w:cs="Georgia" w:eastAsia="Georgia"/>
                <w:b w:val="0"/>
                <w:sz w:val="18"/>
              </w:rPr>
              <w:t>Logged candidate decisions</w:t>
            </w:r>
          </w:p>
        </w:tc>
      </w:tr>
    </w:tbl>
    <w:p w:rsidR="00000000" w:rsidDel="00000000" w:rsidP="00000000" w:rsidRDefault="00000000" w:rsidRPr="00000000" w14:paraId="00000174">
      <w:pPr>
        <w:spacing w:after="0" w:before="0" w:line="480" w:lineRule="auto"/>
        <w:ind w:firstLine="720"/>
        <w:jc w:val="both"/>
        <w:rPr/>
      </w:pPr>
      <w:r>
        <w:rPr>
          <w:rFonts w:ascii="Georgia" w:hAnsi="Georgia" w:eastAsia="Georgia"/>
          <w:sz w:val="22"/>
        </w:rPr>
        <w:t>That uniformity is a consequence of the Step 2 rule, not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ind w:firstLine="720"/>
        <w:jc w:val="both"/>
        <w:rPr/>
      </w:pPr>
      <w:r>
        <w:rPr>
          <w:rFonts w:ascii="Georgia" w:hAnsi="Georgia" w:eastAsia="Georgia"/>
          <w:sz w:val="22"/>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rsidR="00000000" w:rsidDel="00000000" w:rsidP="00000000" w:rsidRDefault="00000000" w:rsidRPr="00000000" w14:paraId="00000176">
      <w:pPr>
        <w:spacing w:after="0" w:before="0" w:line="480" w:lineRule="auto"/>
        <w:ind w:firstLine="720"/>
        <w:jc w:val="both"/>
        <w:rPr/>
      </w:pPr>
      <w:r>
        <w:rPr>
          <w:rFonts w:ascii="Georgia" w:hAnsi="Georgia" w:eastAsia="Georgia"/>
          <w:sz w:val="22"/>
        </w:rPr>
        <w:t>Taken together, the English of these abstracts adjusts the epistemic weight of findings and implications when hedges are retained. It does not show retained hedges doing interpersonal softening of those claims. The stance repertoire that survives Step 2 is functionally narrow and centered on the proposition.</w:t>
      </w:r>
    </w:p>
    <w:p>
      <w:pPr>
        <w:spacing w:line="480" w:lineRule="auto" w:before="240" w:after="0"/>
        <w:ind w:firstLine="0"/>
        <w:jc w:val="left"/>
      </w:pPr>
      <w:r>
        <w:rPr>
          <w:rFonts w:ascii="Georgia" w:hAnsi="Georgia" w:eastAsia="Georgia"/>
          <w:b/>
          <w:sz w:val="22"/>
        </w:rPr>
        <w:t>Hedge versus False Positive in the Wording</w:t>
      </w:r>
    </w:p>
    <w:p>
      <w:pPr>
        <w:spacing w:line="480" w:lineRule="auto"/>
        <w:ind w:firstLine="0"/>
        <w:jc w:val="center"/>
      </w:pPr>
      <w:r>
        <w:rPr>
          <w:b/>
          <w:sz w:val="22"/>
        </w:rPr>
        <w:t>Table 5.1</w:t>
      </w:r>
    </w:p>
    <w:p>
      <w:pPr>
        <w:spacing w:line="480" w:lineRule="auto"/>
        <w:ind w:firstLine="0"/>
        <w:jc w:val="center"/>
      </w:pPr>
      <w:r>
        <w:rPr>
          <w:i/>
          <w:sz w:val="22"/>
        </w:rPr>
        <w:t>Retained Hedge versus False Positive: Coding Contrasts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Token</w:t>
            </w:r>
          </w:p>
        </w:tc>
        <w:tc>
          <w:tcPr>
            <w:tcW w:type="dxa" w:w="1661"/>
            <w:tcBorders>
              <w:top w:val="single" w:sz="18" w:space="0" w:color="000000"/>
              <w:bottom w:val="single" w:sz="4" w:space="0" w:color="000000"/>
            </w:tcBorders>
          </w:tcPr>
          <w:p>
            <w:pPr>
              <w:spacing w:before="0" w:after="0"/>
            </w:pPr>
            <w:r>
              <w:rPr>
                <w:b/>
                <w:sz w:val="16"/>
              </w:rPr>
              <w:t>Decision</w:t>
            </w:r>
          </w:p>
        </w:tc>
        <w:tc>
          <w:tcPr>
            <w:tcW w:type="dxa" w:w="1661"/>
            <w:tcBorders>
              <w:top w:val="single" w:sz="18" w:space="0" w:color="000000"/>
              <w:bottom w:val="single" w:sz="4" w:space="0" w:color="000000"/>
            </w:tcBorders>
          </w:tcPr>
          <w:p>
            <w:pPr>
              <w:spacing w:before="0" w:after="0"/>
            </w:pPr>
            <w:r>
              <w:rPr>
                <w:b/>
                <w:sz w:val="16"/>
              </w:rPr>
              <w:t>Excerpt</w:t>
            </w:r>
          </w:p>
        </w:tc>
        <w:tc>
          <w:tcPr>
            <w:tcW w:type="dxa" w:w="1661"/>
            <w:tcBorders>
              <w:top w:val="single" w:sz="18" w:space="0" w:color="000000"/>
              <w:bottom w:val="single" w:sz="4" w:space="0" w:color="000000"/>
            </w:tcBorders>
          </w:tcPr>
          <w:p>
            <w:pPr>
              <w:spacing w:before="0" w:after="0"/>
            </w:pPr>
            <w:r>
              <w:rPr>
                <w:b/>
                <w:sz w:val="16"/>
              </w:rPr>
              <w:t>Coding rationale</w:t>
            </w:r>
          </w:p>
        </w:tc>
      </w:tr>
      <w:tr>
        <w:trPr>
          <w:cantSplit/>
        </w:trPr>
        <w:tc>
          <w:tcPr>
            <w:tcW w:type="dxa" w:w="1661"/>
          </w:tcPr>
          <w:p>
            <w:pPr>
              <w:spacing w:before="0" w:after="0"/>
            </w:pPr>
            <w:r>
              <w:rPr>
                <w:b w:val="0"/>
                <w:sz w:val="16"/>
              </w:rPr>
              <w:t>B1</w:t>
            </w:r>
          </w:p>
        </w:tc>
        <w:tc>
          <w:tcPr>
            <w:tcW w:type="dxa" w:w="1661"/>
          </w:tcPr>
          <w:p>
            <w:pPr>
              <w:spacing w:before="0" w:after="0"/>
            </w:pPr>
            <w:r>
              <w:rPr>
                <w:b w:val="0"/>
                <w:sz w:val="16"/>
              </w:rPr>
              <w:t>potential</w:t>
            </w:r>
          </w:p>
        </w:tc>
        <w:tc>
          <w:tcPr>
            <w:tcW w:type="dxa" w:w="1661"/>
          </w:tcPr>
          <w:p>
            <w:pPr>
              <w:spacing w:before="0" w:after="0"/>
            </w:pPr>
            <w:r>
              <w:rPr>
                <w:b w:val="0"/>
                <w:sz w:val="16"/>
              </w:rPr>
              <w:t>Retained (lexical)</w:t>
            </w:r>
          </w:p>
        </w:tc>
        <w:tc>
          <w:tcPr>
            <w:tcW w:type="dxa" w:w="1661"/>
          </w:tcPr>
          <w:p>
            <w:pPr>
              <w:spacing w:before="0" w:after="0"/>
            </w:pPr>
            <w:r>
              <w:rPr>
                <w:b w:val="0"/>
                <w:sz w:val="16"/>
              </w:rPr>
              <w:t>…insights into the potential of B. subtilis as a sustainable solution…</w:t>
            </w:r>
          </w:p>
        </w:tc>
        <w:tc>
          <w:tcPr>
            <w:tcW w:type="dxa" w:w="1661"/>
          </w:tcPr>
          <w:p>
            <w:pPr>
              <w:spacing w:before="0" w:after="0"/>
            </w:pPr>
            <w:r>
              <w:rPr>
                <w:b w:val="0"/>
                <w:sz w:val="16"/>
              </w:rPr>
              <w:t>Qualifies a finding-side claim about what the results support.</w:t>
            </w:r>
          </w:p>
        </w:tc>
      </w:tr>
      <w:tr>
        <w:trPr>
          <w:cantSplit/>
        </w:trPr>
        <w:tc>
          <w:tcPr>
            <w:tcW w:type="dxa" w:w="1661"/>
          </w:tcPr>
          <w:p>
            <w:pPr>
              <w:spacing w:before="0" w:after="0"/>
            </w:pPr>
            <w:r>
              <w:rPr>
                <w:b w:val="0"/>
                <w:sz w:val="16"/>
              </w:rPr>
              <w:t>B1</w:t>
            </w:r>
          </w:p>
        </w:tc>
        <w:tc>
          <w:tcPr>
            <w:tcW w:type="dxa" w:w="1661"/>
          </w:tcPr>
          <w:p>
            <w:pPr>
              <w:spacing w:before="0" w:after="0"/>
            </w:pPr>
            <w:r>
              <w:rPr>
                <w:b w:val="0"/>
                <w:sz w:val="16"/>
              </w:rPr>
              <w:t>potential</w:t>
            </w:r>
          </w:p>
        </w:tc>
        <w:tc>
          <w:tcPr>
            <w:tcW w:type="dxa" w:w="1661"/>
          </w:tcPr>
          <w:p>
            <w:pPr>
              <w:spacing w:before="0" w:after="0"/>
            </w:pPr>
            <w:r>
              <w:rPr>
                <w:b w:val="0"/>
                <w:sz w:val="16"/>
              </w:rPr>
              <w:t>False positive (topic-naming)</w:t>
            </w:r>
          </w:p>
        </w:tc>
        <w:tc>
          <w:tcPr>
            <w:tcW w:type="dxa" w:w="1661"/>
          </w:tcPr>
          <w:p>
            <w:pPr>
              <w:spacing w:before="0" w:after="0"/>
            </w:pPr>
            <w:r>
              <w:rPr>
                <w:b w:val="0"/>
                <w:sz w:val="16"/>
              </w:rPr>
              <w:t>In this study, the growth promoting potential of Bacillus subtilis… was assessed…</w:t>
            </w:r>
          </w:p>
        </w:tc>
        <w:tc>
          <w:tcPr>
            <w:tcW w:type="dxa" w:w="1661"/>
          </w:tcPr>
          <w:p>
            <w:pPr>
              <w:spacing w:before="0" w:after="0"/>
            </w:pPr>
            <w:r>
              <w:rPr>
                <w:b w:val="0"/>
                <w:sz w:val="16"/>
              </w:rPr>
              <w:t>Names the object of study in an aim/methods frame (non-claim).</w:t>
            </w:r>
          </w:p>
        </w:tc>
      </w:tr>
      <w:tr>
        <w:trPr>
          <w:cantSplit/>
        </w:trPr>
        <w:tc>
          <w:tcPr>
            <w:tcW w:type="dxa" w:w="1661"/>
          </w:tcPr>
          <w:p>
            <w:pPr>
              <w:spacing w:before="0" w:after="0"/>
            </w:pPr>
            <w:r>
              <w:rPr>
                <w:b w:val="0"/>
                <w:sz w:val="16"/>
              </w:rPr>
              <w:t>Acs3</w:t>
            </w:r>
          </w:p>
        </w:tc>
        <w:tc>
          <w:tcPr>
            <w:tcW w:type="dxa" w:w="1661"/>
          </w:tcPr>
          <w:p>
            <w:pPr>
              <w:spacing w:before="0" w:after="0"/>
            </w:pPr>
            <w:r>
              <w:rPr>
                <w:b w:val="0"/>
                <w:sz w:val="16"/>
              </w:rPr>
              <w:t>can</w:t>
            </w:r>
          </w:p>
        </w:tc>
        <w:tc>
          <w:tcPr>
            <w:tcW w:type="dxa" w:w="1661"/>
          </w:tcPr>
          <w:p>
            <w:pPr>
              <w:spacing w:before="0" w:after="0"/>
            </w:pPr>
            <w:r>
              <w:rPr>
                <w:b w:val="0"/>
                <w:sz w:val="16"/>
              </w:rPr>
              <w:t>Retained (modal)</w:t>
            </w:r>
          </w:p>
        </w:tc>
        <w:tc>
          <w:tcPr>
            <w:tcW w:type="dxa" w:w="1661"/>
          </w:tcPr>
          <w:p>
            <w:pPr>
              <w:spacing w:before="0" w:after="0"/>
            </w:pPr>
            <w:r>
              <w:rPr>
                <w:b w:val="0"/>
                <w:sz w:val="16"/>
              </w:rPr>
              <w:t>…it can be derived that the application of different alternative rooting hormones…</w:t>
            </w:r>
          </w:p>
        </w:tc>
        <w:tc>
          <w:tcPr>
            <w:tcW w:type="dxa" w:w="1661"/>
          </w:tcPr>
          <w:p>
            <w:pPr>
              <w:spacing w:before="0" w:after="0"/>
            </w:pPr>
            <w:r>
              <w:rPr>
                <w:b w:val="0"/>
                <w:sz w:val="16"/>
              </w:rPr>
              <w:t>Possibility reading on an interpretive claim; removing can raises commitment.</w:t>
            </w:r>
          </w:p>
        </w:tc>
      </w:tr>
      <w:tr>
        <w:trPr>
          <w:cantSplit/>
        </w:trPr>
        <w:tc>
          <w:tcPr>
            <w:tcW w:type="dxa" w:w="1661"/>
          </w:tcPr>
          <w:p>
            <w:pPr>
              <w:spacing w:before="0" w:after="0"/>
            </w:pPr>
            <w:r>
              <w:rPr>
                <w:b w:val="0"/>
                <w:sz w:val="16"/>
              </w:rPr>
              <w:t>Aas3</w:t>
            </w:r>
          </w:p>
        </w:tc>
        <w:tc>
          <w:tcPr>
            <w:tcW w:type="dxa" w:w="1661"/>
          </w:tcPr>
          <w:p>
            <w:pPr>
              <w:spacing w:before="0" w:after="0"/>
            </w:pPr>
            <w:r>
              <w:rPr>
                <w:b w:val="0"/>
                <w:sz w:val="16"/>
              </w:rPr>
              <w:t>can</w:t>
            </w:r>
          </w:p>
        </w:tc>
        <w:tc>
          <w:tcPr>
            <w:tcW w:type="dxa" w:w="1661"/>
          </w:tcPr>
          <w:p>
            <w:pPr>
              <w:spacing w:before="0" w:after="0"/>
            </w:pPr>
            <w:r>
              <w:rPr>
                <w:b w:val="0"/>
                <w:sz w:val="16"/>
              </w:rPr>
              <w:t>False positive (capability)</w:t>
            </w:r>
          </w:p>
        </w:tc>
        <w:tc>
          <w:tcPr>
            <w:tcW w:type="dxa" w:w="1661"/>
          </w:tcPr>
          <w:p>
            <w:pPr>
              <w:spacing w:before="0" w:after="0"/>
            </w:pPr>
            <w:r>
              <w:rPr>
                <w:b w:val="0"/>
                <w:sz w:val="16"/>
              </w:rPr>
              <w:t>…rice bran mixed with water spinach… can help minimize…</w:t>
            </w:r>
          </w:p>
        </w:tc>
        <w:tc>
          <w:tcPr>
            <w:tcW w:type="dxa" w:w="1661"/>
          </w:tcPr>
          <w:p>
            <w:pPr>
              <w:spacing w:before="0" w:after="0"/>
            </w:pPr>
            <w:r>
              <w:rPr>
                <w:b w:val="0"/>
                <w:sz w:val="16"/>
              </w:rPr>
              <w:t>Marks ability of a treatment, not uncertainty about a finding-claim.</w:t>
            </w:r>
          </w:p>
        </w:tc>
      </w:tr>
      <w:tr>
        <w:trPr>
          <w:cantSplit/>
        </w:trPr>
        <w:tc>
          <w:tcPr>
            <w:tcW w:type="dxa" w:w="1661"/>
          </w:tcPr>
          <w:p>
            <w:pPr>
              <w:spacing w:before="0" w:after="0"/>
            </w:pPr>
            <w:r>
              <w:rPr>
                <w:b w:val="0"/>
                <w:sz w:val="16"/>
              </w:rPr>
              <w:t>B3</w:t>
            </w:r>
          </w:p>
        </w:tc>
        <w:tc>
          <w:tcPr>
            <w:tcW w:type="dxa" w:w="1661"/>
          </w:tcPr>
          <w:p>
            <w:pPr>
              <w:spacing w:before="0" w:after="0"/>
            </w:pPr>
            <w:r>
              <w:rPr>
                <w:b w:val="0"/>
                <w:sz w:val="16"/>
              </w:rPr>
              <w:t>indicating</w:t>
            </w:r>
          </w:p>
        </w:tc>
        <w:tc>
          <w:tcPr>
            <w:tcW w:type="dxa" w:w="1661"/>
          </w:tcPr>
          <w:p>
            <w:pPr>
              <w:spacing w:before="0" w:after="0"/>
            </w:pPr>
            <w:r>
              <w:rPr>
                <w:b w:val="0"/>
                <w:sz w:val="16"/>
              </w:rPr>
              <w:t>Retained (lexical)</w:t>
            </w:r>
          </w:p>
        </w:tc>
        <w:tc>
          <w:tcPr>
            <w:tcW w:type="dxa" w:w="1661"/>
          </w:tcPr>
          <w:p>
            <w:pPr>
              <w:spacing w:before="0" w:after="0"/>
            </w:pPr>
            <w:r>
              <w:rPr>
                <w:b w:val="0"/>
                <w:sz w:val="16"/>
              </w:rPr>
              <w:t>…presence of bacterial coliform and E. coli…, indicating unsafe conditions…</w:t>
            </w:r>
          </w:p>
        </w:tc>
        <w:tc>
          <w:tcPr>
            <w:tcW w:type="dxa" w:w="1661"/>
          </w:tcPr>
          <w:p>
            <w:pPr>
              <w:spacing w:before="0" w:after="0"/>
            </w:pPr>
            <w:r>
              <w:rPr>
                <w:b w:val="0"/>
                <w:sz w:val="16"/>
              </w:rPr>
              <w:t>Inference beyond the operational lab result.</w:t>
            </w:r>
          </w:p>
        </w:tc>
      </w:tr>
      <w:tr>
        <w:trPr>
          <w:cantSplit/>
        </w:trPr>
        <w:tc>
          <w:tcPr>
            <w:tcW w:type="dxa" w:w="1661"/>
            <w:tcBorders>
              <w:bottom w:val="single" w:sz="18" w:space="0" w:color="000000"/>
            </w:tcBorders>
          </w:tcPr>
          <w:p>
            <w:pPr>
              <w:spacing w:before="0" w:after="0"/>
            </w:pPr>
            <w:r>
              <w:rPr>
                <w:b w:val="0"/>
                <w:sz w:val="16"/>
              </w:rPr>
              <w:t>Aas8</w:t>
            </w:r>
          </w:p>
        </w:tc>
        <w:tc>
          <w:tcPr>
            <w:tcW w:type="dxa" w:w="1661"/>
            <w:tcBorders>
              <w:bottom w:val="single" w:sz="18" w:space="0" w:color="000000"/>
            </w:tcBorders>
          </w:tcPr>
          <w:p>
            <w:pPr>
              <w:spacing w:before="0" w:after="0"/>
            </w:pPr>
            <w:r>
              <w:rPr>
                <w:b w:val="0"/>
                <w:sz w:val="16"/>
              </w:rPr>
              <w:t>indicating</w:t>
            </w:r>
          </w:p>
        </w:tc>
        <w:tc>
          <w:tcPr>
            <w:tcW w:type="dxa" w:w="1661"/>
            <w:tcBorders>
              <w:bottom w:val="single" w:sz="18" w:space="0" w:color="000000"/>
            </w:tcBorders>
          </w:tcPr>
          <w:p>
            <w:pPr>
              <w:spacing w:before="0" w:after="0"/>
            </w:pPr>
            <w:r>
              <w:rPr>
                <w:b w:val="0"/>
                <w:sz w:val="16"/>
              </w:rPr>
              <w:t>False positive (restatement)</w:t>
            </w:r>
          </w:p>
        </w:tc>
        <w:tc>
          <w:tcPr>
            <w:tcW w:type="dxa" w:w="1661"/>
            <w:tcBorders>
              <w:bottom w:val="single" w:sz="18" w:space="0" w:color="000000"/>
            </w:tcBorders>
          </w:tcPr>
          <w:p>
            <w:pPr>
              <w:spacing w:before="0" w:after="0"/>
            </w:pPr>
            <w:r>
              <w:rPr>
                <w:b w:val="0"/>
                <w:sz w:val="16"/>
              </w:rPr>
              <w:t>…lowest feed conversion ratio…, indicating superior feed efficiency…</w:t>
            </w:r>
          </w:p>
        </w:tc>
        <w:tc>
          <w:tcPr>
            <w:tcW w:type="dxa" w:w="1661"/>
            <w:tcBorders>
              <w:bottom w:val="single" w:sz="18" w:space="0" w:color="000000"/>
            </w:tcBorders>
          </w:tcPr>
          <w:p>
            <w:pPr>
              <w:spacing w:before="0" w:after="0"/>
            </w:pPr>
            <w:r>
              <w:rPr>
                <w:b w:val="0"/>
                <w:sz w:val="16"/>
              </w:rPr>
              <w:t>Restates what the measure already means operationally.</w:t>
            </w:r>
          </w:p>
        </w:tc>
      </w:tr>
    </w:tbl>
    <w:p>
      <w:pPr>
        <w:spacing w:line="480" w:lineRule="auto" w:before="0" w:after="0"/>
        <w:ind w:firstLine="720"/>
        <w:jc w:val="both"/>
      </w:pPr>
      <w:r>
        <w:rPr>
          <w:rFonts w:ascii="Georgia" w:hAnsi="Georgia" w:eastAsia="Georgia"/>
          <w:sz w:val="22"/>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ind w:firstLine="0"/>
        <w:jc w:val="center"/>
      </w:pPr>
      <w:r>
        <w:rPr>
          <w:b/>
          <w:sz w:val="22"/>
        </w:rPr>
        <w:t>Table 5.2</w:t>
      </w:r>
    </w:p>
    <w:p>
      <w:pPr>
        <w:spacing w:line="480" w:lineRule="auto"/>
        <w:ind w:firstLine="0"/>
        <w:jc w:val="center"/>
      </w:pPr>
      <w:r>
        <w:rPr>
          <w:i/>
          <w:sz w:val="22"/>
        </w:rPr>
        <w:t>Illustrative Retained Hedges by Program</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6"/>
      </w:tblGrid>
      <w:tr>
        <w:trPr>
          <w:cantSplit/>
          <w:tblHeader/>
        </w:trPr>
        <w:tc>
          <w:tcPr>
            <w:tcW w:type="dxa" w:w="2076"/>
            <w:tcBorders>
              <w:top w:val="single" w:sz="18" w:space="0" w:color="000000"/>
              <w:bottom w:val="single" w:sz="4" w:space="0" w:color="000000"/>
            </w:tcBorders>
          </w:tcPr>
          <w:p>
            <w:pPr>
              <w:spacing w:before="0" w:after="0"/>
            </w:pPr>
            <w:r>
              <w:rPr>
                <w:b/>
                <w:sz w:val="16"/>
              </w:rPr>
              <w:t>Discipline</w:t>
            </w:r>
          </w:p>
        </w:tc>
        <w:tc>
          <w:tcPr>
            <w:tcW w:type="dxa" w:w="2076"/>
            <w:tcBorders>
              <w:top w:val="single" w:sz="18" w:space="0" w:color="000000"/>
              <w:bottom w:val="single" w:sz="4" w:space="0" w:color="000000"/>
            </w:tcBorders>
          </w:tcPr>
          <w:p>
            <w:pPr>
              <w:spacing w:before="0" w:after="0"/>
            </w:pPr>
            <w:r>
              <w:rPr>
                <w:b/>
                <w:sz w:val="16"/>
              </w:rPr>
              <w:t>ID</w:t>
            </w:r>
          </w:p>
        </w:tc>
        <w:tc>
          <w:tcPr>
            <w:tcW w:type="dxa" w:w="2076"/>
            <w:tcBorders>
              <w:top w:val="single" w:sz="18" w:space="0" w:color="000000"/>
              <w:bottom w:val="single" w:sz="4" w:space="0" w:color="000000"/>
            </w:tcBorders>
          </w:tcPr>
          <w:p>
            <w:pPr>
              <w:spacing w:before="0" w:after="0"/>
            </w:pPr>
            <w:r>
              <w:rPr>
                <w:b/>
                <w:sz w:val="16"/>
              </w:rPr>
              <w:t>Token</w:t>
            </w:r>
          </w:p>
        </w:tc>
        <w:tc>
          <w:tcPr>
            <w:tcW w:type="dxa" w:w="2076"/>
            <w:tcBorders>
              <w:top w:val="single" w:sz="18" w:space="0" w:color="000000"/>
              <w:bottom w:val="single" w:sz="4" w:space="0" w:color="000000"/>
            </w:tcBorders>
          </w:tcPr>
          <w:p>
            <w:pPr>
              <w:spacing w:before="0" w:after="0"/>
            </w:pPr>
            <w:r>
              <w:rPr>
                <w:b/>
                <w:sz w:val="16"/>
              </w:rPr>
              <w:t>Excerpt</w:t>
            </w:r>
          </w:p>
        </w:tc>
      </w:tr>
      <w:tr>
        <w:trPr>
          <w:cantSplit/>
        </w:trPr>
        <w:tc>
          <w:tcPr>
            <w:tcW w:type="dxa" w:w="2076"/>
          </w:tcPr>
          <w:p>
            <w:pPr>
              <w:spacing w:before="0" w:after="0"/>
            </w:pPr>
            <w:r>
              <w:rPr>
                <w:b w:val="0"/>
                <w:sz w:val="16"/>
              </w:rPr>
              <w:t>Agriculture</w:t>
            </w:r>
          </w:p>
        </w:tc>
        <w:tc>
          <w:tcPr>
            <w:tcW w:type="dxa" w:w="2076"/>
          </w:tcPr>
          <w:p>
            <w:pPr>
              <w:spacing w:before="0" w:after="0"/>
            </w:pPr>
            <w:r>
              <w:rPr>
                <w:b w:val="0"/>
                <w:sz w:val="16"/>
              </w:rPr>
              <w:t>Acs1</w:t>
            </w:r>
          </w:p>
        </w:tc>
        <w:tc>
          <w:tcPr>
            <w:tcW w:type="dxa" w:w="2076"/>
          </w:tcPr>
          <w:p>
            <w:pPr>
              <w:spacing w:before="0" w:after="0"/>
            </w:pPr>
            <w:r>
              <w:rPr>
                <w:b w:val="0"/>
                <w:sz w:val="16"/>
              </w:rPr>
              <w:t>suggest</w:t>
            </w:r>
          </w:p>
        </w:tc>
        <w:tc>
          <w:tcPr>
            <w:tcW w:type="dxa" w:w="2076"/>
          </w:tcPr>
          <w:p>
            <w:pPr>
              <w:spacing w:before="0" w:after="0"/>
            </w:pPr>
            <w:r>
              <w:rPr>
                <w:b w:val="0"/>
                <w:sz w:val="16"/>
              </w:rPr>
              <w:t>These findings suggest that fermented banana peel…</w:t>
            </w:r>
          </w:p>
        </w:tc>
      </w:tr>
      <w:tr>
        <w:trPr>
          <w:cantSplit/>
        </w:trPr>
        <w:tc>
          <w:tcPr>
            <w:tcW w:type="dxa" w:w="2076"/>
          </w:tcPr>
          <w:p>
            <w:pPr>
              <w:spacing w:before="0" w:after="0"/>
            </w:pPr>
            <w:r>
              <w:rPr>
                <w:b w:val="0"/>
                <w:sz w:val="16"/>
              </w:rPr>
              <w:t>Agriculture</w:t>
            </w:r>
          </w:p>
        </w:tc>
        <w:tc>
          <w:tcPr>
            <w:tcW w:type="dxa" w:w="2076"/>
          </w:tcPr>
          <w:p>
            <w:pPr>
              <w:spacing w:before="0" w:after="0"/>
            </w:pPr>
            <w:r>
              <w:rPr>
                <w:b w:val="0"/>
                <w:sz w:val="16"/>
              </w:rPr>
              <w:t>Acs2</w:t>
            </w:r>
          </w:p>
        </w:tc>
        <w:tc>
          <w:tcPr>
            <w:tcW w:type="dxa" w:w="2076"/>
          </w:tcPr>
          <w:p>
            <w:pPr>
              <w:spacing w:before="0" w:after="0"/>
            </w:pPr>
            <w:r>
              <w:rPr>
                <w:b w:val="0"/>
                <w:sz w:val="16"/>
              </w:rPr>
              <w:t>could / potential</w:t>
            </w:r>
          </w:p>
        </w:tc>
        <w:tc>
          <w:tcPr>
            <w:tcW w:type="dxa" w:w="2076"/>
          </w:tcPr>
          <w:p>
            <w:pPr>
              <w:spacing w:before="0" w:after="0"/>
            </w:pPr>
            <w:r>
              <w:rPr>
                <w:b w:val="0"/>
                <w:sz w:val="16"/>
              </w:rPr>
              <w:t>…the mycorrhiza treatment could still offer potential benefits…</w:t>
            </w:r>
          </w:p>
        </w:tc>
      </w:tr>
      <w:tr>
        <w:trPr>
          <w:cantSplit/>
        </w:trPr>
        <w:tc>
          <w:tcPr>
            <w:tcW w:type="dxa" w:w="2076"/>
          </w:tcPr>
          <w:p>
            <w:pPr>
              <w:spacing w:before="0" w:after="0"/>
            </w:pPr>
            <w:r>
              <w:rPr>
                <w:b w:val="0"/>
                <w:sz w:val="16"/>
              </w:rPr>
              <w:t>Biology</w:t>
            </w:r>
          </w:p>
        </w:tc>
        <w:tc>
          <w:tcPr>
            <w:tcW w:type="dxa" w:w="2076"/>
          </w:tcPr>
          <w:p>
            <w:pPr>
              <w:spacing w:before="0" w:after="0"/>
            </w:pPr>
            <w:r>
              <w:rPr>
                <w:b w:val="0"/>
                <w:sz w:val="16"/>
              </w:rPr>
              <w:t>B1</w:t>
            </w:r>
          </w:p>
        </w:tc>
        <w:tc>
          <w:tcPr>
            <w:tcW w:type="dxa" w:w="2076"/>
          </w:tcPr>
          <w:p>
            <w:pPr>
              <w:spacing w:before="0" w:after="0"/>
            </w:pPr>
            <w:r>
              <w:rPr>
                <w:b w:val="0"/>
                <w:sz w:val="16"/>
              </w:rPr>
              <w:t>implies</w:t>
            </w:r>
          </w:p>
        </w:tc>
        <w:tc>
          <w:tcPr>
            <w:tcW w:type="dxa" w:w="2076"/>
          </w:tcPr>
          <w:p>
            <w:pPr>
              <w:spacing w:before="0" w:after="0"/>
            </w:pPr>
            <w:r>
              <w:rPr>
                <w:b w:val="0"/>
                <w:sz w:val="16"/>
              </w:rPr>
              <w:t>This implies that the use of low concentration of B. subtilis…</w:t>
            </w:r>
          </w:p>
        </w:tc>
      </w:tr>
      <w:tr>
        <w:trPr>
          <w:cantSplit/>
        </w:trPr>
        <w:tc>
          <w:tcPr>
            <w:tcW w:type="dxa" w:w="2076"/>
          </w:tcPr>
          <w:p>
            <w:pPr>
              <w:spacing w:before="0" w:after="0"/>
            </w:pPr>
            <w:r>
              <w:rPr>
                <w:b w:val="0"/>
                <w:sz w:val="16"/>
              </w:rPr>
              <w:t>Biology</w:t>
            </w:r>
          </w:p>
        </w:tc>
        <w:tc>
          <w:tcPr>
            <w:tcW w:type="dxa" w:w="2076"/>
          </w:tcPr>
          <w:p>
            <w:pPr>
              <w:spacing w:before="0" w:after="0"/>
            </w:pPr>
            <w:r>
              <w:rPr>
                <w:b w:val="0"/>
                <w:sz w:val="16"/>
              </w:rPr>
              <w:t>B4</w:t>
            </w:r>
          </w:p>
        </w:tc>
        <w:tc>
          <w:tcPr>
            <w:tcW w:type="dxa" w:w="2076"/>
          </w:tcPr>
          <w:p>
            <w:pPr>
              <w:spacing w:before="0" w:after="0"/>
            </w:pPr>
            <w:r>
              <w:rPr>
                <w:b w:val="0"/>
                <w:sz w:val="16"/>
              </w:rPr>
              <w:t>may</w:t>
            </w:r>
          </w:p>
        </w:tc>
        <w:tc>
          <w:tcPr>
            <w:tcW w:type="dxa" w:w="2076"/>
          </w:tcPr>
          <w:p>
            <w:pPr>
              <w:spacing w:before="0" w:after="0"/>
            </w:pPr>
            <w:r>
              <w:rPr>
                <w:b w:val="0"/>
                <w:sz w:val="16"/>
              </w:rPr>
              <w:t>…flavonoids and saponins may contribute to its therapeutic effects.</w:t>
            </w:r>
          </w:p>
        </w:tc>
      </w:tr>
      <w:tr>
        <w:trPr>
          <w:cantSplit/>
        </w:trPr>
        <w:tc>
          <w:tcPr>
            <w:tcW w:type="dxa" w:w="2076"/>
          </w:tcPr>
          <w:p>
            <w:pPr>
              <w:spacing w:before="0" w:after="0"/>
            </w:pPr>
            <w:r>
              <w:rPr>
                <w:b w:val="0"/>
                <w:sz w:val="16"/>
              </w:rPr>
              <w:t>Veterinary Medicine</w:t>
            </w:r>
          </w:p>
        </w:tc>
        <w:tc>
          <w:tcPr>
            <w:tcW w:type="dxa" w:w="2076"/>
          </w:tcPr>
          <w:p>
            <w:pPr>
              <w:spacing w:before="0" w:after="0"/>
            </w:pPr>
            <w:r>
              <w:rPr>
                <w:b w:val="0"/>
                <w:sz w:val="16"/>
              </w:rPr>
              <w:t>VM5</w:t>
            </w:r>
          </w:p>
        </w:tc>
        <w:tc>
          <w:tcPr>
            <w:tcW w:type="dxa" w:w="2076"/>
          </w:tcPr>
          <w:p>
            <w:pPr>
              <w:spacing w:before="0" w:after="0"/>
            </w:pPr>
            <w:r>
              <w:rPr>
                <w:b w:val="0"/>
                <w:sz w:val="16"/>
              </w:rPr>
              <w:t>potential</w:t>
            </w:r>
          </w:p>
        </w:tc>
        <w:tc>
          <w:tcPr>
            <w:tcW w:type="dxa" w:w="2076"/>
          </w:tcPr>
          <w:p>
            <w:pPr>
              <w:spacing w:before="0" w:after="0"/>
            </w:pPr>
            <w:r>
              <w:rPr>
                <w:b w:val="0"/>
                <w:sz w:val="16"/>
              </w:rPr>
              <w:t>…highlight the potential of M. calabura L. as a source of antifungal agents…</w:t>
            </w:r>
          </w:p>
        </w:tc>
      </w:tr>
      <w:tr>
        <w:trPr>
          <w:cantSplit/>
        </w:trPr>
        <w:tc>
          <w:tcPr>
            <w:tcW w:type="dxa" w:w="2076"/>
            <w:tcBorders>
              <w:bottom w:val="single" w:sz="18" w:space="0" w:color="000000"/>
            </w:tcBorders>
          </w:tcPr>
          <w:p>
            <w:pPr>
              <w:spacing w:before="0" w:after="0"/>
            </w:pPr>
            <w:r>
              <w:rPr>
                <w:b w:val="0"/>
                <w:sz w:val="16"/>
              </w:rPr>
              <w:t>Veterinary Medicine</w:t>
            </w:r>
          </w:p>
        </w:tc>
        <w:tc>
          <w:tcPr>
            <w:tcW w:type="dxa" w:w="2076"/>
            <w:tcBorders>
              <w:bottom w:val="single" w:sz="18" w:space="0" w:color="000000"/>
            </w:tcBorders>
          </w:tcPr>
          <w:p>
            <w:pPr>
              <w:spacing w:before="0" w:after="0"/>
            </w:pPr>
            <w:r>
              <w:rPr>
                <w:b w:val="0"/>
                <w:sz w:val="16"/>
              </w:rPr>
              <w:t>VM12</w:t>
            </w:r>
          </w:p>
        </w:tc>
        <w:tc>
          <w:tcPr>
            <w:tcW w:type="dxa" w:w="2076"/>
            <w:tcBorders>
              <w:bottom w:val="single" w:sz="18" w:space="0" w:color="000000"/>
            </w:tcBorders>
          </w:tcPr>
          <w:p>
            <w:pPr>
              <w:spacing w:before="0" w:after="0"/>
            </w:pPr>
            <w:r>
              <w:rPr>
                <w:b w:val="0"/>
                <w:sz w:val="16"/>
              </w:rPr>
              <w:t>might</w:t>
            </w:r>
          </w:p>
        </w:tc>
        <w:tc>
          <w:tcPr>
            <w:tcW w:type="dxa" w:w="2076"/>
            <w:tcBorders>
              <w:bottom w:val="single" w:sz="18" w:space="0" w:color="000000"/>
            </w:tcBorders>
          </w:tcPr>
          <w:p>
            <w:pPr>
              <w:spacing w:before="0" w:after="0"/>
            </w:pPr>
            <w:r>
              <w:rPr>
                <w:b w:val="0"/>
                <w:sz w:val="16"/>
              </w:rPr>
              <w:t>…might be effective… but it is not conclusive that ASF is not present…</w:t>
            </w:r>
          </w:p>
        </w:tc>
      </w:tr>
    </w:tbl>
    <w:p w:rsidR="00000000" w:rsidDel="00000000" w:rsidP="00000000" w:rsidRDefault="00000000" w:rsidRPr="00000000" w14:paraId="00000177">
      <w:pPr>
        <w:keepNext w:val="1"/>
        <w:spacing w:after="120" w:before="240" w:line="480" w:lineRule="auto"/>
        <w:ind w:firstLine="0"/>
        <w:rPr>
          <w:sz w:val="24"/>
          <w:szCs w:val="24"/>
        </w:rPr>
      </w:pPr>
      <w:r>
        <w:rPr>
          <w:b w:val="1"/>
          <w:bCs w:val="1"/>
          <w:sz w:val="24"/>
          <w:szCs w:val="24"/>
          <w:rtl w:val="0"/>
        </w:rPr>
        <w:t xml:space="preserve">Part IV: Uneven Caution across Programs</w:t>
      </w:r>
      <w:r>
        <w:rPr>
          <w:rtl w:val="0"/>
        </w:rPr>
      </w:r>
    </w:p>
    <w:p w:rsidR="00000000" w:rsidDel="00000000" w:rsidP="00000000" w:rsidRDefault="00000000" w:rsidRPr="00000000" w14:paraId="00000178">
      <w:pPr>
        <w:spacing w:after="0" w:before="0" w:line="480" w:lineRule="auto"/>
        <w:ind w:firstLine="720"/>
        <w:jc w:val="both"/>
        <w:rPr/>
      </w:pPr>
      <w:r>
        <w:rPr>
          <w:rFonts w:ascii="Georgia" w:hAnsi="Georgia" w:eastAsia="Georgia"/>
          <w:sz w:val="22"/>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rsidR="00000000" w:rsidDel="00000000" w:rsidP="00000000" w:rsidRDefault="00000000" w:rsidRPr="00000000" w14:paraId="00000179">
      <w:pPr>
        <w:keepNext w:val="1"/>
        <w:pageBreakBefore w:val="0"/>
        <w:spacing w:after="0" w:before="720" w:line="480" w:lineRule="auto"/>
        <w:ind w:firstLine="0"/>
        <w:jc w:val="center"/>
        <w:rPr/>
      </w:pPr>
      <w:r>
        <w:rPr>
          <w:b/>
          <w:sz w:val="22"/>
        </w:rPr>
        <w:t>Table 6</w:t>
      </w:r>
    </w:p>
    <w:p w:rsidR="00000000" w:rsidDel="00000000" w:rsidP="00000000" w:rsidRDefault="00000000" w:rsidRPr="00000000" w14:paraId="0000017A">
      <w:pPr>
        <w:keepNext w:val="1"/>
        <w:spacing w:after="60" w:before="0" w:line="480" w:lineRule="auto"/>
        <w:jc w:val="center"/>
        <w:rPr/>
      </w:pPr>
      <w:r>
        <w:rPr>
          <w:rtl w:val="0"/>
        </w:rPr>
        <w:t xml:space="preserve">Outcome Type by Discipline</w:t>
      </w:r>
    </w:p>
    <w:tbl>
      <w:tblPr>
        <w:tblStyle w:val="Table7"/>
        <w:tblW w:w="8305.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bottom w:val="single" w:sz="4" w:color="000000" w:space="0"/>
            </w:tcBorders>
          </w:tcPr>
          <w:p w:rsidR="00000000" w:rsidDel="00000000" w:rsidP="00000000" w:rsidRDefault="00000000" w:rsidRPr="00000000" w14:paraId="0000017B">
            <w:pPr>
              <w:spacing w:after="0" w:before="0" w:line="480" w:lineRule="auto"/>
              <w:rPr>
                <w:sz w:val="18"/>
                <w:szCs w:val="18"/>
              </w:rPr>
            </w:pPr>
            <w:r>
              <w:rPr>
                <w:b w:val="1"/>
                <w:bCs w:val="1"/>
                <w:sz w:val="18"/>
                <w:szCs w:val="18"/>
                <w:rtl w:val="0"/>
              </w:rPr>
              <w:t xml:space="preserve">Outcome Type</w:t>
            </w:r>
            <w:r>
              <w:rPr>
                <w:rtl w:val="0"/>
              </w:rPr>
            </w:r>
          </w:p>
        </w:tc>
        <w:tc>
          <w:tcPr>
            <w:tcBorders>
              <w:bottom w:val="single" w:sz="4" w:color="000000" w:space="0"/>
            </w:tcBorders>
          </w:tcPr>
          <w:p w:rsidR="00000000" w:rsidDel="00000000" w:rsidP="00000000" w:rsidRDefault="00000000" w:rsidRPr="00000000" w14:paraId="0000017C">
            <w:pPr>
              <w:spacing w:after="0" w:before="0" w:line="480" w:lineRule="auto"/>
              <w:rPr>
                <w:sz w:val="18"/>
                <w:szCs w:val="18"/>
              </w:rPr>
            </w:pPr>
            <w:r>
              <w:rPr>
                <w:b w:val="1"/>
                <w:bCs w:val="1"/>
                <w:sz w:val="18"/>
                <w:szCs w:val="18"/>
                <w:rtl w:val="0"/>
              </w:rPr>
              <w:t xml:space="preserve">Agriculture</w:t>
            </w:r>
            <w:r>
              <w:rPr>
                <w:rtl w:val="0"/>
              </w:rPr>
            </w:r>
          </w:p>
        </w:tc>
        <w:tc>
          <w:tcPr>
            <w:tcBorders>
              <w:bottom w:val="single" w:sz="4" w:color="000000" w:space="0"/>
            </w:tcBorders>
          </w:tcPr>
          <w:p w:rsidR="00000000" w:rsidDel="00000000" w:rsidP="00000000" w:rsidRDefault="00000000" w:rsidRPr="00000000" w14:paraId="0000017D">
            <w:pPr>
              <w:spacing w:after="0" w:before="0" w:line="480" w:lineRule="auto"/>
              <w:rPr>
                <w:sz w:val="18"/>
                <w:szCs w:val="18"/>
              </w:rPr>
            </w:pPr>
            <w:r>
              <w:rPr>
                <w:b w:val="1"/>
                <w:bCs w:val="1"/>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17E">
            <w:pPr>
              <w:spacing w:after="0" w:before="0" w:line="480" w:lineRule="auto"/>
              <w:rPr>
                <w:sz w:val="18"/>
                <w:szCs w:val="18"/>
              </w:rPr>
            </w:pPr>
            <w:r>
              <w:rPr>
                <w:b w:val="1"/>
                <w:bCs w:val="1"/>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17F">
            <w:pPr>
              <w:spacing w:after="0" w:before="0" w:line="480" w:lineRule="auto"/>
              <w:rPr>
                <w:sz w:val="18"/>
                <w:szCs w:val="18"/>
              </w:rPr>
            </w:pPr>
            <w:r>
              <w:rPr>
                <w:b w:val="1"/>
                <w:bCs w:val="1"/>
                <w:sz w:val="18"/>
                <w:szCs w:val="18"/>
                <w:rtl w:val="0"/>
              </w:rPr>
              <w:t xml:space="preserve">Total</w:t>
            </w:r>
            <w:r>
              <w:rPr>
                <w:rtl w:val="0"/>
              </w:rPr>
            </w:r>
          </w:p>
        </w:tc>
      </w:tr>
      <w:tr>
        <w:trPr>
          <w:cantSplit/>
        </w:trPr>
        <w:tc>
          <w:tcPr/>
          <w:p w:rsidR="00000000" w:rsidDel="00000000" w:rsidP="00000000" w:rsidRDefault="00000000" w:rsidRPr="00000000" w14:paraId="00000180">
            <w:pPr>
              <w:spacing w:after="0" w:before="0" w:line="480" w:lineRule="auto"/>
              <w:rPr>
                <w:sz w:val="18"/>
                <w:szCs w:val="18"/>
              </w:rPr>
            </w:pPr>
            <w:r>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Pr>
                <w:sz w:val="18"/>
                <w:szCs w:val="18"/>
                <w:rtl w:val="0"/>
              </w:rPr>
              <w:t xml:space="preserve">15</w:t>
            </w:r>
          </w:p>
        </w:tc>
      </w:tr>
      <w:tr>
        <w:trPr>
          <w:cantSplit/>
        </w:trPr>
        <w:tc>
          <w:tcPr/>
          <w:p w:rsidR="00000000" w:rsidDel="00000000" w:rsidP="00000000" w:rsidRDefault="00000000" w:rsidRPr="00000000" w14:paraId="00000185">
            <w:pPr>
              <w:spacing w:after="0" w:before="0" w:line="480" w:lineRule="auto"/>
              <w:rPr>
                <w:sz w:val="18"/>
                <w:szCs w:val="18"/>
              </w:rPr>
            </w:pPr>
            <w:r>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Pr>
                <w:sz w:val="18"/>
                <w:szCs w:val="18"/>
                <w:rtl w:val="0"/>
              </w:rPr>
              <w:t xml:space="preserve">10</w:t>
            </w:r>
          </w:p>
        </w:tc>
      </w:tr>
      <w:tr>
        <w:trPr>
          <w:cantSplit/>
        </w:trPr>
        <w:tc>
          <w:tcPr/>
          <w:p w:rsidR="00000000" w:rsidDel="00000000" w:rsidP="00000000" w:rsidRDefault="00000000" w:rsidRPr="00000000" w14:paraId="0000018A">
            <w:pPr>
              <w:spacing w:after="0" w:before="0" w:line="480" w:lineRule="auto"/>
              <w:rPr>
                <w:sz w:val="18"/>
                <w:szCs w:val="18"/>
              </w:rPr>
            </w:pPr>
            <w:r>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Pr>
                <w:sz w:val="18"/>
                <w:szCs w:val="18"/>
                <w:rtl w:val="0"/>
              </w:rPr>
              <w:t xml:space="preserve">9</w:t>
            </w:r>
          </w:p>
        </w:tc>
      </w:tr>
      <w:tr>
        <w:trPr>
          <w:cantSplit/>
        </w:trPr>
        <w:tc>
          <w:tcPr/>
          <w:p w:rsidR="00000000" w:rsidDel="00000000" w:rsidP="00000000" w:rsidRDefault="00000000" w:rsidRPr="00000000" w14:paraId="0000018F">
            <w:pPr>
              <w:spacing w:after="0" w:before="0" w:line="480" w:lineRule="auto"/>
              <w:rPr>
                <w:sz w:val="18"/>
                <w:szCs w:val="18"/>
              </w:rPr>
            </w:pPr>
            <w:r>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Pr>
                <w:sz w:val="18"/>
                <w:szCs w:val="18"/>
                <w:rtl w:val="0"/>
              </w:rPr>
              <w:t xml:space="preserve">21</w:t>
            </w:r>
          </w:p>
        </w:tc>
      </w:tr>
      <w:tr>
        <w:trPr>
          <w:cantSplit/>
        </w:trPr>
        <w:tc>
          <w:tcPr/>
          <w:p w:rsidR="00000000" w:rsidDel="00000000" w:rsidP="00000000" w:rsidRDefault="00000000" w:rsidRPr="00000000" w14:paraId="00000194">
            <w:pPr>
              <w:spacing w:after="0" w:before="0" w:line="480" w:lineRule="auto"/>
              <w:rPr>
                <w:sz w:val="18"/>
                <w:szCs w:val="18"/>
              </w:rPr>
            </w:pPr>
            <w:r>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Pr>
                <w:sz w:val="18"/>
                <w:szCs w:val="18"/>
                <w:rtl w:val="0"/>
              </w:rPr>
              <w:t xml:space="preserve">5</w:t>
            </w:r>
          </w:p>
        </w:tc>
      </w:tr>
      <w:tr>
        <w:trPr>
          <w:cantSplit/>
        </w:trPr>
        <w:tc>
          <w:tcPr>
            <w:tcBorders>
              <w:top w:val="single" w:sz="4" w:space="0" w:color="000000"/>
              <w:bottom w:val="single" w:sz="18" w:color="000000" w:space="0"/>
            </w:tcBorders>
          </w:tcPr>
          <w:p w:rsidR="00000000" w:rsidDel="00000000" w:rsidP="00000000" w:rsidRDefault="00000000" w:rsidRPr="00000000" w14:paraId="00000199">
            <w:pPr>
              <w:spacing w:after="0" w:before="0" w:line="480" w:lineRule="auto"/>
              <w:rPr>
                <w:sz w:val="18"/>
                <w:szCs w:val="18"/>
              </w:rPr>
            </w:pPr>
            <w:r>
              <w:rPr>
                <w:sz w:val="18"/>
                <w:szCs w:val="18"/>
                <w:rtl w:val="0"/>
              </w:rPr>
              <w:t xml:space="preserve">Total</w:t>
            </w:r>
          </w:p>
        </w:tc>
        <w:tc>
          <w:tcPr>
            <w:tcBorders>
              <w:top w:val="single" w:sz="4" w:space="0" w:color="000000"/>
              <w:bottom w:val="single" w:sz="18" w:color="000000" w:space="0"/>
            </w:tcBorders>
          </w:tcPr>
          <w:p w:rsidR="00000000" w:rsidDel="00000000" w:rsidP="00000000" w:rsidRDefault="00000000" w:rsidRPr="00000000" w14:paraId="0000019A">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B">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C">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D">
            <w:pPr>
              <w:spacing w:after="0" w:before="0" w:line="480" w:lineRule="auto"/>
              <w:rPr>
                <w:sz w:val="18"/>
                <w:szCs w:val="18"/>
              </w:rPr>
            </w:pPr>
            <w:r>
              <w:rPr>
                <w:sz w:val="18"/>
                <w:szCs w:val="18"/>
                <w:rtl w:val="0"/>
              </w:rPr>
              <w:t xml:space="preserve">60</w:t>
            </w:r>
          </w:p>
        </w:tc>
      </w:tr>
    </w:tbl>
    <w:p>
      <w:pPr>
        <w:spacing w:line="480" w:lineRule="auto" w:before="240" w:after="0"/>
        <w:ind w:firstLine="0"/>
        <w:jc w:val="left"/>
      </w:pPr>
      <w:r>
        <w:rPr>
          <w:rFonts w:ascii="Georgia" w:hAnsi="Georgia" w:eastAsia="Georgia"/>
          <w:b/>
          <w:sz w:val="22"/>
        </w:rPr>
        <w:t>Outcome Type and the Limits of a Design Explanation</w:t>
      </w:r>
    </w:p>
    <w:p w:rsidR="00000000" w:rsidDel="00000000" w:rsidP="00000000" w:rsidRDefault="00000000" w:rsidRPr="00000000" w14:paraId="0000019E">
      <w:pPr>
        <w:spacing w:after="0" w:before="0" w:line="480" w:lineRule="auto"/>
        <w:ind w:firstLine="720"/>
        <w:jc w:val="both"/>
        <w:rPr/>
      </w:pPr>
      <w:r>
        <w:rPr>
          <w:rFonts w:ascii="Georgia" w:hAnsi="Georgia" w:eastAsia="Georgia"/>
          <w:sz w:val="22"/>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The same broad result styles appear in more than one program, so the difference in caution is not reducible to “VM only reports yes/no findings.”</w:t>
      </w:r>
    </w:p>
    <w:p>
      <w:pPr>
        <w:spacing w:line="480" w:lineRule="auto" w:before="240" w:after="0"/>
        <w:ind w:firstLine="0"/>
        <w:jc w:val="left"/>
      </w:pPr>
      <w:r>
        <w:rPr>
          <w:rFonts w:ascii="Georgia" w:hAnsi="Georgia" w:eastAsia="Georgia"/>
          <w:b/>
          <w:sz w:val="22"/>
        </w:rPr>
        <w:t>How Programs Word Caution</w:t>
      </w:r>
    </w:p>
    <w:p w:rsidR="00000000" w:rsidDel="00000000" w:rsidP="00000000" w:rsidRDefault="00000000" w:rsidRPr="00000000" w14:paraId="0000019F">
      <w:pPr>
        <w:spacing w:after="0" w:before="0" w:line="480" w:lineRule="auto"/>
        <w:ind w:firstLine="720"/>
        <w:jc w:val="both"/>
        <w:rPr/>
      </w:pPr>
      <w:r>
        <w:rPr>
          <w:rFonts w:ascii="Georgia" w:hAnsi="Georgia" w:eastAsia="Georgia"/>
          <w:sz w:val="22"/>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where many abstracts stay with direct results wording and never open an implication frame that would invite softening.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w:t>
      </w:r>
    </w:p>
    <w:p w:rsidR="00000000" w:rsidDel="00000000" w:rsidP="00000000" w:rsidRDefault="00000000" w:rsidRPr="00000000" w14:paraId="000001A0">
      <w:pPr>
        <w:spacing w:after="0" w:before="0" w:line="480" w:lineRule="auto"/>
        <w:ind w:firstLine="720"/>
        <w:jc w:val="both"/>
        <w:rPr/>
      </w:pPr>
      <w:r>
        <w:rPr>
          <w:rFonts w:ascii="Georgia" w:hAnsi="Georgia" w:eastAsia="Georgia"/>
          <w:sz w:val="22"/>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p>
      <w:pPr>
        <w:spacing w:line="480" w:lineRule="auto" w:before="240" w:after="0"/>
        <w:ind w:firstLine="0"/>
        <w:jc w:val="left"/>
      </w:pPr>
      <w:r>
        <w:rPr>
          <w:rFonts w:ascii="Georgia" w:hAnsi="Georgia" w:eastAsia="Georgia"/>
          <w:b/>
          <w:sz w:val="22"/>
        </w:rPr>
        <w:t>What the Contrast Can and Cannot Mean</w:t>
      </w:r>
    </w:p>
    <w:p w:rsidR="00000000" w:rsidDel="00000000" w:rsidP="00000000" w:rsidRDefault="00000000" w:rsidRPr="00000000" w14:paraId="000001A1">
      <w:pPr>
        <w:spacing w:after="0" w:before="0" w:line="480" w:lineRule="auto"/>
        <w:ind w:firstLine="720"/>
        <w:jc w:val="both"/>
        <w:rPr/>
      </w:pPr>
      <w:r>
        <w:rPr>
          <w:rFonts w:ascii="Georgia" w:hAnsi="Georgia" w:eastAsia="Georgia"/>
          <w:sz w:val="22"/>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240" w:after="0"/>
        <w:ind w:firstLine="0"/>
        <w:jc w:val="left"/>
      </w:pPr>
      <w:r>
        <w:rPr>
          <w:rFonts w:ascii="Georgia" w:hAnsi="Georgia" w:eastAsia="Georgia"/>
          <w:b/>
          <w:sz w:val="22"/>
        </w:rPr>
        <w:t>Open Readings</w:t>
      </w:r>
    </w:p>
    <w:p w:rsidR="00000000" w:rsidDel="00000000" w:rsidP="00000000" w:rsidRDefault="00000000" w:rsidRPr="00000000" w14:paraId="000001A2">
      <w:pPr>
        <w:spacing w:after="0" w:before="0" w:line="480" w:lineRule="auto"/>
        <w:ind w:firstLine="720"/>
        <w:jc w:val="both"/>
        <w:rPr/>
      </w:pPr>
      <w:r>
        <w:rPr>
          <w:rFonts w:ascii="Georgia" w:hAnsi="Georgia" w:eastAsia="Georgia"/>
          <w:sz w:val="22"/>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br w:type="page"/>
      </w:r>
      <w:r>
        <w:rPr>
          <w:rtl w:val="0"/>
        </w:rPr>
      </w:r>
    </w:p>
    <w:p>
      <w:pPr>
        <w:spacing w:line="480" w:lineRule="auto"/>
        <w:ind w:firstLine="0"/>
        <w:jc w:val="center"/>
      </w:pPr>
      <w:r>
        <w:rPr>
          <w:i/>
          <w:sz w:val="22"/>
        </w:rPr>
        <w:t>Program Contrast: Sample Excerpts</w:t>
      </w:r>
    </w:p>
    <w:p>
      <w:pPr>
        <w:spacing w:line="480" w:lineRule="auto"/>
        <w:ind w:firstLine="0"/>
        <w:jc w:val="center"/>
      </w:pPr>
      <w:r>
        <w:rPr>
          <w:b/>
          <w:sz w:val="22"/>
        </w:rPr>
        <w:t>Table 6.1</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Discipline</w:t>
            </w:r>
          </w:p>
        </w:tc>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Role in contrast</w:t>
            </w:r>
          </w:p>
        </w:tc>
        <w:tc>
          <w:tcPr>
            <w:tcW w:type="dxa" w:w="1661"/>
            <w:tcBorders>
              <w:top w:val="single" w:sz="18" w:space="0" w:color="000000"/>
              <w:bottom w:val="single" w:sz="4" w:space="0" w:color="000000"/>
            </w:tcBorders>
          </w:tcPr>
          <w:p>
            <w:pPr>
              <w:spacing w:before="0" w:after="0"/>
            </w:pPr>
            <w:r>
              <w:rPr>
                <w:b/>
                <w:sz w:val="16"/>
              </w:rPr>
              <w:t>Token</w:t>
            </w:r>
          </w:p>
        </w:tc>
        <w:tc>
          <w:tcPr>
            <w:tcW w:type="dxa" w:w="1661"/>
            <w:tcBorders>
              <w:top w:val="single" w:sz="18" w:space="0" w:color="000000"/>
              <w:bottom w:val="single" w:sz="4" w:space="0" w:color="000000"/>
            </w:tcBorders>
          </w:tcPr>
          <w:p>
            <w:pPr>
              <w:spacing w:before="0" w:after="0"/>
            </w:pPr>
            <w:r>
              <w:rPr>
                <w:b/>
                <w:sz w:val="16"/>
              </w:rPr>
              <w:t>Excerpt</w:t>
            </w:r>
          </w:p>
        </w:tc>
      </w:tr>
      <w:tr>
        <w:trPr>
          <w:cantSplit/>
        </w:trPr>
        <w:tc>
          <w:tcPr>
            <w:tcW w:type="dxa" w:w="1661"/>
          </w:tcPr>
          <w:p>
            <w:pPr>
              <w:spacing w:before="0" w:after="0"/>
            </w:pPr>
            <w:r>
              <w:rPr>
                <w:b w:val="0"/>
                <w:sz w:val="16"/>
              </w:rPr>
              <w:t>Biology</w:t>
            </w:r>
          </w:p>
        </w:tc>
        <w:tc>
          <w:tcPr>
            <w:tcW w:type="dxa" w:w="1661"/>
          </w:tcPr>
          <w:p>
            <w:pPr>
              <w:spacing w:before="0" w:after="0"/>
            </w:pPr>
            <w:r>
              <w:rPr>
                <w:b w:val="0"/>
                <w:sz w:val="16"/>
              </w:rPr>
              <w:t>B3</w:t>
            </w:r>
          </w:p>
        </w:tc>
        <w:tc>
          <w:tcPr>
            <w:tcW w:type="dxa" w:w="1661"/>
          </w:tcPr>
          <w:p>
            <w:pPr>
              <w:spacing w:before="0" w:after="0"/>
            </w:pPr>
            <w:r>
              <w:rPr>
                <w:b w:val="0"/>
                <w:sz w:val="16"/>
              </w:rPr>
              <w:t>Retained hedge</w:t>
            </w:r>
          </w:p>
        </w:tc>
        <w:tc>
          <w:tcPr>
            <w:tcW w:type="dxa" w:w="1661"/>
          </w:tcPr>
          <w:p>
            <w:pPr>
              <w:spacing w:before="0" w:after="0"/>
            </w:pPr>
            <w:r>
              <w:rPr>
                <w:b w:val="0"/>
                <w:sz w:val="16"/>
              </w:rPr>
              <w:t>indicating</w:t>
            </w:r>
          </w:p>
        </w:tc>
        <w:tc>
          <w:tcPr>
            <w:tcW w:type="dxa" w:w="1661"/>
          </w:tcPr>
          <w:p>
            <w:pPr>
              <w:spacing w:before="0" w:after="0"/>
            </w:pPr>
            <w:r>
              <w:rPr>
                <w:b w:val="0"/>
                <w:sz w:val="16"/>
              </w:rPr>
              <w:t>…coliform and E. coli…, indicating unsafe conditions…</w:t>
            </w:r>
          </w:p>
        </w:tc>
      </w:tr>
      <w:tr>
        <w:trPr>
          <w:cantSplit/>
        </w:trPr>
        <w:tc>
          <w:tcPr>
            <w:tcW w:type="dxa" w:w="1661"/>
          </w:tcPr>
          <w:p>
            <w:pPr>
              <w:spacing w:before="0" w:after="0"/>
            </w:pPr>
            <w:r>
              <w:rPr>
                <w:b w:val="0"/>
                <w:sz w:val="16"/>
              </w:rPr>
              <w:t>Biology</w:t>
            </w:r>
          </w:p>
        </w:tc>
        <w:tc>
          <w:tcPr>
            <w:tcW w:type="dxa" w:w="1661"/>
          </w:tcPr>
          <w:p>
            <w:pPr>
              <w:spacing w:before="0" w:after="0"/>
            </w:pPr>
            <w:r>
              <w:rPr>
                <w:b w:val="0"/>
                <w:sz w:val="16"/>
              </w:rPr>
              <w:t>B1</w:t>
            </w:r>
          </w:p>
        </w:tc>
        <w:tc>
          <w:tcPr>
            <w:tcW w:type="dxa" w:w="1661"/>
          </w:tcPr>
          <w:p>
            <w:pPr>
              <w:spacing w:before="0" w:after="0"/>
            </w:pPr>
            <w:r>
              <w:rPr>
                <w:b w:val="0"/>
                <w:sz w:val="16"/>
              </w:rPr>
              <w:t>Retained hedge</w:t>
            </w:r>
          </w:p>
        </w:tc>
        <w:tc>
          <w:tcPr>
            <w:tcW w:type="dxa" w:w="1661"/>
          </w:tcPr>
          <w:p>
            <w:pPr>
              <w:spacing w:before="0" w:after="0"/>
            </w:pPr>
            <w:r>
              <w:rPr>
                <w:b w:val="0"/>
                <w:sz w:val="16"/>
              </w:rPr>
              <w:t>implies</w:t>
            </w:r>
          </w:p>
        </w:tc>
        <w:tc>
          <w:tcPr>
            <w:tcW w:type="dxa" w:w="1661"/>
          </w:tcPr>
          <w:p>
            <w:pPr>
              <w:spacing w:before="0" w:after="0"/>
            </w:pPr>
            <w:r>
              <w:rPr>
                <w:b w:val="0"/>
                <w:sz w:val="16"/>
              </w:rPr>
              <w:t>This implies that the use of low concentration of B. subtilis…</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VM2</w:t>
            </w:r>
          </w:p>
        </w:tc>
        <w:tc>
          <w:tcPr>
            <w:tcW w:type="dxa" w:w="1661"/>
          </w:tcPr>
          <w:p>
            <w:pPr>
              <w:spacing w:before="0" w:after="0"/>
            </w:pPr>
            <w:r>
              <w:rPr>
                <w:b w:val="0"/>
                <w:sz w:val="16"/>
              </w:rPr>
              <w:t>Retained hedge</w:t>
            </w:r>
          </w:p>
        </w:tc>
        <w:tc>
          <w:tcPr>
            <w:tcW w:type="dxa" w:w="1661"/>
          </w:tcPr>
          <w:p>
            <w:pPr>
              <w:spacing w:before="0" w:after="0"/>
            </w:pPr>
            <w:r>
              <w:rPr>
                <w:b w:val="0"/>
                <w:sz w:val="16"/>
              </w:rPr>
              <w:t>indicating</w:t>
            </w:r>
          </w:p>
        </w:tc>
        <w:tc>
          <w:tcPr>
            <w:tcW w:type="dxa" w:w="1661"/>
          </w:tcPr>
          <w:p>
            <w:pPr>
              <w:spacing w:before="0" w:after="0"/>
            </w:pPr>
            <w:r>
              <w:rPr>
                <w:b w:val="0"/>
                <w:sz w:val="16"/>
              </w:rPr>
              <w:t>…92% … showed good attitude, indicating a strong sense of empathy…</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VM12</w:t>
            </w:r>
          </w:p>
        </w:tc>
        <w:tc>
          <w:tcPr>
            <w:tcW w:type="dxa" w:w="1661"/>
          </w:tcPr>
          <w:p>
            <w:pPr>
              <w:spacing w:before="0" w:after="0"/>
            </w:pPr>
            <w:r>
              <w:rPr>
                <w:b w:val="0"/>
                <w:sz w:val="16"/>
              </w:rPr>
              <w:t>Retained hedge</w:t>
            </w:r>
          </w:p>
        </w:tc>
        <w:tc>
          <w:tcPr>
            <w:tcW w:type="dxa" w:w="1661"/>
          </w:tcPr>
          <w:p>
            <w:pPr>
              <w:spacing w:before="0" w:after="0"/>
            </w:pPr>
            <w:r>
              <w:rPr>
                <w:b w:val="0"/>
                <w:sz w:val="16"/>
              </w:rPr>
              <w:t>might</w:t>
            </w:r>
          </w:p>
        </w:tc>
        <w:tc>
          <w:tcPr>
            <w:tcW w:type="dxa" w:w="1661"/>
          </w:tcPr>
          <w:p>
            <w:pPr>
              <w:spacing w:before="0" w:after="0"/>
            </w:pPr>
            <w:r>
              <w:rPr>
                <w:b w:val="0"/>
                <w:sz w:val="16"/>
              </w:rPr>
              <w:t>…might be effective… but it is not conclusive…</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VM1</w:t>
            </w:r>
          </w:p>
        </w:tc>
        <w:tc>
          <w:tcPr>
            <w:tcW w:type="dxa" w:w="1661"/>
          </w:tcPr>
          <w:p>
            <w:pPr>
              <w:spacing w:before="0" w:after="0"/>
            </w:pPr>
            <w:r>
              <w:rPr>
                <w:b w:val="0"/>
                <w:sz w:val="16"/>
              </w:rPr>
              <w:t>Zero-hedge abstract</w:t>
            </w:r>
          </w:p>
        </w:tc>
        <w:tc>
          <w:tcPr>
            <w:tcW w:type="dxa" w:w="1661"/>
          </w:tcPr>
          <w:p>
            <w:pPr>
              <w:spacing w:before="0" w:after="0"/>
            </w:pPr>
            <w:r>
              <w:rPr>
                <w:b w:val="0"/>
                <w:sz w:val="16"/>
              </w:rPr>
              <w:t>—</w:t>
            </w:r>
          </w:p>
        </w:tc>
        <w:tc>
          <w:tcPr>
            <w:tcW w:type="dxa" w:w="1661"/>
          </w:tcPr>
          <w:p>
            <w:pPr>
              <w:spacing w:before="0" w:after="0"/>
            </w:pPr>
            <w:r>
              <w:rPr>
                <w:b w:val="0"/>
                <w:sz w:val="16"/>
              </w:rPr>
              <w:t>No retained hedge token in the abstract under Step 2.</w:t>
            </w:r>
          </w:p>
        </w:tc>
      </w:tr>
      <w:tr>
        <w:trPr>
          <w:cantSplit/>
        </w:trPr>
        <w:tc>
          <w:tcPr>
            <w:tcW w:type="dxa" w:w="1661"/>
            <w:tcBorders>
              <w:bottom w:val="single" w:sz="18" w:space="0" w:color="000000"/>
            </w:tcBorders>
          </w:tcPr>
          <w:p>
            <w:pPr>
              <w:spacing w:before="0" w:after="0"/>
            </w:pPr>
            <w:r>
              <w:rPr>
                <w:b w:val="0"/>
                <w:sz w:val="16"/>
              </w:rPr>
              <w:t>Agriculture</w:t>
            </w:r>
          </w:p>
        </w:tc>
        <w:tc>
          <w:tcPr>
            <w:tcW w:type="dxa" w:w="1661"/>
            <w:tcBorders>
              <w:bottom w:val="single" w:sz="18" w:space="0" w:color="000000"/>
            </w:tcBorders>
          </w:tcPr>
          <w:p>
            <w:pPr>
              <w:spacing w:before="0" w:after="0"/>
            </w:pPr>
            <w:r>
              <w:rPr>
                <w:b w:val="0"/>
                <w:sz w:val="16"/>
              </w:rPr>
              <w:t>Acs2</w:t>
            </w:r>
          </w:p>
        </w:tc>
        <w:tc>
          <w:tcPr>
            <w:tcW w:type="dxa" w:w="1661"/>
            <w:tcBorders>
              <w:bottom w:val="single" w:sz="18" w:space="0" w:color="000000"/>
            </w:tcBorders>
          </w:tcPr>
          <w:p>
            <w:pPr>
              <w:spacing w:before="0" w:after="0"/>
            </w:pPr>
            <w:r>
              <w:rPr>
                <w:b w:val="0"/>
                <w:sz w:val="16"/>
              </w:rPr>
              <w:t>Stacked hedges</w:t>
            </w:r>
          </w:p>
        </w:tc>
        <w:tc>
          <w:tcPr>
            <w:tcW w:type="dxa" w:w="1661"/>
            <w:tcBorders>
              <w:bottom w:val="single" w:sz="18" w:space="0" w:color="000000"/>
            </w:tcBorders>
          </w:tcPr>
          <w:p>
            <w:pPr>
              <w:spacing w:before="0" w:after="0"/>
            </w:pPr>
            <w:r>
              <w:rPr>
                <w:b w:val="0"/>
                <w:sz w:val="16"/>
              </w:rPr>
              <w:t>suggests / might / could / potential</w:t>
            </w:r>
          </w:p>
        </w:tc>
        <w:tc>
          <w:tcPr>
            <w:tcW w:type="dxa" w:w="1661"/>
            <w:tcBorders>
              <w:bottom w:val="single" w:sz="18" w:space="0" w:color="000000"/>
            </w:tcBorders>
          </w:tcPr>
          <w:p>
            <w:pPr>
              <w:spacing w:before="0" w:after="0"/>
            </w:pPr>
            <w:r>
              <w:rPr>
                <w:b w:val="0"/>
                <w:sz w:val="16"/>
              </w:rPr>
              <w:t>…suggests that while statistical significance might not have been observed, the treatment could still offer potential benefits…</w:t>
            </w:r>
          </w:p>
        </w:tc>
      </w:tr>
    </w:tbl>
    <w:p w:rsidR="00000000" w:rsidDel="00000000" w:rsidP="00000000" w:rsidRDefault="00000000" w:rsidRPr="00000000" w14:paraId="000001A4">
      <w:pPr>
        <w:spacing w:after="240" w:before="0" w:line="480" w:lineRule="auto"/>
        <w:ind w:firstLine="0"/>
        <w:jc w:val="center"/>
        <w:rPr>
          <w:sz w:val="28"/>
          <w:szCs w:val="28"/>
        </w:rPr>
      </w:pPr>
      <w:r>
        <w:rPr>
          <w:b w:val="1"/>
          <w:bCs w:val="1"/>
          <w:sz w:val="28"/>
          <w:szCs w:val="28"/>
          <w:rtl w:val="0"/>
        </w:rPr>
        <w:t xml:space="preserve">CONCLUSIONS AND RECOMMENDATIONS</w:t>
      </w:r>
      <w:r>
        <w:rPr>
          <w:rtl w:val="0"/>
        </w:rPr>
      </w:r>
    </w:p>
    <w:p w:rsidR="00000000" w:rsidDel="00000000" w:rsidP="00000000" w:rsidRDefault="00000000" w:rsidRPr="00000000" w14:paraId="000001A5">
      <w:pPr>
        <w:spacing w:after="0" w:before="0" w:line="480" w:lineRule="auto"/>
        <w:ind w:firstLine="720"/>
        <w:jc w:val="both"/>
        <w:rPr/>
      </w:pPr>
      <w:r>
        <w:rPr>
          <w:rtl w:val="0"/>
        </w:rPr>
      </w:r>
    </w:p>
    <w:p w:rsidR="00000000" w:rsidDel="00000000" w:rsidP="00000000" w:rsidRDefault="00000000" w:rsidRPr="00000000" w14:paraId="000001A6">
      <w:pPr>
        <w:spacing w:after="0" w:before="0" w:line="480" w:lineRule="auto"/>
        <w:ind w:firstLine="720"/>
        <w:jc w:val="both"/>
        <w:rPr/>
      </w:pPr>
      <w:r>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Pr>
          <w:b w:val="1"/>
          <w:bCs w:val="1"/>
          <w:sz w:val="24"/>
          <w:szCs w:val="24"/>
          <w:rtl w:val="0"/>
        </w:rPr>
        <w:t xml:space="preserve">Conclusions</w:t>
      </w:r>
      <w:r>
        <w:rPr>
          <w:rtl w:val="0"/>
        </w:rPr>
      </w:r>
    </w:p>
    <w:p w:rsidR="00000000" w:rsidDel="00000000" w:rsidP="00000000" w:rsidRDefault="00000000" w:rsidRPr="00000000" w14:paraId="000001A9">
      <w:pPr>
        <w:spacing w:after="0" w:before="0" w:line="480" w:lineRule="auto"/>
        <w:ind w:firstLine="720"/>
        <w:jc w:val="both"/>
        <w:rPr/>
      </w:pPr>
      <w:r>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Pr>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Pr>
          <w:b w:val="1"/>
          <w:bCs w:val="1"/>
          <w:sz w:val="24"/>
          <w:szCs w:val="24"/>
          <w:rtl w:val="0"/>
        </w:rPr>
        <w:t xml:space="preserve">Recommendations</w:t>
      </w:r>
      <w:r>
        <w:rPr>
          <w:rtl w:val="0"/>
        </w:rPr>
      </w:r>
    </w:p>
    <w:p w:rsidR="00000000" w:rsidDel="00000000" w:rsidP="00000000" w:rsidRDefault="00000000" w:rsidRPr="00000000" w14:paraId="000001AD">
      <w:pPr>
        <w:spacing w:after="0" w:before="0" w:line="480" w:lineRule="auto"/>
        <w:ind w:firstLine="720"/>
        <w:jc w:val="both"/>
        <w:rPr/>
      </w:pPr>
      <w:r>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i w:val="1"/>
          <w:iCs w:val="1"/>
          <w:rtl w:val="0"/>
        </w:rPr>
        <w:t xml:space="preserve">potential</w:t>
      </w:r>
      <w:r>
        <w:rPr>
          <w:rtl w:val="0"/>
        </w:rPr>
        <w:t xml:space="preserve"> and </w:t>
      </w:r>
      <w:r>
        <w:rPr>
          <w:i w:val="1"/>
          <w:iCs w:val="1"/>
          <w:rtl w:val="0"/>
        </w:rPr>
        <w:t xml:space="preserve">suggest</w:t>
      </w:r>
      <w:r>
        <w:rPr>
          <w:rtl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Pr>
          <w:b w:val="1"/>
          <w:bCs w:val="1"/>
          <w:sz w:val="28"/>
          <w:szCs w:val="28"/>
          <w:rtl w:val="0"/>
        </w:rPr>
        <w:t xml:space="preserve">REFERENCES</w:t>
      </w:r>
      <w:r>
        <w:rPr>
          <w:rtl w:val="0"/>
        </w:rPr>
      </w:r>
    </w:p>
    <w:p w:rsidR="00000000" w:rsidDel="00000000" w:rsidP="00000000" w:rsidRDefault="00000000" w:rsidRPr="00000000" w14:paraId="000001B2">
      <w:pPr>
        <w:spacing w:after="0" w:before="0" w:line="480" w:lineRule="auto"/>
        <w:ind w:left="720" w:firstLine="720"/>
        <w:jc w:val="both"/>
        <w:rPr/>
      </w:pPr>
      <w:r>
        <w:rPr>
          <w:rtl w:val="0"/>
        </w:rPr>
      </w:r>
    </w:p>
    <w:p w:rsidR="00000000" w:rsidDel="00000000" w:rsidP="00000000" w:rsidRDefault="00000000" w:rsidRPr="00000000" w14:paraId="000001B3">
      <w:pPr>
        <w:spacing w:after="0" w:before="0" w:line="480" w:lineRule="auto"/>
        <w:ind w:left="720" w:hanging="720"/>
        <w:jc w:val="both"/>
        <w:rPr/>
      </w:pPr>
      <w:r>
        <w:rPr>
          <w:rtl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tl w:val="0"/>
        </w:rPr>
      </w:r>
    </w:p>
    <w:p>
      <w: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Pr>
          <w:rtl w:val="0"/>
        </w:rPr>
        <w:t xml:space="preserve">Biber, D., Conrad, S., &amp; Reppen, R. (1998). </w:t>
      </w:r>
      <w:r>
        <w:rPr>
          <w:i w:val="1"/>
          <w:iCs w:val="1"/>
          <w:rtl w:val="0"/>
        </w:rPr>
        <w:t xml:space="preserve">Corpus linguistics: Investigating language structure and use</w:t>
      </w:r>
      <w:r>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Pr>
          <w:rtl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tl w:val="0"/>
        </w:rPr>
      </w:r>
    </w:p>
    <w:p>
      <w: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6">
      <w:pPr>
        <w:spacing w:after="0" w:before="0" w:line="480" w:lineRule="auto"/>
        <w:ind w:left="720" w:hanging="720"/>
        <w:jc w:val="both"/>
        <w:rPr/>
      </w:pPr>
      <w:r>
        <w:rPr>
          <w:rtl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tl w:val="0"/>
        </w:rPr>
      </w:r>
    </w:p>
    <w:p>
      <w: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ind w:left="720" w:hanging="720"/>
        <w:jc w:val="both"/>
        <w:rPr/>
      </w:pPr>
      <w:r>
        <w:rPr>
          <w:rtl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tl w:val="0"/>
        </w:rPr>
      </w:r>
    </w:p>
    <w:p w:rsidR="00000000" w:rsidDel="00000000" w:rsidP="00000000" w:rsidRDefault="00000000" w:rsidRPr="00000000" w14:paraId="000001B8">
      <w:pPr>
        <w:spacing w:after="0" w:before="0" w:line="480" w:lineRule="auto"/>
        <w:ind w:left="720" w:hanging="720"/>
        <w:jc w:val="both"/>
        <w:rPr/>
      </w:pPr>
      <w:r>
        <w:rPr>
          <w:rtl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Pr>
          <w:rtl w:val="0"/>
        </w:rPr>
        <w:t xml:space="preserve">Hamidi, H., Najafi Sarem, S., &amp; Lotfi, A. H. (2025). Exploring hedging devices in scientific research papers: A content analysis study of the Medical Journal of the Islamic Republic of Iran. </w:t>
      </w:r>
      <w:r>
        <w:rPr>
          <w:i w:val="1"/>
          <w:iCs w:val="1"/>
          <w:rtl w:val="0"/>
        </w:rPr>
        <w:t xml:space="preserve">Medical Journal of the Islamic Republic of Iran, 39</w:t>
      </w:r>
      <w:r>
        <w:rPr>
          <w:rtl w:val="0"/>
        </w:rPr>
        <w:t xml:space="preserve">, Article 125. </w:t>
      </w:r>
      <w:hyperlink r:id="rId34">
        <w:r>
          <w:rPr>
            <w:color w:val="1155cc"/>
            <w:u w:val="single"/>
            <w:rtl w:val="0"/>
          </w:rPr>
          <w:t xml:space="preserve">https://pmc.ncbi.nlm.nih.gov/articles/PMC12584097/</w:t>
        </w:r>
      </w:hyperlink>
      <w:r>
        <w:rPr>
          <w:rtl w:val="0"/>
        </w:rPr>
      </w:r>
    </w:p>
    <w:p>
      <w:pPr>
        <w:spacing w:line="480" w:lineRule="auto"/>
        <w:ind w:left="720" w:hanging="720"/>
      </w:pPr>
      <w:r>
        <w:rPr>
          <w:rFonts w:ascii="Georgia" w:hAnsi="Georgia"/>
          <w:sz w:val="22"/>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Pr>
          <w:rtl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tl w:val="0"/>
        </w:rPr>
      </w:r>
    </w:p>
    <w:p w:rsidR="00000000" w:rsidDel="00000000" w:rsidP="00000000" w:rsidRDefault="00000000" w:rsidRPr="00000000" w14:paraId="000001BC">
      <w:pPr>
        <w:spacing w:after="0" w:before="0" w:line="480" w:lineRule="auto"/>
        <w:ind w:left="720" w:hanging="720"/>
        <w:jc w:val="both"/>
        <w:rPr/>
      </w:pPr>
      <w:r>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Pr>
          <w:rtl w:val="0"/>
        </w:rPr>
        <w:t xml:space="preserve">Hyland, K. (1998). </w:t>
      </w:r>
      <w:r>
        <w:rPr>
          <w:i w:val="1"/>
          <w:iCs w:val="1"/>
          <w:rtl w:val="0"/>
        </w:rPr>
        <w:t xml:space="preserve">Hedging in scientific research articles</w:t>
      </w:r>
      <w:r>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Pr>
          <w:rtl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tl w:val="0"/>
        </w:rPr>
      </w:r>
    </w:p>
    <w:p w:rsidR="00000000" w:rsidDel="00000000" w:rsidP="00000000" w:rsidRDefault="00000000" w:rsidRPr="00000000" w14:paraId="000001C0">
      <w:pPr>
        <w:spacing w:after="0" w:before="0" w:line="480" w:lineRule="auto"/>
        <w:ind w:left="720" w:hanging="720"/>
        <w:jc w:val="both"/>
        <w:rPr/>
      </w:pPr>
      <w:r>
        <w:rPr>
          <w:rtl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tl w:val="0"/>
        </w:rPr>
      </w:r>
    </w:p>
    <w:p w:rsidR="00000000" w:rsidDel="00000000" w:rsidP="00000000" w:rsidRDefault="00000000" w:rsidRPr="00000000" w14:paraId="000001C1">
      <w:pPr>
        <w:spacing w:after="0" w:before="0" w:line="480" w:lineRule="auto"/>
        <w:ind w:left="720" w:hanging="720"/>
        <w:jc w:val="both"/>
        <w:rPr/>
      </w:pPr>
      <w:r>
        <w:rPr>
          <w:rtl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tl w:val="0"/>
        </w:rPr>
      </w:r>
    </w:p>
    <w:p w:rsidR="00000000" w:rsidDel="00000000" w:rsidP="00000000" w:rsidRDefault="00000000" w:rsidRPr="00000000" w14:paraId="000001C2">
      <w:pPr>
        <w:spacing w:after="0" w:before="0" w:line="480" w:lineRule="auto"/>
        <w:ind w:left="720" w:hanging="720"/>
        <w:jc w:val="both"/>
        <w:rPr/>
      </w:pPr>
      <w:r>
        <w:rPr>
          <w:rtl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tl w:val="0"/>
        </w:rPr>
      </w:r>
    </w:p>
    <w:p>
      <w: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ind w:left="720" w:hanging="720"/>
        <w:jc w:val="both"/>
        <w:rPr/>
      </w:pPr>
      <w:r>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Pr>
          <w:rtl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tl w:val="0"/>
        </w:rPr>
      </w:r>
    </w:p>
    <w:p w:rsidR="00000000" w:rsidDel="00000000" w:rsidP="00000000" w:rsidRDefault="00000000" w:rsidRPr="00000000" w14:paraId="000001C6">
      <w:pPr>
        <w:spacing w:after="0" w:before="0" w:line="480" w:lineRule="auto"/>
        <w:ind w:left="720" w:hanging="720"/>
        <w:jc w:val="both"/>
        <w:rPr/>
      </w:pPr>
      <w:r>
        <w:rPr>
          <w:rtl w:val="0"/>
        </w:rPr>
        <w:t xml:space="preserve">Mohammed, S. J. (2011). </w:t>
      </w:r>
      <w:r>
        <w:rPr>
          <w:i w:val="1"/>
          <w:iCs w:val="1"/>
          <w:rtl w:val="0"/>
        </w:rPr>
        <w:t xml:space="preserve">Lexical hedges: A study of cultural and disciplinary variation in academic research articles</w:t>
      </w:r>
      <w:r>
        <w:rPr>
          <w:rtl w:val="0"/>
        </w:rPr>
        <w:t xml:space="preserve"> [Master’s thesis, Universiti Teknologi MARA]. CORE. </w:t>
      </w:r>
      <w:hyperlink r:id="rId43">
        <w:r>
          <w:rPr>
            <w:color w:val="1155cc"/>
            <w:u w:val="single"/>
            <w:rtl w:val="0"/>
          </w:rPr>
          <w:t xml:space="preserve">https://core.ac.uk/download/78277430.pdf</w:t>
        </w:r>
      </w:hyperlink>
      <w:r>
        <w:rPr>
          <w:rtl w:val="0"/>
        </w:rPr>
      </w:r>
    </w:p>
    <w:p w:rsidR="00000000" w:rsidDel="00000000" w:rsidP="00000000" w:rsidRDefault="00000000" w:rsidRPr="00000000" w14:paraId="000001C7">
      <w:pPr>
        <w:spacing w:after="0" w:before="0" w:line="480" w:lineRule="auto"/>
        <w:ind w:left="720" w:hanging="720"/>
        <w:jc w:val="both"/>
        <w:rPr/>
      </w:pPr>
      <w:r>
        <w:rPr>
          <w:rtl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tl w:val="0"/>
        </w:rPr>
      </w:r>
    </w:p>
    <w:p w:rsidR="00000000" w:rsidDel="00000000" w:rsidP="00000000" w:rsidRDefault="00000000" w:rsidRPr="00000000" w14:paraId="000001C8">
      <w:pPr>
        <w:spacing w:after="0" w:before="0" w:line="480" w:lineRule="auto"/>
        <w:ind w:left="720" w:hanging="720"/>
        <w:jc w:val="both"/>
        <w:rPr/>
      </w:pPr>
      <w:r>
        <w:rPr>
          <w:rtl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tl w:val="0"/>
        </w:rPr>
      </w:r>
    </w:p>
    <w:p w:rsidR="00000000" w:rsidDel="00000000" w:rsidP="00000000" w:rsidRDefault="00000000" w:rsidRPr="00000000" w14:paraId="000001C9">
      <w:pPr>
        <w:spacing w:after="0" w:before="0" w:line="480" w:lineRule="auto"/>
        <w:ind w:left="720" w:hanging="720"/>
        <w:jc w:val="both"/>
        <w:rPr/>
      </w:pPr>
      <w:r>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Pr>
          <w:rtl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tl w:val="0"/>
        </w:rPr>
      </w:r>
    </w:p>
    <w:p w:rsidR="00000000" w:rsidDel="00000000" w:rsidP="00000000" w:rsidRDefault="00000000" w:rsidRPr="00000000" w14:paraId="000001CB">
      <w:pPr>
        <w:spacing w:after="0" w:before="0" w:line="480" w:lineRule="auto"/>
        <w:ind w:left="720" w:hanging="720"/>
        <w:jc w:val="both"/>
        <w:rPr/>
      </w:pPr>
      <w:r>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Pr>
          <w:rtl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tl w:val="0"/>
        </w:rPr>
      </w:r>
    </w:p>
    <w:p>
      <w:r>
        <w:t>Sepehri, M., Hajijalili, M., &amp; Namaziandost, E. (2019). Hedges and boosters in medical and engineering research articles: A comparative corpus-based study. Global Journal of Foreign Language Teaching, 9(4), 203–213. https://doi.org/10.18844/gjflt.v9i4.4342</w:t>
      </w:r>
    </w:p>
    <w:p>
      <w:pPr>
        <w:spacing w:line="480" w:lineRule="auto"/>
        <w:ind w:left="720" w:hanging="720"/>
      </w:pPr>
      <w:r>
        <w:rPr>
          <w:rFonts w:ascii="Georgia" w:hAnsi="Georgia" w:eastAsia="Georgia"/>
          <w:sz w:val="22"/>
        </w:rPr>
        <w:t>Takimoto, M. (2015). Assertions and lexical invisibility in EFL learners’ academic essays. Journal of Pragmatics, 89, 85–99. https://doi.org/10.1016/j.pragma.2015.09.009</w:t>
      </w:r>
    </w:p>
    <w:p w:rsidR="00000000" w:rsidDel="00000000" w:rsidP="00000000" w:rsidRDefault="00000000" w:rsidRPr="00000000" w14:paraId="000001CD">
      <w:pPr>
        <w:spacing w:after="0" w:before="0" w:line="480" w:lineRule="auto"/>
        <w:ind w:left="720" w:hanging="720"/>
        <w:jc w:val="both"/>
        <w:rPr/>
      </w:pPr>
      <w:r>
        <w:rPr>
          <w:rtl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tl w:val="0"/>
        </w:rPr>
      </w:r>
    </w:p>
    <w:p w:rsidR="00000000" w:rsidDel="00000000" w:rsidP="00000000" w:rsidRDefault="00000000" w:rsidRPr="00000000" w14:paraId="000001CE">
      <w:pPr>
        <w:spacing w:after="0" w:before="0" w:line="480" w:lineRule="auto"/>
        <w:ind w:left="720" w:hanging="720"/>
        <w:jc w:val="both"/>
        <w:rPr/>
      </w:pPr>
      <w:r>
        <w:rPr>
          <w:rtl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tl w:val="0"/>
        </w:rPr>
      </w:r>
    </w:p>
    <w:p w:rsidR="00000000" w:rsidDel="00000000" w:rsidP="00000000" w:rsidRDefault="00000000" w:rsidRPr="00000000" w14:paraId="000001CF">
      <w:pPr>
        <w:spacing w:after="0" w:before="0" w:line="480" w:lineRule="auto"/>
        <w:ind w:left="720" w:hanging="720"/>
        <w:jc w:val="both"/>
        <w:rPr/>
      </w:pPr>
      <w:r>
        <w:rPr>
          <w:rtl w:val="0"/>
        </w:rPr>
        <w:t xml:space="preserve">Wang, X. (2022). </w:t>
      </w:r>
      <w:r>
        <w:rPr>
          <w:i w:val="1"/>
          <w:iCs w:val="1"/>
          <w:rtl w:val="0"/>
        </w:rPr>
        <w:t xml:space="preserve">Hedging in academic writing: Cross-disciplinary comparisons in the Michigan Corpus of Upper-Level Student Papers (MICUSP)</w:t>
      </w:r>
      <w:r>
        <w:rPr>
          <w:rtl w:val="0"/>
        </w:rPr>
        <w:t xml:space="preserve"> [Preprint]. OSF Preprints. </w:t>
      </w:r>
      <w:hyperlink r:id="rId50">
        <w:r>
          <w:rPr>
            <w:color w:val="1155cc"/>
            <w:u w:val="single"/>
            <w:rtl w:val="0"/>
          </w:rPr>
          <w:t xml:space="preserve">https://osf.io/preprints/edarxiv/5xj27</w:t>
        </w:r>
      </w:hyperlink>
      <w:r>
        <w:rPr>
          <w:rtl w:val="0"/>
        </w:rPr>
      </w:r>
    </w:p>
    <w:p>
      <w:r>
        <w:t>Wahyuningsih, S., &amp; Sofwan, A. (2014). Hedges in thesis abstracts of graduate students of Semarang State University. English Education Journal, 4(2), 75–81.</w:t>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