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
        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two paired removal checks. The Working Test asks whether removing the device changes commitment to the truth of the proposition. If it does, the token is retained as Epistemic Caution (EC). The Reader Test asks whether, when truth-commitment stays the same, removing the device makes the claim more imposing, unattributed, or confrontational toward readers or prior work. If it does, the token is retained as Politeness/Deference (P). If neither check is met, the token is not a hedge and is logged as a false positive (FP). FP is a residual record, not a function label. The only function labels are P and EC (EC+P when both checks hold on one token). Step 3 assigned grammatical type (modal, lexical, adverbial, clause-level) to retained P and EC tokens only. In this corpus all 65 retained hedges were EC. No P forms appeared. RQ3 reports the functional profile of retained hedges (P versus EC). RQ4 is answered from frequency patterns together with interpretive reading under the lenses named above. Figure 1 remains the study overview figure and is a placeholder for a later update to match this pipeline.
    </w:t>
      </w:r>
      <w:r>
        <w:rPr>
          <w:rtl w:val="0"/>
        </w:rPr>
      </w:r>
    </w:p>
    <w:p>
      <w:pPr>
        <w:spacing w:before="0" w:after="0" w:line="480" w:lineRule="auto"/>
        <w:ind w:firstLine="720"/>
        <w:jc w:val="both"/>
        <w:rPr/>
      </w:pPr>
      <w:r>
        <w:rPr>
          <w:rFonts w:ascii="Georgia" w:hAnsi="Georgia" w:cs="Georgia" w:eastAsia="Georgia"/>
          <w:i w:val="0"/>
          <w:sz w:val="22"/>
          <w:szCs w:val="22"/>
          <w:b w:val="0"/>
          <w:bCs w:val="0"/>
        </w:rPr>
        <w:t xml:space="preserve">
        The only function labels in this study are Epistemic Caution (EC) and Politeness/Deference (P). False positives are not a function. They are a residual record of candidates that meet neither removal check. EC and P may co-occur on one retained token (EC+P) when both the Working Test and the Reader Test hold. Connectors and framing forms may appear in the Step 1 net. If neither test is met, they are recorded as FP, not as a third function.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 is the clearer empirical null in this abstract genre. Non-qualifying candidates are FP records, not a third function.
    </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is retained as a placeholder overview figure and will be redrawn later to match the P/EC-only function scheme (FP as reject record, not a function).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 xml:space="preserve">
        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
    </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
        The study also lacks a comparable expert-abstract corpus against which to compare the functional findings. Among retained hedges, no tokens were independently labeled Politeness (P = 0). False positives (n = 58) record non-qualifying candidates from the same pool. That result describes the retained set in this sample, not the absence of interpersonal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
    </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 xml:space="preserve">
        Hedge Function,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text-organizing framing, which structures text or manages reader expectations.
    </w:t>
      </w:r>
      <w:r>
        <w:rPr>
          <w:rFonts w:ascii="Georgia" w:hAnsi="Georgia" w:cs="Georgia" w:eastAsia="Georgia"/>
          <w:sz w:val="22"/>
          <w:b w:val="0"/>
          <w:bCs w:val="0"/>
        </w:rPr>
        <w:t xml:space="preserve"/>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
        Softening,
         conceptually, is the reduction of force, directness, imposition, or interpersonal impact in a statement. Operationally, Step 2 tracks softening of force or directness on knowledge claims (and interpersonal imposition on how claims are put forward). Retained hedges are labeled EC and/or P only, by the Working Test and Reader Test at Step 2. FP is not a function label. Directives remain excluded (FP-Rec).
    </w:t>
      </w:r>
      <w:r>
        <w:rPr>
          <w:rFonts w:ascii="Georgia" w:hAnsi="Georgia" w:cs="Georgia" w:eastAsia="Georgia"/>
          <w:sz w:val="22"/>
          <w:b w:val="0"/>
          <w:bCs w:val="0"/>
        </w:rPr>
        <w:t xml:space="preserve"/>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
        Alongside the 65 retained EC hedges (and P = 0), the corpus yielded 58 false positive tokens—hedge-like words rejected under Step 2 (Working Test + Reader Test). Table 6 places these totals side by side.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
    </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it records candidates that failed both the Working Test and the Reader Test. The direct comparison is therefore EC = 65, P = 0, FP = 58.</w:t>
      </w:r>
      <w:r>
        <w:rPr>
          <w:rFonts w:ascii="Georgia" w:hAnsi="Georgia" w:cs="Georgia" w:eastAsia="Georgia"/>
          <w:b w:val="0"/>
          <w:i w:val="0"/>
          <w:sz w:val="22"/>
          <w:color w:val="000000"/>
        </w:rPr>
        <w:t/>
      </w:r>
      <w:r>
        <w:rPr>
          <w:rFonts w:ascii="Georgia" w:hAnsi="Georgia" w:cs="Georgia" w:eastAsia="Georgia"/>
          <w:b w:val="0"/>
          <w:i w:val="0"/>
          <w:sz w:val="22"/>
        </w:rPr>
        <w:t xml:space="preserve"/>
      </w:r>
      <w:r>
        <w:rPr>
          <w:rFonts w:ascii="Georgia" w:hAnsi="Georgia" w:cs="Georgia" w:eastAsia="Georgia"/>
          <w:b w:val="0"/>
          <w:i w:val="0"/>
          <w:sz w:val="22"/>
          <w:color w:val="000000"/>
        </w:rPr>
        <w:t/>
      </w:r>
      <w:r>
        <w:rPr>
          <w:rFonts w:ascii="Georgia" w:hAnsi="Georgia" w:cs="Georgia" w:eastAsia="Georgia"/>
          <w:b w:val="0"/>
          <w:i w:val="0"/>
          <w:sz w:val="22"/>
        </w:rPr>
        <w:t xml:space="preserve"/>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 — not retained</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Failed both tests;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Candidate decisions (EC+P+FP)</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65 retained + 58 FP</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(Working Test + Reader Test), only tokens that pass at least one check enter the retained hedge set. Candidates that fail both are logged as false positives and do not count in the 65. P-only mitigation could in principle have been retained if the Reader Test held without a truth-commitment change. In this corpus no such P forms appeared (P = 0). Framing and sequencing candidates that failed both tests are included in the FP inventory (n = 58).</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 xml:space="preserve">
        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Findings framing and sequencing without mitigation were logged as false positives at Step 2 (failed both removal checks), outside the retained set. The data support a claim about the functional profile of the retained set, not a claim that writers never mitigate interpersonally or textually outside that set.
    </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
        Functions:
         EC = uncertainty about a claim’s truth. P = interpersonal softening/deference. FP = fails Working Test and Reader Test (not a function).
    </w:t>
      </w:r>
      <w:r>
        <w:rPr>
          <w:rFonts w:ascii="Georgia" w:hAnsi="Georgia" w:cs="Georgia" w:eastAsia="Georgia"/>
          <w:sz w:val="22"/>
          <w:szCs w:val="22"/>
          <w:rtl w:val="0"/>
        </w:rPr>
        <w:t xml:space="preserve"/>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
        Steps 1–3:
         Step 1 wide-net candidates. Step 2 = Working Test + Reader Test (remove the device): truth-commitment changes → EC; commitment same but claim more imposing/unattributed/confrontational toward readers or prior work → P; neither → FP. Step 3 = grammatical type on retained P and EC only. Functions = P and EC only. FP is a reject record, not a function.
    </w:t>
      </w:r>
      <w:r>
        <w:rPr>
          <w:rFonts w:ascii="Georgia" w:hAnsi="Georgia" w:cs="Georgia" w:eastAsia="Georgia"/>
          <w:sz w:val="22"/>
          <w:szCs w:val="22"/>
        </w:rPr>
        <w:t xml:space="preserve"/>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1 (wide net). After the holistic read, mark all possible hedge candidates. This step does not count retained hedges.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Step 2 (function by paired removal checks). For each candidate, remove the device and ask what changes. Working Test: commitment to the truth of the proposition changes → retain as EC. Reader Test: truth-commitment stays the same, but the claim becomes more imposing, unattributed, or confrontational toward readers or prior work → retain as P. Neither changes → not a hedge; log as FP (not a function). Both may hold on one token (EC+P).
    </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xml:space="preserve">
        • Working Test and Reader Test are the Step 2 function gate. Capability, recommendation, pure procedure, and topic-naming typically fail both checks and are logged as FP.
    </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3 (type). On retained P and EC tokens only, assign grammatical type (modal, lexical, adverbial, clause-level). Function is already fixed at Step 2 (Working Test and/or Reader Test). FP is not labeled at Step 3.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xml:space="preserve">
        • Order. Coding order: full abstract → Step 1 → Step 2 (Working Test + Reader Test) → Decision Rules → Step 3 type on retained P and EC → Coder Notes. Deontic advice is never retained (FP-Rec).
    </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EC (Working Test): “The treatment may reduce infection rates.” Removing may raises truth-commitment → EC.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P (Reader Test): “As suggested by previous researchers, the treatment is effective.” Removing the attribution leaves truth-commitment intact but makes the claim more unattributed/imposing toward prior work → P.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Frame + separate EC: “It should be noted that the results may indicate growth.” Code may via Working Test as EC. The frame alone fails both tests and is not a second hedge.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Summary: Step 1 is wide. Step 2 assigns function with the Working Test (EC) and Reader Test (P). Neither → FP (not a function). Step 3 assigns type to retained hedges only. In this corpus all 65 retained tokens were EC. No P forms appeared. FP cases are inventoried separately.
    </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Discourse connectors (Hence/Thus) are tagged </w:t>
      </w:r>
      <w:r>
        <w:rPr>
          <w:rFonts w:ascii="Georgia" w:hAnsi="Georgia" w:cs="Georgia" w:eastAsia="Georgia"/>
          <w:b w:val="0"/>
          <w:i w:val="0"/>
          <w:sz w:val="22"/>
          <w:color w:val="000000"/>
        </w:rPr>
        <w:t/>
      </w:r>
      <w:r>
        <w:rPr>
          <w:rFonts w:ascii="Georgia" w:hAnsi="Georgia" w:cs="Georgia" w:eastAsia="Georgia"/>
          <w:b w:val="0"/>
          <w:i w:val="0"/>
          <w:sz w:val="22"/>
        </w:rPr>
        <w:t xml:space="preserve"> even when not hedges. Function labels in this appendix are only EC and P.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