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epistemic weight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softening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2"/>
          <w:rtl w:val="0"/>
          <w:b w:val="0"/>
          <w:bCs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60" w:after="40" w:line="220"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keepNext w:val="1"/>
        <w:spacing w:before="60" w:after="40" w:line="220"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20" w:after="20" w:line="220"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keepNext w:val="1"/>
        <w:spacing w:before="20" w:after="20" w:line="220"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20" w:after="2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20"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keepNext w:val="1"/>
        <w:spacing w:before="20" w:after="20" w:line="220" w:lineRule="auto"/>
        <w:jc w:val="left"/>
        <w:rPr/>
      </w:pPr>
      <w:r>
        <w:rPr>
          <w:rFonts w:ascii="Georgia" w:hAnsi="Georgia" w:cs="Georgia" w:eastAsia="Georgia"/>
          <w:b/>
          <w:bCs w:val="1"/>
          <w:sz w:val="22"/>
          <w:szCs w:val="22"/>
          <w:rtl w:val="0"/>
        </w:rPr>
        <w:t>Functions (retained hedges)</w:t>
      </w:r>
      <w:r>
        <w:rPr>
          <w:rtl w:val="0"/>
          <w:sz w:val="22"/>
          <w:szCs w:val="22"/>
        </w:rPr>
      </w:r>
    </w:p>
    <w:p w:rsidR="00000000" w:rsidDel="00000000" w:rsidP="00000000" w:rsidRDefault="00000000" w:rsidRPr="00000000" w14:paraId="000001AA">
      <w:pPr>
        <w:spacing w:before="20" w:after="20" w:line="220" w:lineRule="auto"/>
        <w:ind w:left="240" w:firstLine="720"/>
        <w:jc w:val="both"/>
        <w:rPr/>
      </w:pPr>
      <w:r>
        <w:rPr>
          <w:rFonts w:ascii="Georgia" w:hAnsi="Georgia" w:cs="Georgia" w:eastAsia="Georgia"/>
          <w:b w:val="0"/>
          <w:bCs w:val="0"/>
          <w:sz w:val="22"/>
          <w:szCs w:val="22"/>
          <w:rtl w:val="0"/>
        </w:rPr>
        <w:t>• EC: uncertainty about whether a claim is true.</w:t>
      </w:r>
      <w:r>
        <w:rPr>
          <w:rtl w:val="0"/>
          <w:sz w:val="22"/>
          <w:szCs w:val="22"/>
        </w:rPr>
      </w:r>
    </w:p>
    <w:p w:rsidR="00000000" w:rsidDel="00000000" w:rsidP="00000000" w:rsidRDefault="00000000" w:rsidRPr="00000000" w14:paraId="000001AB">
      <w:pPr>
        <w:spacing w:before="20" w:after="20" w:line="220" w:lineRule="auto"/>
        <w:ind w:left="240" w:firstLine="720"/>
        <w:jc w:val="both"/>
        <w:rPr/>
      </w:pPr>
      <w:r>
        <w:rPr>
          <w:rFonts w:ascii="Georgia" w:hAnsi="Georgia" w:cs="Georgia" w:eastAsia="Georgia"/>
          <w:b w:val="0"/>
          <w:bCs w:val="0"/>
          <w:sz w:val="22"/>
          <w:szCs w:val="22"/>
          <w:rtl w:val="0"/>
        </w:rPr>
        <w:t>• P: interpersonal softening or deference, not genuine doubt.</w:t>
      </w:r>
      <w:r>
        <w:rPr>
          <w:rtl w:val="0"/>
          <w:sz w:val="22"/>
          <w:szCs w:val="22"/>
        </w:rPr>
      </w:r>
    </w:p>
    <w:p w:rsidR="00000000" w:rsidDel="00000000" w:rsidP="00000000" w:rsidRDefault="00000000" w:rsidRPr="00000000" w14:paraId="000001AC">
      <w:pPr>
        <w:spacing w:before="20" w:after="20" w:line="22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keepNext w:val="1"/>
        <w:spacing w:before="20" w:after="20" w:line="220" w:lineRule="auto"/>
        <w:jc w:val="left"/>
        <w:rPr/>
      </w:pPr>
      <w:r>
        <w:rPr>
          <w:rFonts w:ascii="Georgia" w:hAnsi="Georgia" w:cs="Georgia" w:eastAsia="Georgia"/>
          <w:b/>
          <w:bCs w:val="1"/>
          <w:sz w:val="22"/>
          <w:szCs w:val="22"/>
          <w:rtl w:val="0"/>
        </w:rPr>
        <w:t>Core rules</w:t>
      </w:r>
      <w:r>
        <w:rPr>
          <w:rtl w:val="0"/>
          <w:sz w:val="22"/>
          <w:szCs w:val="22"/>
        </w:rPr>
      </w:r>
    </w:p>
    <w:p w:rsidR="00000000" w:rsidDel="00000000" w:rsidP="00000000" w:rsidRDefault="00000000" w:rsidRPr="00000000" w14:paraId="000001AE">
      <w:pPr>
        <w:spacing w:before="20" w:after="20" w:line="220" w:lineRule="auto"/>
        <w:ind w:left="240" w:firstLine="720"/>
        <w:jc w:val="both"/>
        <w:rPr/>
      </w:pPr>
      <w:r>
        <w:rPr>
          <w:rFonts w:ascii="Georgia" w:hAnsi="Georgia" w:cs="Georgia" w:eastAsia="Georgia"/>
          <w:rtl w:val="0"/>
          <w:b w:val="0"/>
          <w:i/>
          <w:iCs/>
          <w:sz w:val="22"/>
          <w:szCs w:val="22"/>
        </w:rPr>
        <w:t>• suggest/indicate: finding → hedge. Recommendation → FP-Rec.</w:t>
      </w:r>
      <w:r>
        <w:rPr>
          <w:rtl w:val="0"/>
          <w:rFonts w:ascii="Georgia" w:hAnsi="Georgia"/>
          <w:sz w:val="22"/>
          <w:szCs w:val="22"/>
          <w:i/>
          <w:iCs/>
        </w:rPr>
      </w:r>
    </w:p>
    <w:p w:rsidR="00000000" w:rsidDel="00000000" w:rsidP="00000000" w:rsidRDefault="00000000" w:rsidRPr="00000000" w14:paraId="000001AF">
      <w:pPr>
        <w:spacing w:before="20" w:after="20" w:line="220" w:lineRule="auto"/>
        <w:ind w:left="240" w:firstLine="720"/>
        <w:jc w:val="both"/>
        <w:rPr/>
      </w:pPr>
      <w:r>
        <w:rPr>
          <w:rFonts w:ascii="Georgia" w:hAnsi="Georgia" w:cs="Georgia" w:eastAsia="Georgia"/>
          <w:rtl w:val="0"/>
          <w:b w:val="0"/>
          <w:i/>
          <w:iCs/>
          <w:sz w:val="22"/>
          <w:szCs w:val="22"/>
        </w:rPr>
        <w:t>• can/may: possibility → hedge. Capability → FP-Cap.</w:t>
      </w:r>
      <w:r>
        <w:rPr>
          <w:rtl w:val="0"/>
          <w:rFonts w:ascii="Georgia" w:hAnsi="Georgia"/>
          <w:sz w:val="22"/>
          <w:szCs w:val="22"/>
          <w:i/>
          <w:iCs/>
        </w:rPr>
      </w:r>
    </w:p>
    <w:p w:rsidR="00000000" w:rsidDel="00000000" w:rsidP="00000000" w:rsidRDefault="00000000" w:rsidRPr="00000000" w14:paraId="000001B0">
      <w:pPr>
        <w:spacing w:before="20" w:after="20" w:line="220" w:lineRule="auto"/>
        <w:ind w:left="240" w:firstLine="720"/>
        <w:jc w:val="both"/>
        <w:rPr/>
      </w:pPr>
      <w:r>
        <w:rPr>
          <w:rFonts w:ascii="Georgia" w:hAnsi="Georgia" w:cs="Georgia" w:eastAsia="Georgia"/>
          <w:rtl w:val="0"/>
          <w:b w:val="0"/>
          <w:i/>
          <w:iCs/>
          <w:sz w:val="22"/>
          <w:szCs w:val="22"/>
        </w:rPr>
        <w:t>• generally/typically: limits a claim → hedge. Procedural norm → FP-Proc.</w:t>
      </w:r>
      <w:r>
        <w:rPr>
          <w:rtl w:val="0"/>
          <w:rFonts w:ascii="Georgia" w:hAnsi="Georgia"/>
          <w:sz w:val="22"/>
          <w:szCs w:val="22"/>
          <w:i/>
          <w:iCs/>
        </w:rPr>
      </w:r>
    </w:p>
    <w:p w:rsidR="00000000" w:rsidDel="00000000" w:rsidP="00000000" w:rsidRDefault="00000000" w:rsidRPr="00000000" w14:paraId="000001B1">
      <w:pPr>
        <w:spacing w:before="20" w:after="20" w:line="220" w:lineRule="auto"/>
        <w:ind w:left="240" w:firstLine="0"/>
        <w:jc w:val="both"/>
        <w:rPr/>
      </w:pPr>
      <w:r>
        <w:rPr>
          <w:rFonts w:ascii="Georgia" w:hAnsi="Georgia" w:cs="Georgia" w:eastAsia="Georgia"/>
          <w:rtl w:val="0"/>
          <w:b w:val="0"/>
          <w:i/>
          <w:iCs/>
          <w:sz w:val="22"/>
          <w:szCs w:val="22"/>
        </w:rPr>
        <w:t>• appear/seem: uncertainty about a result → hedge. Location pointer → FP-Gen.</w:t>
      </w:r>
      <w:r>
        <w:rPr>
          <w:rtl w:val="0"/>
          <w:rFonts w:ascii="Georgia" w:hAnsi="Georgia"/>
          <w:sz w:val="22"/>
          <w:szCs w:val="22"/>
          <w:i/>
          <w:iCs/>
        </w:rPr>
      </w:r>
    </w:p>
    <w:p w:rsidR="00000000" w:rsidDel="00000000" w:rsidP="00000000" w:rsidRDefault="00000000" w:rsidRPr="00000000" w14:paraId="000001B2">
      <w:pPr>
        <w:keepNext w:val="1"/>
        <w:spacing w:before="20" w:after="20" w:line="220" w:lineRule="auto"/>
        <w:jc w:val="left"/>
        <w:rPr/>
      </w:pPr>
      <w:r>
        <w:rPr>
          <w:rFonts w:ascii="Georgia" w:hAnsi="Georgia" w:cs="Georgia" w:eastAsia="Georgia"/>
          <w:b/>
          <w:bCs w:val="1"/>
          <w:sz w:val="22"/>
          <w:szCs w:val="22"/>
          <w:rtl w:val="0"/>
        </w:rPr>
        <w:t>Steps 1–3 (short)</w:t>
      </w:r>
      <w:r>
        <w:rPr>
          <w:rtl w:val="0"/>
          <w:sz w:val="22"/>
          <w:szCs w:val="22"/>
        </w:rPr>
      </w:r>
    </w:p>
    <w:p w:rsidR="00000000" w:rsidDel="00000000" w:rsidP="00000000" w:rsidRDefault="00000000" w:rsidRPr="00000000" w14:paraId="000001B3">
      <w:pPr>
        <w:spacing w:before="20" w:after="20" w:line="22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20" w:lineRule="auto" w:before="20" w:after="20"/>
      </w:pPr>
      <w:r/>
    </w:p>
    <w:p w:rsidR="00000000" w:rsidDel="00000000" w:rsidP="00000000" w:rsidRDefault="00000000" w:rsidRPr="00000000" w14:paraId="00000233">
      <w:pPr>
        <w:keepNext w:val="1"/>
        <w:spacing w:before="60" w:after="40" w:line="220" w:lineRule="auto"/>
        <w:jc w:val="left"/>
        <w:rPr/>
      </w:pPr>
      <w:r>
        <w:rPr>
          <w:rFonts w:ascii="Georgia" w:hAnsi="Georgia" w:cs="Georgia" w:eastAsia="Georgia"/>
          <w:b/>
          <w:bCs w:val="1"/>
          <w:i w:val="0"/>
          <w:iCs w:val="0"/>
          <w:sz w:val="22"/>
          <w:szCs w:val="24"/>
          <w:rtl w:val="0"/>
        </w:rPr>
        <w:t>QUICK-REFERENCE LEGEND</w:t>
      </w:r>
      <w:r>
        <w:rPr>
          <w:rtl w:val="0"/>
        </w:rPr>
      </w:r>
    </w:p>
    <w:p w:rsidR="00000000" w:rsidDel="00000000" w:rsidP="00000000" w:rsidRDefault="00000000" w:rsidRPr="00000000" w14:paraId="00000234">
      <w:pPr>
        <w:keepNext w:val="1"/>
        <w:spacing w:before="20" w:after="2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2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20" w:after="2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20" w:after="2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20" w:after="2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20" w:after="2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20" w:after="2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20" w:after="2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20" w:after="2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20" w:after="20" w:line="22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20" w:after="2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2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20" w:after="2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0" w:after="20" w:line="220" w:lineRule="auto"/>
        <w:jc w:val="left"/>
        <w:rPr/>
      </w:pPr>
      <w:r>
        <w:rPr>
          <w:rFonts w:ascii="Georgia" w:hAnsi="Georgia" w:cs="Georgia" w:eastAsia="Georgia"/>
          <w:b/>
          <w:bCs w:val="1"/>
          <w:i w:val="0"/>
          <w:iCs w:val="0"/>
          <w:sz w:val="22"/>
          <w:szCs w:val="24"/>
          <w:rtl w:val="0"/>
        </w:rPr>
        <w:t>COMBINED EXAMPLE</w:t>
      </w:r>
      <w:r>
        <w:rPr>
          <w:rtl w:val="0"/>
        </w:rPr>
      </w:r>
    </w:p>
    <w:p w:rsidR="00000000" w:rsidDel="00000000" w:rsidP="00000000" w:rsidRDefault="00000000" w:rsidRPr="00000000" w14:paraId="00000244">
      <w:pPr>
        <w:spacing w:before="20" w:after="20" w:line="22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20" w:lineRule="auto"/>
        <w:ind w:firstLine="720"/>
        <w:jc w:val="both"/>
        <w:rPr/>
      </w:pPr>
      <w:r>
        <w:rPr>
          <w:rFonts w:ascii="Georgia" w:hAnsi="Georgia" w:cs="Georgia" w:eastAsia="Georgia"/>
          <w:b w:val="0"/>
          <w:i w:val="1"/>
          <w:iCs w:val="1"/>
          <w:color w:val="404040"/>
          <w:sz w:val="22"/>
          <w:rtl w:val="0"/>
        </w:rPr>
        <w:t>• Full rules in Full Codebook (from next page).</w:t>
      </w:r>
      <w:r>
        <w:rPr>
          <w:rFonts w:ascii="Georgia" w:cs="Georgia" w:eastAsia="Georgia" w:hAnsi="Georgia"/>
          <w:b w:val="0"/>
          <w:bCs w:val="0"/>
          <w:i w:val="1"/>
          <w:iCs w:val="1"/>
          <w:color w:val="404040"/>
          <w:sz w:val="22"/>
          <w:szCs w:val="22"/>
          <w:rtl w:val="0"/>
        </w:rPr>
      </w:r>
      <w:r>
        <w:rPr>
          <w:rtl w:val="0"/>
        </w:rPr>
      </w:r>
    </w:p>
    <w:p w:rsidR="00000000" w:rsidDel="00000000" w:rsidP="00000000" w:rsidRDefault="00000000" w:rsidRPr="00000000" w14:paraId="000001B4">
      <w:pPr>
        <w:pageBreakBefore/>
        <w:keepNext w:val="1"/>
        <w:spacing w:before="0" w:after="60" w:line="276" w:lineRule="auto"/>
        <w:jc w:val="left"/>
        <w:rPr/>
      </w:pPr>
      <w:r>
        <w:br w:type="page"/>
      </w:r>
      <w:r>
        <w:rPr>
          <w:rFonts w:ascii="Georgia" w:hAnsi="Georgia" w:cs="Georgia" w:eastAsia="Georgia"/>
          <w:b/>
          <w:bCs w:val="1"/>
          <w:sz w:val="22"/>
          <w:szCs w:val="24"/>
          <w:rtl w:val="0"/>
        </w:rPr>
        <w:t>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hAnsi="Georgia" w:cs="Georgia" w:eastAsia="Georgia"/>
          <w:b/>
          <w:bCs w:val="1"/>
          <w:i w:val="0"/>
          <w:iCs w:val="0"/>
          <w:sz w:val="22"/>
          <w:szCs w:val="22"/>
          <w:rtl w:val="0"/>
        </w:rPr>
        <w:t>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keepNext w:val="1"/>
        <w:spacing w:before="120" w:after="60" w:line="360" w:lineRule="auto"/>
        <w:jc w:val="left"/>
        <w:rPr/>
      </w:pPr>
      <w:r>
        <w:rPr>
          <w:rFonts w:ascii="Georgia" w:hAnsi="Georgia" w:cs="Georgia" w:eastAsia="Georgia"/>
          <w:i w:val="0"/>
          <w:iCs w:val="0"/>
          <w:sz w:val="22"/>
          <w:szCs w:val="24"/>
          <w:rtl w:val="0"/>
          <w:b/>
          <w:bCs w:val="0"/>
        </w:rPr>
        <w:t>STEP 1, STEP 2, STEP 3,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47">
      <w:pPr>
        <w:keepNext w:val="1"/>
        <w:spacing w:before="40" w:after="20" w:line="276" w:lineRule="auto"/>
        <w:jc w:val="left"/>
        <w:rPr/>
      </w:pPr>
      <w:r>
        <w:rPr>
          <w:rFonts w:ascii="Georgia" w:hAnsi="Georgia" w:cs="Georgia" w:eastAsia="Georgia"/>
          <w:b/>
          <w:bCs w:val="1"/>
          <w:i w:val="0"/>
          <w:iCs w:val="0"/>
          <w:sz w:val="22"/>
          <w:szCs w:val="24"/>
          <w:rtl w:val="0"/>
        </w:rPr>
        <w:t>CODING SHEET COLUMNS</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keepNext w:val="1"/>
        <w:spacing w:before="20" w:after="2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keepNext w:val="1"/>
        <w:spacing w:before="20" w:after="20" w:line="276" w:lineRule="auto"/>
        <w:jc w:val="left"/>
        <w:rPr/>
      </w:pPr>
      <w:r>
        <w:rPr>
          <w:rFonts w:ascii="Georgia" w:hAnsi="Georgia" w:cs="Georgia" w:eastAsia="Georgia"/>
          <w:b w:val="0"/>
          <w:bCs w:val="0"/>
          <w:i w:val="1"/>
          <w:iCs w:val="1"/>
          <w:sz w:val="22"/>
          <w:szCs w:val="24"/>
          <w:rtl w:val="0"/>
        </w:rPr>
        <w:t>• Optional Rejected Candidates tab for FP traceability.</w:t>
      </w:r>
      <w:r>
        <w:rPr>
          <w:rtl w:val="0"/>
        </w:rPr>
      </w:r>
    </w:p>
    <w:p w:rsidR="00000000" w:rsidDel="00000000" w:rsidP="00000000" w:rsidRDefault="00000000" w:rsidRPr="00000000" w14:paraId="0000026D">
      <w:pPr>
        <w:keepNext w:val="1"/>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