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INTRODUCTION</w:t>
      </w:r>
      <w:r>
        <w:rPr>
          <w:rFonts w:ascii="Georgia" w:hAnsi="Georgia" w:cs="Georgia" w:eastAsia="Georgia"/>
          <w:sz w:val="28"/>
          <w:rtl w:val="0"/>
          <w:i w:val="0"/>
          <w:iCs w:val="0"/>
          <w:b w:val="1"/>
          <w:bCs w:val="1"/>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METHODOLOGY</w:t>
      </w:r>
      <w:r>
        <w:rPr>
          <w:rFonts w:ascii="Georgia" w:hAnsi="Georgia" w:cs="Georgia" w:eastAsia="Georgia"/>
          <w:sz w:val="28"/>
          <w:rtl w:val="0"/>
          <w:i w:val="0"/>
          <w:iCs w:val="0"/>
          <w:b w:val="1"/>
          <w:bCs w:val="1"/>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RESULTS, ANALYSIS, AND DISCUSSION</w:t>
      </w:r>
      <w:r>
        <w:rPr>
          <w:rFonts w:ascii="Georgia" w:hAnsi="Georgia" w:cs="Georgia" w:eastAsia="Georgia"/>
          <w:sz w:val="28"/>
          <w:rtl w:val="0"/>
          <w:i w:val="0"/>
          <w:iCs w:val="0"/>
          <w:b w:val="1"/>
          <w:bCs w:val="1"/>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24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24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24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5">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6">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7">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8">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9">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A">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B">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C">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D">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E">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F">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70">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1">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2">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3">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24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24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24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
        <w:rPr>
          <w:rtl w:val="0"/>
        </w:rPr>
      </w:r>
    </w:p>
    <w:p w:rsidR="00000000" w:rsidDel="00000000" w:rsidP="00000000" w:rsidRDefault="00000000" w:rsidRPr="00000000" w14:paraId="000001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CONCLUSIONS AND RECOMMENDATIONS</w:t>
      </w:r>
      <w:r>
        <w:rPr>
          <w:rFonts w:ascii="Georgia" w:hAnsi="Georgia" w:cs="Georgia" w:eastAsia="Georgia"/>
          <w:sz w:val="28"/>
          <w:rtl w:val="0"/>
          <w:i w:val="0"/>
          <w:iCs w:val="0"/>
          <w:b w:val="1"/>
          <w:bCs w:val="1"/>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REFERENCES</w:t>
      </w:r>
      <w:r>
        <w:rPr>
          <w:rFonts w:ascii="Georgia" w:hAnsi="Georgia" w:cs="Georgia" w:eastAsia="Georgia"/>
          <w:sz w:val="28"/>
          <w:rtl w:val="0"/>
          <w:i w:val="0"/>
          <w:iCs w:val="0"/>
          <w:b w:val="1"/>
          <w:bCs w:val="1"/>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