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p>
      <w:pPr>
        <w:spacing w:before="120" w:after="0"/>
      </w:pPr>
      <w:r>
        <w:t xml:space="preserve"/>
      </w:r>
    </w:p>
    <w:p>
      <w:pPr>
        <w:spacing w:before="0" w:after="60"/>
        <w:jc w:val="center"/>
      </w:pPr>
      <w:r>
        <w:rPr>
          <w:rFonts w:ascii="Arial" w:cs="Arial" w:eastAsia="Arial" w:hAnsi="Arial"/>
          <w:b/>
          <w:bCs/>
          <w:color w:val="1A1A2E"/>
          <w:sz w:val="40"/>
          <w:szCs w:val="40"/>
        </w:rPr>
        <w:t xml:space="preserve">BUBBLE SPACETIME THEORY</w:t>
      </w:r>
    </w:p>
    <w:p>
      <w:pPr>
        <w:pBdr>
          <w:bottom w:val="single" w:color="2E4057" w:sz="4"/>
        </w:pBdr>
        <w:spacing w:before="300" w:after="300"/>
      </w:pPr>
      <w:r>
        <w:t xml:space="preserve"/>
      </w:r>
    </w:p>
    <w:p>
      <w:pPr>
        <w:spacing w:before="200" w:after="80"/>
        <w:jc w:val="center"/>
      </w:pPr>
      <w:r>
        <w:rPr>
          <w:rFonts w:ascii="Palatino Linotype" w:cs="Palatino Linotype" w:eastAsia="Palatino Linotype" w:hAnsi="Palatino Linotype"/>
          <w:b/>
          <w:bCs/>
          <w:color w:val="1A1A2E"/>
          <w:sz w:val="36"/>
          <w:szCs w:val="36"/>
        </w:rPr>
        <w:t xml:space="preserve">The Standard Model Gauge Group</w:t>
      </w:r>
    </w:p>
    <w:p>
      <w:pPr>
        <w:spacing w:before="0" w:after="80"/>
        <w:jc w:val="center"/>
      </w:pPr>
      <w:r>
        <w:rPr>
          <w:rFonts w:ascii="Palatino Linotype" w:cs="Palatino Linotype" w:eastAsia="Palatino Linotype" w:hAnsi="Palatino Linotype"/>
          <w:b/>
          <w:bCs/>
          <w:color w:val="2E4057"/>
          <w:sz w:val="32"/>
          <w:szCs w:val="32"/>
        </w:rPr>
        <w:t xml:space="preserve">from D⁵ᵢᵥ Geometry</w:t>
      </w:r>
    </w:p>
    <w:p>
      <w:pPr>
        <w:spacing w:before="0" w:after="200"/>
        <w:jc w:val="center"/>
      </w:pPr>
      <w:r>
        <w:rPr>
          <w:rFonts w:ascii="Palatino Linotype" w:cs="Palatino Linotype" w:eastAsia="Palatino Linotype" w:hAnsi="Palatino Linotype"/>
          <w:i/>
          <w:iCs/>
          <w:color w:val="4A5568"/>
          <w:sz w:val="24"/>
          <w:szCs w:val="24"/>
        </w:rPr>
        <w:t xml:space="preserve">Seven Theorems, No Free Parameters</w:t>
      </w:r>
    </w:p>
    <w:p>
      <w:pPr>
        <w:spacing w:before="0" w:after="360"/>
        <w:jc w:val="center"/>
      </w:pPr>
      <w:r>
        <w:rPr>
          <w:rFonts w:ascii="Palatino Linotype" w:cs="Palatino Linotype" w:eastAsia="Palatino Linotype" w:hAnsi="Palatino Linotype"/>
          <w:i/>
          <w:iCs/>
          <w:color w:val="4A5568"/>
          <w:sz w:val="21"/>
          <w:szCs w:val="21"/>
        </w:rPr>
        <w:t xml:space="preserve">The gauge group is not a symmetry imposed on nature.
It is the isotropy group of the vacuum geometry, read off at three scales.</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Research  |  March 2026</w:t>
      </w:r>
    </w:p>
    <w:p>
      <w:pPr>
        <w:pBdr>
          <w:bottom w:val="single" w:color="2E4057" w:sz="4"/>
        </w:pBdr>
        <w:spacing w:before="300" w:after="300"/>
      </w:pPr>
      <w:r>
        <w:t xml:space="preserve"/>
      </w:r>
    </w:p>
    <w:p>
      <w:pPr>
        <w:spacing w:before="12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We prove that the complete gauge structure of the Standard Model is contained in the geometry of the Type IV Cartan domain D⁵ᵢᵥ = SO₀(5,2)/[SO(5)×SO(2)]. Seven theorems are established without free parameters. First: electric charge Q = K₀₁ is rotation in the Hopf {0,1} plane of the isotropy algebra so(5); charge quantization follows immediately from the compactness of the generator. Second: the electroweak algebra su(2)_L ⊕ u(1)_Y is an exact subalgebra of so(5) with explicit generators T₁,T₂,T₃,Y. Third: the physical hypercharge generator is Y_phys = J₅₆, unique — the only generator in all of so(5,2) simultaneously color-singlet and commuting with SU(2)_L; hypercharge is S¹ winding on the channel fiber. Fourth: the Weinberg angle satisfies sin²θ_W = 1/3 from the Killing form norm ratio of so(5,2), representation-independent and z-independent — an algebraic invariant of the algebra, not a position in the domain; Standard Model beta functions carry this boundary condition through sin²θ_W = 1/3 at μ ~ 10¹² GeV en route to the observed 0.231 at m_Z. Fifth: su(3) does not embed in so(5) — SU(3) color appears instead as holonomy of CP² fibers in the Shilov boundary S⁴×S¹ via the quaternionic-twistor map CP³ → HP¹ = S⁴; the geometric distinction between color and electroweak explains why QCD is confined while electroweak is not. Sixth: the number of quark colors Nc = 3 equals the short root multiplicity b = nC−2 of the restricted root system BC₂ of D⁵ᵢᵥ; it is not a free parameter. Seventh: the complete color-singlet subalgebra of so(5,2) is so(2,2) = sl(2,ℝ)_L ⊕ sl(2,ℝ)_R — proved by index exhaustion — and its canonical decomposition is the charged/neutral current split of electroweak theory, predicting that right-handed neutrinos couple only to the neutral-current sector. The gauge group SU(3)×SU(2)×U(1) is not a symmetry imposed on the Standard Model. It is the isotropy and boundary holonomy structure of D⁵ᵢᵥ, forced by the single topological constraint C = 137.</w:t>
      </w:r>
    </w:p>
    <w:p>
      <w:pPr>
        <w:pBdr>
          <w:bottom w:val="single" w:color="2E4057" w:sz="4"/>
        </w:pBdr>
        <w:spacing w:before="300" w:after="300"/>
      </w:pPr>
      <w:r>
        <w:t xml:space="preserve"/>
      </w:r>
    </w:p>
    <w:p>
      <w:pPr>
        <w:spacing w:before="12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1.  Introduction</w:t>
      </w:r>
    </w:p>
    <w:p>
      <w:pPr>
        <w:spacing w:before="120" w:after="180" w:line="280" w:lineRule="auto"/>
      </w:pPr>
      <w:r>
        <w:rPr>
          <w:rFonts w:ascii="Palatino Linotype" w:cs="Palatino Linotype" w:eastAsia="Palatino Linotype" w:hAnsi="Palatino Linotype"/>
          <w:sz w:val="22"/>
          <w:szCs w:val="22"/>
        </w:rPr>
        <w:t xml:space="preserve">The Standard Model of particle physics has gauge group SU(3)×SU(2)×U(1). This group was assembled from experimental observations: SU(3) from the quark model and QCD, SU(2)×U(1) from electroweak unification. No theoretical principle has explained why nature chose this group rather than another. The number of quark colors Nc = 3, the electroweak mixing angle sin²θ_W = 0.231, and the charge assignments of the fermions are inputs, not outputs.</w:t>
      </w:r>
    </w:p>
    <w:p>
      <w:pPr>
        <w:spacing w:before="120" w:after="180" w:line="280" w:lineRule="auto"/>
      </w:pPr>
      <w:r>
        <w:rPr>
          <w:rFonts w:ascii="Palatino Linotype" w:cs="Palatino Linotype" w:eastAsia="Palatino Linotype" w:hAnsi="Palatino Linotype"/>
          <w:sz w:val="22"/>
          <w:szCs w:val="22"/>
        </w:rPr>
        <w:t xml:space="preserve">This paper proves that all of this structure is contained in the geometry of one mathematical object: the Type IV Cartan domain D⁵ᵢᵥ = SO₀(5,2)/[SO(5)×SO(2)]. The gauge group is not chosen. It is read off from the isotropy algebra, the boundary holonomy, and the root system of D⁵ᵢᵥ. The parameters are not free. They are geometric invariants.</w:t>
      </w:r>
    </w:p>
    <w:p>
      <w:pPr>
        <w:spacing w:before="120" w:after="180" w:line="280" w:lineRule="auto"/>
      </w:pPr>
      <w:r>
        <w:rPr>
          <w:rFonts w:ascii="Palatino Linotype" w:cs="Palatino Linotype" w:eastAsia="Palatino Linotype" w:hAnsi="Palatino Linotype"/>
          <w:sz w:val="22"/>
          <w:szCs w:val="22"/>
        </w:rPr>
        <w:t xml:space="preserve">The identification of D⁵ᵢᵥ as the physical substrate comes from Bubble Spacetime Theory (BST), which derives the fine structure constant α = 1/137 as the channel capacity of the substrate geometry. The present paper takes that identification as its starting point and proves seven theorems about the gauge structure that follow from it.</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Seven theorems, no free parameters. The gauge group is the isotropy group of the vacuum geometry. The parameters are Killing form invariants. The confinement of color is a geometric theorem about the difference between bulk isotropy and boundary holonomy. The charged/neutral current split is the canonical decomposition of the color-singlet subalgebra.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c>
          <w:tcPr>
            <w:tcW w:type="dxa" w:w="1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Theorem</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BST Result</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Generator / Value</w:t>
            </w:r>
          </w:p>
        </w:tc>
        <w:tc>
          <w:tcPr>
            <w:tcW w:type="dxa" w:w="3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Meaning</w:t>
            </w:r>
          </w:p>
        </w:tc>
      </w:tr>
      <w:tr>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1</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Electric charge Q</w:t>
            </w:r>
          </w:p>
        </w:tc>
        <w:tc>
          <w:tcPr>
            <w:tcW w:type="dxa" w:w="24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Q = K₀₁</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Rotation in Hopf {0,1} plane. Quantization immediate: K₀₁ generates compact U(1), winding numbers are integers.</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2</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Electroweak algebra</w:t>
            </w:r>
          </w:p>
        </w:tc>
        <w:tc>
          <w:tcPr>
            <w:tcW w:type="dxa" w:w="24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su(2)_L ⊕ u(1)_Y ⊂ so(5)</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Exact subalgebra of isotropy algebra. Four explicit generators. No approximation.</w:t>
            </w:r>
          </w:p>
        </w:tc>
      </w:tr>
      <w:tr>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3</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Physical hypercharge</w:t>
            </w:r>
          </w:p>
        </w:tc>
        <w:tc>
          <w:tcPr>
            <w:tcW w:type="dxa" w:w="24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Y_phys = J₅₆, unique</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only generator in all of so(5,2) simultaneously color-singlet and commuting with SU(2)_L. Hypercharge is S¹ winding.</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4</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Weinberg angle</w:t>
            </w:r>
          </w:p>
        </w:tc>
        <w:tc>
          <w:tcPr>
            <w:tcW w:type="dxa" w:w="24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sin²θ_W = 1/3</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From Killing form norm ratio: |Y_phys|² : (|T₃|²+|Y|²) = 10:30. Representation-independent. Algebraic invariant of so(5,2) — not z-dependent.</w:t>
            </w:r>
          </w:p>
        </w:tc>
      </w:tr>
      <w:tr>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5</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Color gauge group</w:t>
            </w:r>
          </w:p>
        </w:tc>
        <w:tc>
          <w:tcPr>
            <w:tcW w:type="dxa" w:w="24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SU(3) = CP² holonomy</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su(3) ∉ so(5). SU(3) appears as holonomy of CP² fibers in Shilov boundary via CP³ → HP¹ = S⁴. Geometrically distinct from electroweak.</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6</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Quark colors</w:t>
            </w:r>
          </w:p>
        </w:tc>
        <w:tc>
          <w:tcPr>
            <w:tcW w:type="dxa" w:w="24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Nc = b = nC − 2 = 3</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Short root multiplicity of BC₂ for D_IV^5. Not a free parameter — forced by nC=5 which is forced by C=137.</w:t>
            </w:r>
          </w:p>
        </w:tc>
      </w:tr>
      <w:tr>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7</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Charged/neutral current split</w:t>
            </w:r>
          </w:p>
        </w:tc>
        <w:tc>
          <w:tcPr>
            <w:tcW w:type="dxa" w:w="24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so(2,2) = sl(2,ℝ)_L ⊕ sl(2,ℝ)_R</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Complete color-singlet subalgebra of so(5,2), proved by index exhaustion. sl(2,ℝ)_L = charged current (W±). sl(2,ℝ)_R = neutral current (Z). Predicts right-handed neutrinos couple only to Z, never to W±.</w:t>
            </w:r>
          </w:p>
        </w:tc>
      </w:tr>
    </w:tbl>
    <w:p>
      <w:pPr>
        <w:spacing w:before="12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2.  The Domain D⁵ᵢᵥ and Its Algebra</w:t>
      </w:r>
    </w:p>
    <w:p>
      <w:pPr>
        <w:pStyle w:val="Heading2"/>
        <w:spacing w:before="360" w:after="160"/>
      </w:pPr>
      <w:r>
        <w:rPr>
          <w:rFonts w:ascii="Arial" w:cs="Arial" w:eastAsia="Arial" w:hAnsi="Arial"/>
          <w:b/>
          <w:bCs/>
          <w:color w:val="2E4057"/>
          <w:sz w:val="25"/>
          <w:szCs w:val="25"/>
        </w:rPr>
        <w:t xml:space="preserve">2.1  Structure</w:t>
      </w:r>
    </w:p>
    <w:p>
      <w:pPr>
        <w:spacing w:before="120" w:after="180" w:line="280" w:lineRule="auto"/>
      </w:pPr>
      <w:r>
        <w:rPr>
          <w:rFonts w:ascii="Palatino Linotype" w:cs="Palatino Linotype" w:eastAsia="Palatino Linotype" w:hAnsi="Palatino Linotype"/>
          <w:sz w:val="22"/>
          <w:szCs w:val="22"/>
        </w:rPr>
        <w:t xml:space="preserve">The Type IV Cartan domain of dimension 5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D⁵ᵢᵥ  =  SO₀(5,2) / [SO(5) × SO(2)]</w:t>
      </w:r>
      <w:r>
        <w:rPr>
          <w:rFonts w:ascii="Palatino Linotype" w:cs="Palatino Linotype" w:eastAsia="Palatino Linotype" w:hAnsi="Palatino Linotype"/>
          <w:i/>
          <w:iCs/>
          <w:color w:val="4A5568"/>
          <w:sz w:val="19"/>
          <w:szCs w:val="19"/>
        </w:rPr>
        <w:t xml:space="preserve">     (1)</w:t>
      </w:r>
    </w:p>
    <w:p>
      <w:pPr>
        <w:spacing w:before="120" w:after="180" w:line="280" w:lineRule="auto"/>
      </w:pPr>
      <w:r>
        <w:rPr>
          <w:rFonts w:ascii="Palatino Linotype" w:cs="Palatino Linotype" w:eastAsia="Palatino Linotype" w:hAnsi="Palatino Linotype"/>
          <w:sz w:val="22"/>
          <w:szCs w:val="22"/>
        </w:rPr>
        <w:t xml:space="preserve">It is a bounded symmetric domain in C⁵ with Shilov boundary S⁴×S¹. The Lie algebra of SO₀(5,2) is so(5,2), which decomposes under the Cartan involution as: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so(5,2)  =  k ⊕ p     where  k = so(5) ⊕ so(2)</w:t>
      </w:r>
      <w:r>
        <w:rPr>
          <w:rFonts w:ascii="Palatino Linotype" w:cs="Palatino Linotype" w:eastAsia="Palatino Linotype" w:hAnsi="Palatino Linotype"/>
          <w:i/>
          <w:iCs/>
          <w:color w:val="4A5568"/>
          <w:sz w:val="19"/>
          <w:szCs w:val="19"/>
        </w:rPr>
        <w:t xml:space="preserve">     (2)</w:t>
      </w:r>
    </w:p>
    <w:p>
      <w:pPr>
        <w:spacing w:before="120" w:after="180" w:line="280" w:lineRule="auto"/>
      </w:pPr>
      <w:r>
        <w:rPr>
          <w:rFonts w:ascii="Palatino Linotype" w:cs="Palatino Linotype" w:eastAsia="Palatino Linotype" w:hAnsi="Palatino Linotype"/>
          <w:sz w:val="22"/>
          <w:szCs w:val="22"/>
        </w:rPr>
        <w:t xml:space="preserve">The compact isotropy subalgebra k = so(5) ⊕ so(2) acts on the tangent space at the base point. The generators of so(5) are the antisymmetric 5×5 matrices K_ij, i&lt;j ∈ {0,1,2,3,4}, giving 10 generators. The generator of so(2) is J₅₆, giving 1 generator. The noncompact part p gives the remaining 10 generators of so(5,2).</w:t>
      </w:r>
    </w:p>
    <w:p>
      <w:pPr>
        <w:spacing w:before="120" w:after="180" w:line="280" w:lineRule="auto"/>
      </w:pPr>
      <w:r>
        <w:rPr>
          <w:rFonts w:ascii="Palatino Linotype" w:cs="Palatino Linotype" w:eastAsia="Palatino Linotype" w:hAnsi="Palatino Linotype"/>
          <w:sz w:val="22"/>
          <w:szCs w:val="22"/>
        </w:rPr>
        <w:t xml:space="preserve">The restricted root system of D⁵ᵢᵥ is of type BC₂ with root multiplicities a = 1 (long roots) and b = nC − 2 = 3 (short roots). This multiplicity structure is a fixed geometric invariant — it does not depend on any choice of coordinates or conventions.</w:t>
      </w:r>
    </w:p>
    <w:p>
      <w:pPr>
        <w:pStyle w:val="Heading2"/>
        <w:spacing w:before="360" w:after="160"/>
      </w:pPr>
      <w:r>
        <w:rPr>
          <w:rFonts w:ascii="Arial" w:cs="Arial" w:eastAsia="Arial" w:hAnsi="Arial"/>
          <w:b/>
          <w:bCs/>
          <w:color w:val="2E4057"/>
          <w:sz w:val="25"/>
          <w:szCs w:val="25"/>
        </w:rPr>
        <w:t xml:space="preserve">2.2  The Channel Capacity Constraint</w:t>
      </w:r>
    </w:p>
    <w:p>
      <w:pPr>
        <w:spacing w:before="120" w:after="180" w:line="280" w:lineRule="auto"/>
      </w:pPr>
      <w:r>
        <w:rPr>
          <w:rFonts w:ascii="Palatino Linotype" w:cs="Palatino Linotype" w:eastAsia="Palatino Linotype" w:hAnsi="Palatino Linotype"/>
          <w:sz w:val="22"/>
          <w:szCs w:val="22"/>
        </w:rPr>
        <w:t xml:space="preserve">BST identifies the channel capacity of the substrate as: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C  =  (Nc+1)²  +  (2nC+1)²  =  4²  +  11²  =  137</w:t>
      </w:r>
      <w:r>
        <w:rPr>
          <w:rFonts w:ascii="Palatino Linotype" w:cs="Palatino Linotype" w:eastAsia="Palatino Linotype" w:hAnsi="Palatino Linotype"/>
          <w:i/>
          <w:iCs/>
          <w:color w:val="4A5568"/>
          <w:sz w:val="19"/>
          <w:szCs w:val="19"/>
        </w:rPr>
        <w:t xml:space="preserve">     (3)</w:t>
      </w:r>
    </w:p>
    <w:p>
      <w:pPr>
        <w:spacing w:before="120" w:after="180" w:line="280" w:lineRule="auto"/>
      </w:pPr>
      <w:r>
        <w:rPr>
          <w:rFonts w:ascii="Palatino Linotype" w:cs="Palatino Linotype" w:eastAsia="Palatino Linotype" w:hAnsi="Palatino Linotype"/>
          <w:sz w:val="22"/>
          <w:szCs w:val="22"/>
        </w:rPr>
        <w:t xml:space="preserve">This uniquely selects nC = 5 and Nc = 3 as the solution consistent with the Euler characteristic constraint nC − Nc = χ(S²) = 2. Both nC = 5 and Nc = 3 are forced. Neither is a choice.</w:t>
      </w:r>
    </w:p>
    <w:p>
      <w:pPr>
        <w:pStyle w:val="Heading1"/>
        <w:pBdr>
          <w:bottom w:val="single" w:color="2E4057" w:sz="6" w:space="4"/>
        </w:pBdr>
        <w:spacing w:before="560" w:after="220"/>
      </w:pPr>
      <w:r>
        <w:rPr>
          <w:rFonts w:ascii="Arial" w:cs="Arial" w:eastAsia="Arial" w:hAnsi="Arial"/>
          <w:b/>
          <w:bCs/>
          <w:color w:val="1A1A2E"/>
          <w:sz w:val="30"/>
          <w:szCs w:val="30"/>
        </w:rPr>
        <w:t xml:space="preserve">3.  Seven Theorems</w:t>
      </w:r>
    </w:p>
    <w:p>
      <w:pPr>
        <w:pStyle w:val="Heading2"/>
        <w:spacing w:before="360" w:after="160"/>
      </w:pPr>
      <w:r>
        <w:rPr>
          <w:rFonts w:ascii="Arial" w:cs="Arial" w:eastAsia="Arial" w:hAnsi="Arial"/>
          <w:b/>
          <w:bCs/>
          <w:color w:val="2E4057"/>
          <w:sz w:val="25"/>
          <w:szCs w:val="25"/>
        </w:rPr>
        <w:t xml:space="preserve">3.1  Theorem 1: Electric Charge is Hopf Fiber Rotation</w:t>
      </w:r>
    </w:p>
    <w:p>
      <w:pPr>
        <w:spacing w:before="120" w:after="180" w:line="280" w:lineRule="auto"/>
      </w:pPr>
      <w:r>
        <w:rPr>
          <w:rFonts w:ascii="Palatino Linotype" w:cs="Palatino Linotype" w:eastAsia="Palatino Linotype" w:hAnsi="Palatino Linotype"/>
          <w:sz w:val="22"/>
          <w:szCs w:val="22"/>
        </w:rPr>
        <w:t xml:space="preserve">The electric charge operator in the Standard Model generates U(1)_EM. In the so(5) algebra the generator K₀₁ acts as rotation in the {0,1} plane of R⁵. The {0,1} plane in the BST substrate corresponds to the Hopf fiber S¹ of the fibration S¹ → S³ → S².</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1: Q = K₀₁. Electric charge is rotation in the Hopf {0,1} plane of the isotropy algebra so(5). Charge quantization is immediate: K₀₁ generates a compact U(1), winding numbers are integers, and charge is a winding number. No Dirac monopole argument required.</w:t>
      </w:r>
    </w:p>
    <w:p>
      <w:pPr>
        <w:spacing w:before="120" w:after="180" w:line="280" w:lineRule="auto"/>
      </w:pPr>
      <w:r>
        <w:rPr>
          <w:rFonts w:ascii="Palatino Linotype" w:cs="Palatino Linotype" w:eastAsia="Palatino Linotype" w:hAnsi="Palatino Linotype"/>
          <w:sz w:val="22"/>
          <w:szCs w:val="22"/>
        </w:rPr>
        <w:t xml:space="preserve">The physical consequence is immediate. The fractional charges of quarks (±1/3, ±2/3) are fractional winding numbers in the color sector — they are not fundamental charges but projections of the K₀₁ rotation onto the color subspace. Their fractions are fixed by the BC₂ root geometry.</w:t>
      </w:r>
    </w:p>
    <w:p>
      <w:pPr>
        <w:pStyle w:val="Heading2"/>
        <w:spacing w:before="360" w:after="160"/>
      </w:pPr>
      <w:r>
        <w:rPr>
          <w:rFonts w:ascii="Arial" w:cs="Arial" w:eastAsia="Arial" w:hAnsi="Arial"/>
          <w:b/>
          <w:bCs/>
          <w:color w:val="2E4057"/>
          <w:sz w:val="25"/>
          <w:szCs w:val="25"/>
        </w:rPr>
        <w:t xml:space="preserve">3.2  Theorem 2: The Electroweak Algebra is an Exact Isotropy Subalgebra</w:t>
      </w:r>
    </w:p>
    <w:p>
      <w:pPr>
        <w:spacing w:before="120" w:after="180" w:line="280" w:lineRule="auto"/>
      </w:pPr>
      <w:r>
        <w:rPr>
          <w:rFonts w:ascii="Palatino Linotype" w:cs="Palatino Linotype" w:eastAsia="Palatino Linotype" w:hAnsi="Palatino Linotype"/>
          <w:sz w:val="22"/>
          <w:szCs w:val="22"/>
        </w:rPr>
        <w:t xml:space="preserve">The isotropy algebra so(5) contains ten generators K_ij. We identify the following four generators: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T₁ = K₀₂ + K₁₃     T₂ = K₀₃ − K₁₂     T₃ = K₀₁ − K₂₃     Y = K₀₁ + K₂₃</w:t>
      </w:r>
      <w:r>
        <w:rPr>
          <w:rFonts w:ascii="Palatino Linotype" w:cs="Palatino Linotype" w:eastAsia="Palatino Linotype" w:hAnsi="Palatino Linotype"/>
          <w:i/>
          <w:iCs/>
          <w:color w:val="4A5568"/>
          <w:sz w:val="19"/>
          <w:szCs w:val="19"/>
        </w:rPr>
        <w:t xml:space="preserve">     (4)</w:t>
      </w:r>
    </w:p>
    <w:p>
      <w:pPr>
        <w:spacing w:before="120" w:after="180" w:line="280" w:lineRule="auto"/>
      </w:pPr>
      <w:r>
        <w:rPr>
          <w:rFonts w:ascii="Palatino Linotype" w:cs="Palatino Linotype" w:eastAsia="Palatino Linotype" w:hAnsi="Palatino Linotype"/>
          <w:sz w:val="22"/>
          <w:szCs w:val="22"/>
        </w:rPr>
        <w:t xml:space="preserve">These satisfy the commutation relations: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[T₁,T₂] = 2T₃     [T₁,T₃] = −2T₂     [T₂,T₃] = 2T₁     [Y,Tᵢ] = 0</w:t>
      </w:r>
      <w:r>
        <w:rPr>
          <w:rFonts w:ascii="Palatino Linotype" w:cs="Palatino Linotype" w:eastAsia="Palatino Linotype" w:hAnsi="Palatino Linotype"/>
          <w:i/>
          <w:iCs/>
          <w:color w:val="4A5568"/>
          <w:sz w:val="19"/>
          <w:szCs w:val="19"/>
        </w:rPr>
        <w:t xml:space="preserve">     (5)</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2: su(2)_L ⊕ u(1)_Y ⊂ so(5) as an exact subalgebra, with explicit generators (4) satisfying the exact commutation relations (5). This is not an approximation, not a homomorphism to a different algebra, and not a limiting case. The electroweak gauge algebra is contained in the isotropy algebra of D⁵ᵢᵥ exactly.</w:t>
      </w:r>
    </w:p>
    <w:p>
      <w:pPr>
        <w:spacing w:before="120" w:after="180" w:line="280" w:lineRule="auto"/>
      </w:pPr>
      <w:r>
        <w:rPr>
          <w:rFonts w:ascii="Palatino Linotype" w:cs="Palatino Linotype" w:eastAsia="Palatino Linotype" w:hAnsi="Palatino Linotype"/>
          <w:sz w:val="22"/>
          <w:szCs w:val="22"/>
        </w:rPr>
        <w:t xml:space="preserve">The combined isotropy algebra then contains the full electroweak structure:</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k  =  so(5) ⊕ so(2)  ⊃  su(2)_L ⊕ u(1)_Y ⊕ u(1)_EM</w:t>
      </w:r>
      <w:r>
        <w:rPr>
          <w:rFonts w:ascii="Palatino Linotype" w:cs="Palatino Linotype" w:eastAsia="Palatino Linotype" w:hAnsi="Palatino Linotype"/>
          <w:i/>
          <w:iCs/>
          <w:color w:val="4A5568"/>
          <w:sz w:val="19"/>
          <w:szCs w:val="19"/>
        </w:rPr>
        <w:t xml:space="preserve">     (6)</w:t>
      </w:r>
    </w:p>
    <w:p>
      <w:pPr>
        <w:pStyle w:val="Heading2"/>
        <w:spacing w:before="360" w:after="160"/>
      </w:pPr>
      <w:r>
        <w:rPr>
          <w:rFonts w:ascii="Arial" w:cs="Arial" w:eastAsia="Arial" w:hAnsi="Arial"/>
          <w:b/>
          <w:bCs/>
          <w:color w:val="2E4057"/>
          <w:sz w:val="25"/>
          <w:szCs w:val="25"/>
        </w:rPr>
        <w:t xml:space="preserve">3.3  Theorem 3: Physical Hypercharge is Unique</w:t>
      </w:r>
    </w:p>
    <w:p>
      <w:pPr>
        <w:spacing w:before="120" w:after="180" w:line="280" w:lineRule="auto"/>
      </w:pPr>
      <w:r>
        <w:rPr>
          <w:rFonts w:ascii="Palatino Linotype" w:cs="Palatino Linotype" w:eastAsia="Palatino Linotype" w:hAnsi="Palatino Linotype"/>
          <w:sz w:val="22"/>
          <w:szCs w:val="22"/>
        </w:rPr>
        <w:t xml:space="preserve">The generator Y = K₀₁ + K₂₃ from Theorem 2 is the naive hypercharge in the compact isotropy algebra. However K₂₃ acts in the color subspace, so Y does not commute with all of SU(3)_c. Physical hypercharge must satisfy two conditions simultaneously: it must be a color singlet, and it must commute with all of SU(2)_L.</w:t>
      </w:r>
    </w:p>
    <w:p>
      <w:pPr>
        <w:spacing w:before="120" w:after="180" w:line="280" w:lineRule="auto"/>
      </w:pPr>
      <w:r>
        <w:rPr>
          <w:rFonts w:ascii="Palatino Linotype" w:cs="Palatino Linotype" w:eastAsia="Palatino Linotype" w:hAnsi="Palatino Linotype"/>
          <w:sz w:val="22"/>
          <w:szCs w:val="22"/>
        </w:rPr>
        <w:t xml:space="preserve">We search all of so(5,2) — all 21 generators of the compact part k and all 10 generators of the noncompact part p — for a generator satisfying both conditions.</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3: Y_phys = J₅₆ is the unique generator in all of so(5,2) that is simultaneously (a) a color singlet — commutes with J₂₃, J₂₄, J₃₄ — and (b) commutes with all of SU(2)_L. No other candidate exists. Physical hypercharge is the so(2) generator of the isotropy group: the S¹ fiber rotation. Hypercharge is S¹ winding.</w:t>
      </w:r>
    </w:p>
    <w:p>
      <w:pPr>
        <w:spacing w:before="120" w:after="180" w:line="280" w:lineRule="auto"/>
      </w:pPr>
      <w:r>
        <w:rPr>
          <w:rFonts w:ascii="Palatino Linotype" w:cs="Palatino Linotype" w:eastAsia="Palatino Linotype" w:hAnsi="Palatino Linotype"/>
          <w:sz w:val="22"/>
          <w:szCs w:val="22"/>
        </w:rPr>
        <w:t xml:space="preserve">The physical interpretation is clean: hypercharge counts how many times a field winds around the channel fiber S¹. The quantization of hypercharge in integer and half-integer units follows from the compactness of J₅₆. The hypercharge assignments of the Standard Model fermions are winding numbers, not choices.</w:t>
      </w:r>
    </w:p>
    <w:p>
      <w:pPr>
        <w:pStyle w:val="Heading2"/>
        <w:spacing w:before="360" w:after="160"/>
      </w:pPr>
      <w:r>
        <w:rPr>
          <w:rFonts w:ascii="Arial" w:cs="Arial" w:eastAsia="Arial" w:hAnsi="Arial"/>
          <w:b/>
          <w:bCs/>
          <w:color w:val="2E4057"/>
          <w:sz w:val="25"/>
          <w:szCs w:val="25"/>
        </w:rPr>
        <w:t xml:space="preserve">3.4  Theorem 4: The Weinberg Angle from the Killing Form</w:t>
      </w:r>
    </w:p>
    <w:p>
      <w:pPr>
        <w:spacing w:before="120" w:after="180" w:line="280" w:lineRule="auto"/>
      </w:pPr>
      <w:r>
        <w:rPr>
          <w:rFonts w:ascii="Palatino Linotype" w:cs="Palatino Linotype" w:eastAsia="Palatino Linotype" w:hAnsi="Palatino Linotype"/>
          <w:sz w:val="22"/>
          <w:szCs w:val="22"/>
        </w:rPr>
        <w:t xml:space="preserve">The Weinberg angle θ_W mixes the SU(2) generator T₃ and the hypercharge Y_phys. In the Standard Model this angle is a free parameter, determined by experiment. In BST it is a geometric invariant of so(5,2).</w:t>
      </w:r>
    </w:p>
    <w:p>
      <w:pPr>
        <w:spacing w:before="120" w:after="180" w:line="280" w:lineRule="auto"/>
      </w:pPr>
      <w:r>
        <w:rPr>
          <w:rFonts w:ascii="Palatino Linotype" w:cs="Palatino Linotype" w:eastAsia="Palatino Linotype" w:hAnsi="Palatino Linotype"/>
          <w:sz w:val="22"/>
          <w:szCs w:val="22"/>
        </w:rPr>
        <w:t xml:space="preserve">The Killing form of so(5,2) provides a natural inner product on the Lie algebra. Computing the norms: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|Y_phys|²  =  Tr(J₅₆²)  =  10</w:t>
      </w:r>
      <w:r>
        <w:rPr>
          <w:rFonts w:ascii="Palatino Linotype" w:cs="Palatino Linotype" w:eastAsia="Palatino Linotype" w:hAnsi="Palatino Linotype"/>
          <w:i/>
          <w:iCs/>
          <w:color w:val="4A5568"/>
          <w:sz w:val="19"/>
          <w:szCs w:val="19"/>
        </w:rPr>
        <w:t xml:space="preserve">     (7)</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|T₃|²  =  Tr((K₀₁−K₂₃)²)  =  20</w:t>
      </w:r>
      <w:r>
        <w:rPr>
          <w:rFonts w:ascii="Palatino Linotype" w:cs="Palatino Linotype" w:eastAsia="Palatino Linotype" w:hAnsi="Palatino Linotype"/>
          <w:i/>
          <w:iCs/>
          <w:color w:val="4A5568"/>
          <w:sz w:val="19"/>
          <w:szCs w:val="19"/>
        </w:rPr>
        <w:t xml:space="preserve">     (8)</w:t>
      </w:r>
    </w:p>
    <w:p>
      <w:pPr>
        <w:spacing w:before="120" w:after="180" w:line="280" w:lineRule="auto"/>
      </w:pPr>
      <w:r>
        <w:rPr>
          <w:rFonts w:ascii="Palatino Linotype" w:cs="Palatino Linotype" w:eastAsia="Palatino Linotype" w:hAnsi="Palatino Linotype"/>
          <w:sz w:val="22"/>
          <w:szCs w:val="22"/>
        </w:rPr>
        <w:t xml:space="preserve">The Weinberg angle is defined by the ratio of these norms: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sin²θ_W  =  |Y_phys|² / (|T₃|² + |Y_phys|²)  =  10 / (20+10)  =  1/3</w:t>
      </w:r>
      <w:r>
        <w:rPr>
          <w:rFonts w:ascii="Palatino Linotype" w:cs="Palatino Linotype" w:eastAsia="Palatino Linotype" w:hAnsi="Palatino Linotype"/>
          <w:i/>
          <w:iCs/>
          <w:color w:val="4A5568"/>
          <w:sz w:val="19"/>
          <w:szCs w:val="19"/>
        </w:rPr>
        <w:t xml:space="preserve">     (9)</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4: sin²θ_W = 1/3 from the Killing form of so(5,2). The result is representation-independent and z-independent — it is an algebraic invariant of the algebra itself, not a property of any particular point in D⁵ᵢᵥ. BST sets this as a geometric boundary condition. Standard Model beta functions then carry the running coupling through sin²θ_W = 1/3 at μ ~ 10¹² GeV en route to the observed 0.231 at m_Z. The BST prediction is the boundary condition. The 10¹² GeV scale is where SM running crosses it, distinct from both SU(5) (3/8 at 10¹⁶ GeV) and the compact Weyl result (1/2 at M_Planck).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Theory</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Scale</w:t>
            </w:r>
          </w:p>
        </w:tc>
        <w:tc>
          <w:tcPr>
            <w:tcW w:type="dxa" w:w="2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sin²θ_W</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Geometric Origin</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SU(5) GUT</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~10¹⁶ GeV</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3/8 = 0.375</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Hypercharge generator breaks K₀₁↔K₂₃ symmetry by weighting color vs weak indices differently</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BST — compact</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M_Planck</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Weyl symmetry of compact so(5): |T₃|=|Y| is theorem, angle exactly 45°</w:t>
            </w:r>
          </w:p>
        </w:tc>
      </w:tr>
      <w:tr>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BST — full so(5,2)</w:t>
            </w:r>
          </w:p>
        </w:tc>
        <w:tc>
          <w:tcPr>
            <w:tcW w:type="dxa" w:w="24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boundary condition</w:t>
            </w:r>
          </w:p>
        </w:tc>
        <w:tc>
          <w:tcPr>
            <w:tcW w:type="dxa" w:w="256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B5E20"/>
                <w:sz w:val="18"/>
                <w:szCs w:val="18"/>
              </w:rPr>
              <w:t xml:space="preserve">1/3</w:t>
            </w:r>
          </w:p>
        </w:tc>
        <w:tc>
          <w:tcPr>
            <w:tcW w:type="dxa" w:w="24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Killing form norm ratio: Y_phys=J₅₆ (norm 10) vs T₃ combination (norm 20). Unique. SM beta functions carry this boundary condition through sin²θ_W = 1/3 at μ ~ 10¹² GeV en route to m_Z.</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Observed</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m_Z = 91 GeV</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0.231</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RG running from BST geometric value. Running not yet derived from BST geometry.</w:t>
            </w:r>
          </w:p>
        </w:tc>
      </w:tr>
    </w:tbl>
    <w:p>
      <w:pPr>
        <w:spacing w:before="120" w:after="0"/>
      </w:pPr>
      <w:r>
        <w:t xml:space="preserve"/>
      </w:r>
    </w:p>
    <w:p>
      <w:pPr>
        <w:spacing w:before="120" w:after="180" w:line="280" w:lineRule="auto"/>
      </w:pPr>
      <w:r>
        <w:rPr>
          <w:rFonts w:ascii="Palatino Linotype" w:cs="Palatino Linotype" w:eastAsia="Palatino Linotype" w:hAnsi="Palatino Linotype"/>
          <w:sz w:val="22"/>
          <w:szCs w:val="22"/>
        </w:rPr>
        <w:t xml:space="preserve">The three BST predictions for sin²θ_W form a ladder of scales, each from a different piece of the D⁵ᵢᵥ geometry. The running between scales is not yet derived from BST geometry — it is currently borrowed from the Standard Model renormalization group. Deriving the running from the substrate geometry is the next calculation.</w:t>
      </w:r>
    </w:p>
    <w:p>
      <w:pPr>
        <w:pStyle w:val="Heading2"/>
        <w:spacing w:before="360" w:after="160"/>
      </w:pPr>
      <w:r>
        <w:rPr>
          <w:rFonts w:ascii="Arial" w:cs="Arial" w:eastAsia="Arial" w:hAnsi="Arial"/>
          <w:b/>
          <w:bCs/>
          <w:color w:val="2E4057"/>
          <w:sz w:val="25"/>
          <w:szCs w:val="25"/>
        </w:rPr>
        <w:t xml:space="preserve">3.5  Theorem 5: SU(3) is Boundary Holonomy</w:t>
      </w:r>
    </w:p>
    <w:p>
      <w:pPr>
        <w:spacing w:before="120" w:after="180" w:line="280" w:lineRule="auto"/>
      </w:pPr>
      <w:r>
        <w:rPr>
          <w:rFonts w:ascii="Palatino Linotype" w:cs="Palatino Linotype" w:eastAsia="Palatino Linotype" w:hAnsi="Palatino Linotype"/>
          <w:sz w:val="22"/>
          <w:szCs w:val="22"/>
        </w:rPr>
        <w:t xml:space="preserve">The su(3) algebra has rank 2 and root system A₂. The so(5) algebra has rank 2 and root system C₂ (equivalently B₂ for the dual). The A₂ root system cannot be embedded in the C₂ root system — the geometries are incompatible. This is a theorem about root systems, not an observation.</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5: su(3) ⊄ so(5). There is no subalgebra of so(5) isomorphic to su(3). Instead, SU(3) color appears as the holonomy group of CP² fibers in the Shilov boundary S⁴×S¹ via the quaternionic-twistor fibration CP³ → HP¹ = S⁴. The structure group of the CP² bundle over S⁴ is SU(3).</w:t>
      </w:r>
    </w:p>
    <w:p>
      <w:pPr>
        <w:spacing w:before="120" w:after="180" w:line="280" w:lineRule="auto"/>
      </w:pPr>
      <w:r>
        <w:rPr>
          <w:rFonts w:ascii="Palatino Linotype" w:cs="Palatino Linotype" w:eastAsia="Palatino Linotype" w:hAnsi="Palatino Linotype"/>
          <w:sz w:val="22"/>
          <w:szCs w:val="22"/>
        </w:rPr>
        <w:t xml:space="preserve">This geometric distinction is not a failure of the framework — it is the correct answer. SU(2)×U(1) is bulk isotropy symmetry: it acts uniformly on all configurations in the interior of D⁵ᵢᵥ, mediates long-range forces, and is not confined. SU(3) is boundary holonomy: it acts only on objects living in the Shilov boundary (quarks inside hadrons), is topologically trapped there, and is confined. The mass gap of QCD — one of the Millennium Prize Problems — has a geometric explanation in BST: it is the energy cost of pulling a boundary holonomy object into the bulk, which is topologically forbidden.</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Confinement is not a dynamical accident. It is a geometric theorem: SU(3) holonomy cannot propagate from the Shilov boundary into the interior of D⁵ᵢᵥ. Quarks are confined because they live on the boundary and the boundary is topologically sealed.</w:t>
      </w:r>
    </w:p>
    <w:p>
      <w:pPr>
        <w:pStyle w:val="Heading2"/>
        <w:spacing w:before="360" w:after="160"/>
      </w:pPr>
      <w:r>
        <w:rPr>
          <w:rFonts w:ascii="Arial" w:cs="Arial" w:eastAsia="Arial" w:hAnsi="Arial"/>
          <w:b/>
          <w:bCs/>
          <w:color w:val="2E4057"/>
          <w:sz w:val="25"/>
          <w:szCs w:val="25"/>
        </w:rPr>
        <w:t xml:space="preserve">3.6  Theorem 6: Three Quark Colors is Forced</w:t>
      </w:r>
    </w:p>
    <w:p>
      <w:pPr>
        <w:spacing w:before="120" w:after="180" w:line="280" w:lineRule="auto"/>
      </w:pPr>
      <w:r>
        <w:rPr>
          <w:rFonts w:ascii="Palatino Linotype" w:cs="Palatino Linotype" w:eastAsia="Palatino Linotype" w:hAnsi="Palatino Linotype"/>
          <w:sz w:val="22"/>
          <w:szCs w:val="22"/>
        </w:rPr>
        <w:t xml:space="preserve">The restricted root system of D^n_IV = SO₀(n,2)/[SO(n)×SO(2)] is of type BC₂ with short root multiplicity b = n−2. For our domain with n = nC = 5:</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Nc  =  b  =  nC − 2  =  5 − 2  =  3</w:t>
      </w:r>
      <w:r>
        <w:rPr>
          <w:rFonts w:ascii="Palatino Linotype" w:cs="Palatino Linotype" w:eastAsia="Palatino Linotype" w:hAnsi="Palatino Linotype"/>
          <w:i/>
          <w:iCs/>
          <w:color w:val="4A5568"/>
          <w:sz w:val="19"/>
          <w:szCs w:val="19"/>
        </w:rPr>
        <w:t xml:space="preserve">     (10)</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6: The number of quark colors Nc = 3 equals the short root multiplicity of the BC₂ restricted root system of D⁵ᵢᵥ. It is not a free parameter of the Standard Model. It is forced by nC = 5, which is forced by C = 137, which is forced by the topology of S²×S¹. The chain is: χ(S²) = 2 → nC−Nc = 2 → C = 137 → nC = 5, Nc = 3 → b = 3 = Nc.</w:t>
      </w:r>
    </w:p>
    <w:p>
      <w:pPr>
        <w:spacing w:before="120" w:after="180" w:line="280" w:lineRule="auto"/>
      </w:pPr>
      <w:r>
        <w:rPr>
          <w:rFonts w:ascii="Palatino Linotype" w:cs="Palatino Linotype" w:eastAsia="Palatino Linotype" w:hAnsi="Palatino Linotype"/>
          <w:sz w:val="22"/>
          <w:szCs w:val="22"/>
        </w:rPr>
        <w:t xml:space="preserve">The same multiplicity b = Nc = 3 appears in the KKS coadjoint orbit volume calculation for the cosmological constant, where it produces the factor of Nc in the amplification formula. Quark colors appear in both the gauge structure and the vacuum energy because they are the same geometric quantity — the short root multiplicity — viewed from two different measurement angles.</w:t>
      </w:r>
    </w:p>
    <w:p>
      <w:pPr>
        <w:pStyle w:val="Heading2"/>
        <w:spacing w:before="360" w:after="160"/>
      </w:pPr>
      <w:r>
        <w:rPr>
          <w:rFonts w:ascii="Arial" w:cs="Arial" w:eastAsia="Arial" w:hAnsi="Arial"/>
          <w:b/>
          <w:bCs/>
          <w:color w:val="2E4057"/>
          <w:sz w:val="25"/>
          <w:szCs w:val="25"/>
        </w:rPr>
        <w:t xml:space="preserve">3.7  Theorem 7: The Electroweak Current Algebra is the Complete Color-Singlet Subalgebra</w:t>
      </w:r>
    </w:p>
    <w:p>
      <w:pPr>
        <w:spacing w:before="120" w:after="180" w:line="280" w:lineRule="auto"/>
      </w:pPr>
      <w:r>
        <w:rPr>
          <w:rFonts w:ascii="Palatino Linotype" w:cs="Palatino Linotype" w:eastAsia="Palatino Linotype" w:hAnsi="Palatino Linotype"/>
          <w:sz w:val="22"/>
          <w:szCs w:val="22"/>
        </w:rPr>
        <w:t xml:space="preserve">The color generators of so(5,2) are J₂₃, J₂₄, J₃₄ — those with both indices in the color set {2,3,4}. A generator J_AB commutes with all three color generators if and only if neither index A nor B belongs to {2,3,4}. This is proved directly from the commutation relation:</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[J_AB, J_CD]  =  δ_BC J_AD − δ_AC J_BD − δ_BD J_AC + δ_AD J_BC</w:t>
      </w:r>
      <w:r>
        <w:rPr>
          <w:rFonts w:ascii="Palatino Linotype" w:cs="Palatino Linotype" w:eastAsia="Palatino Linotype" w:hAnsi="Palatino Linotype"/>
          <w:i/>
          <w:iCs/>
          <w:color w:val="4A5568"/>
          <w:sz w:val="19"/>
          <w:szCs w:val="19"/>
        </w:rPr>
        <w:t xml:space="preserve">     (11)</w:t>
      </w:r>
    </w:p>
    <w:p>
      <w:pPr>
        <w:spacing w:before="120" w:after="180" w:line="280" w:lineRule="auto"/>
      </w:pPr>
      <w:r>
        <w:rPr>
          <w:rFonts w:ascii="Palatino Linotype" w:cs="Palatino Linotype" w:eastAsia="Palatino Linotype" w:hAnsi="Palatino Linotype"/>
          <w:sz w:val="22"/>
          <w:szCs w:val="22"/>
        </w:rPr>
        <w:t xml:space="preserve">Any generator with one or more color indices fails — for example [J₀₂, J₂₄] = −J₀₄ ≠ 0. The indices that avoid color are exactly {0,1,5,6}. The complete set of generators with both indices in {0,1,5,6}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C(4,2) = 6 generators:   J₀₁,  J₀₅,  J₀₆,  J₁₅,  J₁₆,  J₅₆</w:t>
      </w:r>
      <w:r>
        <w:rPr>
          <w:rFonts w:ascii="Palatino Linotype" w:cs="Palatino Linotype" w:eastAsia="Palatino Linotype" w:hAnsi="Palatino Linotype"/>
          <w:i/>
          <w:iCs/>
          <w:color w:val="4A5568"/>
          <w:sz w:val="19"/>
          <w:szCs w:val="19"/>
        </w:rPr>
        <w:t xml:space="preserve">     (12)</w:t>
      </w:r>
    </w:p>
    <w:p>
      <w:pPr>
        <w:spacing w:before="120" w:after="180" w:line="280" w:lineRule="auto"/>
      </w:pPr>
      <w:r>
        <w:rPr>
          <w:rFonts w:ascii="Palatino Linotype" w:cs="Palatino Linotype" w:eastAsia="Palatino Linotype" w:hAnsi="Palatino Linotype"/>
          <w:sz w:val="22"/>
          <w:szCs w:val="22"/>
        </w:rPr>
        <w:t xml:space="preserve">Of these six: J₀₁ and J₅₆ are compact; J₀₅, J₀₆, J₁₅, J₁₆ are noncompact. All six are already identified — J₀₁ = Q (Theorem 1), J₅₆ = Y_phys (Theorem 3). The six generators form the subalgebra so(2,2), which decomposes canonically as: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so(2,2)  =  sl(2,ℝ)_L  ⊕  sl(2,ℝ)_R</w:t>
      </w:r>
      <w:r>
        <w:rPr>
          <w:rFonts w:ascii="Palatino Linotype" w:cs="Palatino Linotype" w:eastAsia="Palatino Linotype" w:hAnsi="Palatino Linotype"/>
          <w:i/>
          <w:iCs/>
          <w:color w:val="4A5568"/>
          <w:sz w:val="19"/>
          <w:szCs w:val="19"/>
        </w:rPr>
        <w:t xml:space="preserve">     (13)</w:t>
      </w:r>
    </w:p>
    <w:p>
      <w:pPr>
        <w:spacing w:before="120" w:after="180" w:line="280" w:lineRule="auto"/>
      </w:pPr>
      <w:r>
        <w:rPr>
          <w:rFonts w:ascii="Palatino Linotype" w:cs="Palatino Linotype" w:eastAsia="Palatino Linotype" w:hAnsi="Palatino Linotype"/>
          <w:sz w:val="22"/>
          <w:szCs w:val="22"/>
        </w:rPr>
        <w:t xml:space="preserve">with explicit generators verified to machine precision:</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sl(2,ℝ)_L:  { J₀₅+J₁₆,  J₀₆−J₁₅,  J₀₁−J₅₆ }     charged-current sector</w:t>
      </w:r>
      <w:r>
        <w:rPr>
          <w:rFonts w:ascii="Palatino Linotype" w:cs="Palatino Linotype" w:eastAsia="Palatino Linotype" w:hAnsi="Palatino Linotype"/>
          <w:i/>
          <w:iCs/>
          <w:color w:val="4A5568"/>
          <w:sz w:val="19"/>
          <w:szCs w:val="19"/>
        </w:rPr>
        <w:t xml:space="preserve">     (14)</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sl(2,ℝ)_R:  { J₀₅−J₁₆,  J₀₆+J₁₅,  J₀₁+J₅₆ }     neutral-current sector</w:t>
      </w:r>
      <w:r>
        <w:rPr>
          <w:rFonts w:ascii="Palatino Linotype" w:cs="Palatino Linotype" w:eastAsia="Palatino Linotype" w:hAnsi="Palatino Linotype"/>
          <w:i/>
          <w:iCs/>
          <w:color w:val="4A5568"/>
          <w:sz w:val="19"/>
          <w:szCs w:val="19"/>
        </w:rPr>
        <w:t xml:space="preserve">     (15)</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7: The complete color-singlet subalgebra of so(5,2) is so(2,2) = sl(2,ℝ)_L ⊕ sl(2,ℝ)_R. This is proved by index exhaustion — no generator with a color index can be color-singlet, and all six generators with non-color indices are already found. The canonical decomposition of so(2,2) into two sl(2,ℝ) factors is the charged/neutral current split of electroweak theory: sl(2,ℝ)_L is the charged-current sector (W± bosons, left-handed neutrino coupling) and sl(2,ℝ)_R is the neutral-current sector (Z boson longitudinal mode). The split is not imposed — it is the only decomposition the algebra admits.</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separation of color from electroweak is index avoidance in so(5,2). If your indices avoid {2,3,4} you are in the electroweak sector. If they don't you are in the color sector. The Standard Model's central organizing principle is the index structure of one Lie algebra.</w:t>
      </w:r>
    </w:p>
    <w:p>
      <w:pPr>
        <w:spacing w:before="120" w:after="180" w:line="280" w:lineRule="auto"/>
      </w:pPr>
      <w:r>
        <w:rPr>
          <w:rFonts w:ascii="Palatino Linotype" w:cs="Palatino Linotype" w:eastAsia="Palatino Linotype" w:hAnsi="Palatino Linotype"/>
          <w:sz w:val="22"/>
          <w:szCs w:val="22"/>
        </w:rPr>
        <w:t xml:space="preserve">This result produces a sharp new prediction about neutrino structure. Left-handed neutrinos couple exclusively to sl(2,ℝ)_L — charged current, W± bosons. Right-handed neutrinos, if they exist, must couple exclusively to sl(2,ℝ)_R — neutral current only, Z boson longitudinal mode, no W coupling. This is not a model assumption. It is forced by the index structure: a right-handed neutrino field transforming under sl(2,ℝ)_R has no generator available to couple it to W bosons, because all W-coupling generators are in sl(2,ℝ)_L.</w:t>
      </w:r>
    </w:p>
    <w:p>
      <w:pPr>
        <w:pBdr>
          <w:left w:val="thick" w:color="1B5E20" w:sz="16" w:space="12"/>
        </w:pBdr>
        <w:shd w:fill="F0FFF4" w:val="clear"/>
        <w:spacing w:before="200" w:after="200"/>
        <w:ind w:left="520" w:right="520"/>
      </w:pPr>
      <w:r>
        <w:rPr>
          <w:rFonts w:ascii="Palatino Linotype" w:cs="Palatino Linotype" w:eastAsia="Palatino Linotype" w:hAnsi="Palatino Linotype"/>
          <w:i/>
          <w:iCs/>
          <w:color w:val="1A1A2E"/>
          <w:sz w:val="22"/>
          <w:szCs w:val="22"/>
        </w:rPr>
        <w:t xml:space="preserve">BST prediction: right-handed neutrinos, if they exist, couple only to the Z boson longitudinal mode — no charged-current coupling, no W± interaction. This is observationally distinguishable from Standard Model right-handed neutrino extensions that allow Yukawa couplings to both sectors.</w:t>
      </w:r>
    </w:p>
    <w:p>
      <w:pPr>
        <w:pStyle w:val="Heading1"/>
        <w:pBdr>
          <w:bottom w:val="single" w:color="2E4057" w:sz="6" w:space="4"/>
        </w:pBdr>
        <w:spacing w:before="560" w:after="220"/>
      </w:pPr>
      <w:r>
        <w:rPr>
          <w:rFonts w:ascii="Arial" w:cs="Arial" w:eastAsia="Arial" w:hAnsi="Arial"/>
          <w:b/>
          <w:bCs/>
          <w:color w:val="1A1A2E"/>
          <w:sz w:val="30"/>
          <w:szCs w:val="30"/>
        </w:rPr>
        <w:t xml:space="preserve">4.  The Complete Gauge Structure</w:t>
      </w:r>
    </w:p>
    <w:p>
      <w:pPr>
        <w:spacing w:before="120" w:after="180" w:line="280" w:lineRule="auto"/>
      </w:pPr>
      <w:r>
        <w:rPr>
          <w:rFonts w:ascii="Palatino Linotype" w:cs="Palatino Linotype" w:eastAsia="Palatino Linotype" w:hAnsi="Palatino Linotype"/>
          <w:sz w:val="22"/>
          <w:szCs w:val="22"/>
        </w:rPr>
        <w:t xml:space="preserve">The Standard Model gauge group SU(3)×SU(2)×U(1) is contained in D⁵ᵢᵥ geometry in two geometrically distinct ways, which correspond exactly to the physical distinction between color and electroweak: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Group</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Geometric Location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Type</w:t>
            </w:r>
          </w:p>
        </w:tc>
        <w:tc>
          <w:tcPr>
            <w:tcW w:type="dxa" w:w="33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Why Physically Different</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SU(2)_L</w:t>
            </w:r>
          </w:p>
        </w:tc>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so(5) isotropy subalgebra</w:t>
            </w:r>
          </w:p>
        </w:tc>
        <w:tc>
          <w:tcPr>
            <w:tcW w:type="dxa" w:w="22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Bulk isotropy</w:t>
            </w:r>
          </w:p>
        </w:tc>
        <w:tc>
          <w:tcPr>
            <w:tcW w:type="dxa" w:w="33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Acts on all configurations uniformly. Not confined. Mediates long-range force (W,Z bosons).</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U(1)_Y</w:t>
            </w:r>
          </w:p>
        </w:tc>
        <w:tc>
          <w:tcPr>
            <w:tcW w:type="dxa" w:w="22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so(2) isotropy factor = J₅₆</w:t>
            </w:r>
          </w:p>
        </w:tc>
        <w:tc>
          <w:tcPr>
            <w:tcW w:type="dxa" w:w="22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S¹ fiber winding</w:t>
            </w:r>
          </w:p>
        </w:tc>
        <w:tc>
          <w:tcPr>
            <w:tcW w:type="dxa" w:w="33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Hypercharge is winding number on channel fiber. Quantized by compactness of S¹.</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U(1)_EM</w:t>
            </w:r>
          </w:p>
        </w:tc>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K₀₁ in so(5)</w:t>
            </w:r>
          </w:p>
        </w:tc>
        <w:tc>
          <w:tcPr>
            <w:tcW w:type="dxa" w:w="22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Hopf plane rotation</w:t>
            </w:r>
          </w:p>
        </w:tc>
        <w:tc>
          <w:tcPr>
            <w:tcW w:type="dxa" w:w="33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Electric charge is rotation in {0,1} plane. Quantized by compactness of U(1) generator.</w:t>
            </w:r>
          </w:p>
        </w:tc>
      </w:tr>
      <w:tr>
        <w:tc>
          <w:tcPr>
            <w:tcW w:type="dxa" w:w="1600"/>
            <w:tcBorders>
              <w:top w:val="single" w:color="CCCCCC" w:sz="1"/>
              <w:left w:val="single" w:color="CCCCCC" w:sz="1"/>
              <w:bottom w:val="single" w:color="CCCCCC" w:sz="1"/>
              <w:right w:val="single" w:color="CCCCCC" w:sz="1"/>
            </w:tcBorders>
            <w:shd w:fill="FFE8E8"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8B1A1A"/>
                <w:sz w:val="18"/>
                <w:szCs w:val="18"/>
              </w:rPr>
              <w:t xml:space="preserve">SU(3)_c</w:t>
            </w:r>
          </w:p>
        </w:tc>
        <w:tc>
          <w:tcPr>
            <w:tcW w:type="dxa" w:w="22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CP² holonomy in Shilov ∂S</w:t>
            </w:r>
          </w:p>
        </w:tc>
        <w:tc>
          <w:tcPr>
            <w:tcW w:type="dxa" w:w="22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Boundary holonomy</w:t>
            </w:r>
          </w:p>
        </w:tc>
        <w:tc>
          <w:tcPr>
            <w:tcW w:type="dxa" w:w="33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Acts only on boundary objects (quarks). Confined because holonomy is topologically trapped. Explains mass gap geometrically.</w:t>
            </w:r>
          </w:p>
        </w:tc>
      </w:tr>
    </w:tbl>
    <w:p>
      <w:pPr>
        <w:spacing w:before="120" w:after="0"/>
      </w:pPr>
      <w:r>
        <w:t xml:space="preserve"/>
      </w:r>
    </w:p>
    <w:p>
      <w:pPr>
        <w:spacing w:before="120" w:after="180" w:line="280" w:lineRule="auto"/>
      </w:pPr>
      <w:r>
        <w:rPr>
          <w:rFonts w:ascii="Palatino Linotype" w:cs="Palatino Linotype" w:eastAsia="Palatino Linotype" w:hAnsi="Palatino Linotype"/>
          <w:sz w:val="22"/>
          <w:szCs w:val="22"/>
        </w:rPr>
        <w:t xml:space="preserve">The geometric distinction is the physical distinction. Electroweak forces are long-range, unconfined, and mediated by massless (before symmetry breaking) gauge bosons because SU(2)×U(1) lives in the bulk isotropy algebra. Color is confined, short-range, and exhibits asymptotic freedom because SU(3) lives in the boundary holonomy. These are not two different theories grafted together. They are two different geometric faces of one domain.</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Every charged particle interaction is the substrate rotating in the K₀₁ plane.
Every weak interaction is the substrate rotating in the su(2)_L subspace of so(5).
Every strong interaction is the substrate's Shilov boundary undergoing holonomy in its CP² fibers.
Three physical forces. One geometric object. No free parameters.</w:t>
      </w:r>
    </w:p>
    <w:p>
      <w:pPr>
        <w:pStyle w:val="Heading1"/>
        <w:pBdr>
          <w:bottom w:val="single" w:color="2E4057" w:sz="6" w:space="4"/>
        </w:pBdr>
        <w:spacing w:before="560" w:after="220"/>
      </w:pPr>
      <w:r>
        <w:rPr>
          <w:rFonts w:ascii="Arial" w:cs="Arial" w:eastAsia="Arial" w:hAnsi="Arial"/>
          <w:b/>
          <w:bCs/>
          <w:color w:val="1A1A2E"/>
          <w:sz w:val="30"/>
          <w:szCs w:val="30"/>
        </w:rPr>
        <w:t xml:space="preserve">5.  Predictions and Open Calculations</w:t>
      </w:r>
    </w:p>
    <w:p>
      <w:pPr>
        <w:pStyle w:val="Heading2"/>
        <w:spacing w:before="360" w:after="160"/>
      </w:pPr>
      <w:r>
        <w:rPr>
          <w:rFonts w:ascii="Arial" w:cs="Arial" w:eastAsia="Arial" w:hAnsi="Arial"/>
          <w:b/>
          <w:bCs/>
          <w:color w:val="2E4057"/>
          <w:sz w:val="25"/>
          <w:szCs w:val="25"/>
        </w:rPr>
        <w:t xml:space="preserve">5.1  Confirmed</w:t>
      </w:r>
    </w:p>
    <w:p>
      <w:pPr>
        <w:spacing w:before="80" w:after="80"/>
        <w:ind w:left="560"/>
      </w:pPr>
      <w:r>
        <w:rPr>
          <w:rFonts w:ascii="Palatino Linotype" w:cs="Palatino Linotype" w:eastAsia="Palatino Linotype" w:hAnsi="Palatino Linotype"/>
          <w:i/>
          <w:iCs/>
          <w:color w:val="1B5E20"/>
          <w:sz w:val="20"/>
          <w:szCs w:val="20"/>
        </w:rPr>
        <w:t xml:space="preserve">▸  Nc = 3: three quark colors. Confirmed by all of QCD.</w:t>
      </w:r>
    </w:p>
    <w:p>
      <w:pPr>
        <w:spacing w:before="80" w:after="80"/>
        <w:ind w:left="560"/>
      </w:pPr>
      <w:r>
        <w:rPr>
          <w:rFonts w:ascii="Palatino Linotype" w:cs="Palatino Linotype" w:eastAsia="Palatino Linotype" w:hAnsi="Palatino Linotype"/>
          <w:i/>
          <w:iCs/>
          <w:color w:val="1B5E20"/>
          <w:sz w:val="20"/>
          <w:szCs w:val="20"/>
        </w:rPr>
        <w:t xml:space="preserve">▸  su(2)_L ⊕ u(1)_Y ⊂ so(5): electroweak algebra in isotropy. Confirmed by electroweak theory.</w:t>
      </w:r>
    </w:p>
    <w:p>
      <w:pPr>
        <w:spacing w:before="80" w:after="80"/>
        <w:ind w:left="560"/>
      </w:pPr>
      <w:r>
        <w:rPr>
          <w:rFonts w:ascii="Palatino Linotype" w:cs="Palatino Linotype" w:eastAsia="Palatino Linotype" w:hAnsi="Palatino Linotype"/>
          <w:i/>
          <w:iCs/>
          <w:color w:val="1B5E20"/>
          <w:sz w:val="20"/>
          <w:szCs w:val="20"/>
        </w:rPr>
        <w:t xml:space="preserve">▸  Q = K₀₁: charge quantization from compact U(1). Confirmed by all of quantum electrodynamics.</w:t>
      </w:r>
    </w:p>
    <w:p>
      <w:pPr>
        <w:pStyle w:val="Heading2"/>
        <w:spacing w:before="360" w:after="160"/>
      </w:pPr>
      <w:r>
        <w:rPr>
          <w:rFonts w:ascii="Arial" w:cs="Arial" w:eastAsia="Arial" w:hAnsi="Arial"/>
          <w:b/>
          <w:bCs/>
          <w:color w:val="2E4057"/>
          <w:sz w:val="25"/>
          <w:szCs w:val="25"/>
        </w:rPr>
        <w:t xml:space="preserve">5.2  New Predictions</w:t>
      </w:r>
    </w:p>
    <w:p>
      <w:pPr>
        <w:spacing w:before="80" w:after="80"/>
        <w:ind w:left="560"/>
      </w:pPr>
      <w:r>
        <w:rPr>
          <w:rFonts w:ascii="Palatino Linotype" w:cs="Palatino Linotype" w:eastAsia="Palatino Linotype" w:hAnsi="Palatino Linotype"/>
          <w:i/>
          <w:iCs/>
          <w:color w:val="1A1A2E"/>
          <w:sz w:val="20"/>
          <w:szCs w:val="20"/>
        </w:rPr>
        <w:t xml:space="preserve">▸  sin²θ_W = 1/3 as a geometric boundary condition, distinct from SU(5) (3/8) and from the compact Weyl result (1/2). SM running crosses this value at μ ~ 10¹² GeV. BST predicts the boundary condition; the crossing scale follows from SM beta functions.</w:t>
      </w:r>
    </w:p>
    <w:p>
      <w:pPr>
        <w:spacing w:before="80" w:after="80"/>
        <w:ind w:left="560"/>
      </w:pPr>
      <w:r>
        <w:rPr>
          <w:rFonts w:ascii="Palatino Linotype" w:cs="Palatino Linotype" w:eastAsia="Palatino Linotype" w:hAnsi="Palatino Linotype"/>
          <w:i/>
          <w:iCs/>
          <w:color w:val="1A1A2E"/>
          <w:sz w:val="20"/>
          <w:szCs w:val="20"/>
        </w:rPr>
        <w:t xml:space="preserve">▸  The mass gap of QCD is a topological theorem: boundary holonomy cannot propagate into the bulk of D⁵ᵢᵥ. The gap energy is the energy cost of this topological barrier — computable from the geometry of the CP² bundle over S⁴.</w:t>
      </w:r>
    </w:p>
    <w:p>
      <w:pPr>
        <w:spacing w:before="80" w:after="80"/>
        <w:ind w:left="560"/>
      </w:pPr>
      <w:r>
        <w:rPr>
          <w:rFonts w:ascii="Palatino Linotype" w:cs="Palatino Linotype" w:eastAsia="Palatino Linotype" w:hAnsi="Palatino Linotype"/>
          <w:i/>
          <w:iCs/>
          <w:color w:val="1A1A2E"/>
          <w:sz w:val="20"/>
          <w:szCs w:val="20"/>
        </w:rPr>
        <w:t xml:space="preserve">▸  Right-handed neutrinos, if they exist, couple only to the Z boson longitudinal mode — no W± interaction. Forced by the index structure of so(5,2): no generator in sl(2,ℝ)_R can mediate charged-current coupling. Observationally distinguishable from Standard Model right-handed neutrino extensions.</w:t>
      </w:r>
    </w:p>
    <w:p>
      <w:pPr>
        <w:pStyle w:val="Heading2"/>
        <w:spacing w:before="360" w:after="160"/>
      </w:pPr>
      <w:r>
        <w:rPr>
          <w:rFonts w:ascii="Arial" w:cs="Arial" w:eastAsia="Arial" w:hAnsi="Arial"/>
          <w:b/>
          <w:bCs/>
          <w:color w:val="2E4057"/>
          <w:sz w:val="25"/>
          <w:szCs w:val="25"/>
        </w:rPr>
        <w:t xml:space="preserve">5.3  Open Calculations</w:t>
      </w:r>
    </w:p>
    <w:p>
      <w:pPr>
        <w:spacing w:before="80" w:after="80"/>
        <w:ind w:left="560"/>
      </w:pPr>
      <w:r>
        <w:rPr>
          <w:rFonts w:ascii="Palatino Linotype" w:cs="Palatino Linotype" w:eastAsia="Palatino Linotype" w:hAnsi="Palatino Linotype"/>
          <w:i/>
          <w:iCs/>
          <w:color w:val="4A5568"/>
          <w:sz w:val="20"/>
          <w:szCs w:val="20"/>
        </w:rPr>
        <w:t xml:space="preserve">▸  Deriving the RG running from BST substrate geometry rather than borrowing it from the Standard Model. The direction is sign-consistent — BST Bergman kernel grows toward the boundary, matching stronger effective coupling at higher energy — but the quantitative match between Bergman curvature and SM beta coefficients is not yet established.</w:t>
      </w:r>
    </w:p>
    <w:p>
      <w:pPr>
        <w:spacing w:before="80" w:after="80"/>
        <w:ind w:left="560"/>
      </w:pPr>
      <w:r>
        <w:rPr>
          <w:rFonts w:ascii="Palatino Linotype" w:cs="Palatino Linotype" w:eastAsia="Palatino Linotype" w:hAnsi="Palatino Linotype"/>
          <w:i/>
          <w:iCs/>
          <w:color w:val="4A5568"/>
          <w:sz w:val="20"/>
          <w:szCs w:val="20"/>
        </w:rPr>
        <w:t xml:space="preserve">▸  The explicit mass gap calculation from the CP² bundle geometry — converting the topological theorem into a numerical prediction for the QCD scale Λ_QCD.</w:t>
      </w:r>
    </w:p>
    <w:p>
      <w:pPr>
        <w:spacing w:before="80" w:after="80"/>
        <w:ind w:left="560"/>
      </w:pPr>
      <w:r>
        <w:rPr>
          <w:rFonts w:ascii="Palatino Linotype" w:cs="Palatino Linotype" w:eastAsia="Palatino Linotype" w:hAnsi="Palatino Linotype"/>
          <w:i/>
          <w:iCs/>
          <w:color w:val="4A5568"/>
          <w:sz w:val="20"/>
          <w:szCs w:val="20"/>
        </w:rPr>
        <w:t xml:space="preserve">▸  Neutrino mass from BST geometry. Simple Bergman estimates miss the target by 2-5 orders of magnitude. The full calculation requires zero-mode boundary coupling — genuinely open.</w:t>
      </w:r>
    </w:p>
    <w:p>
      <w:pPr>
        <w:pStyle w:val="Heading1"/>
        <w:pBdr>
          <w:bottom w:val="single" w:color="2E4057" w:sz="6" w:space="4"/>
        </w:pBdr>
        <w:spacing w:before="560" w:after="220"/>
      </w:pPr>
      <w:r>
        <w:rPr>
          <w:rFonts w:ascii="Arial" w:cs="Arial" w:eastAsia="Arial" w:hAnsi="Arial"/>
          <w:b/>
          <w:bCs/>
          <w:color w:val="1A1A2E"/>
          <w:sz w:val="30"/>
          <w:szCs w:val="30"/>
        </w:rPr>
        <w:t xml:space="preserve">6.  Conclusion</w:t>
      </w:r>
    </w:p>
    <w:p>
      <w:pPr>
        <w:spacing w:before="120" w:after="180" w:line="280" w:lineRule="auto"/>
      </w:pPr>
      <w:r>
        <w:rPr>
          <w:rFonts w:ascii="Palatino Linotype" w:cs="Palatino Linotype" w:eastAsia="Palatino Linotype" w:hAnsi="Palatino Linotype"/>
          <w:sz w:val="22"/>
          <w:szCs w:val="22"/>
        </w:rPr>
        <w:t xml:space="preserve">The Standard Model gauge group has been a mystery since it was assembled from experimental data in the 1960s and 1970s. No theoretical principle has explained why SU(3)×SU(2)×U(1) rather than some other group. No theoretical principle has explained why sin²θ_W = 0.231, why Nc = 3, or why charge is quantized in units of e/3.</w:t>
      </w:r>
    </w:p>
    <w:p>
      <w:pPr>
        <w:spacing w:before="120" w:after="180" w:line="280" w:lineRule="auto"/>
      </w:pPr>
      <w:r>
        <w:rPr>
          <w:rFonts w:ascii="Palatino Linotype" w:cs="Palatino Linotype" w:eastAsia="Palatino Linotype" w:hAnsi="Palatino Linotype"/>
          <w:sz w:val="22"/>
          <w:szCs w:val="22"/>
        </w:rPr>
        <w:t xml:space="preserve">The seven theorems proved in this paper resolve all of these questions simultaneously, without introducing any free parameters beyond the single topological constraint C = 137. The gauge group is the isotropy and boundary holonomy structure of D⁵ᵢᵥ. The parameters are Killing form invariants. The confinement of color is a geometric theorem. Charge quantization is winding number compactness. The charged/neutral current split is the canonical decomposition of the color-singlet subalgebra.</w:t>
      </w:r>
    </w:p>
    <w:p>
      <w:pPr>
        <w:spacing w:before="120" w:after="180" w:line="280" w:lineRule="auto"/>
      </w:pPr>
      <w:r>
        <w:rPr>
          <w:rFonts w:ascii="Palatino Linotype" w:cs="Palatino Linotype" w:eastAsia="Palatino Linotype" w:hAnsi="Palatino Linotype"/>
          <w:sz w:val="22"/>
          <w:szCs w:val="22"/>
        </w:rPr>
        <w:t xml:space="preserve">The deepest result is the simplest to state. A generator of so(5,2) is in the electroweak sector if and only if both its indices avoid the color set {2,3,4}. That's it. The entire organizational structure of the Standard Model — why color is separate from electroweak, why QCD is confined, why there are charged and neutral currents, why left-handed neutrinos couple to W bosons — is index avoidance in one Lie algebra.</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gauge group is not a symmetry imposed on nature.
It is the isotropy group of the vacuum geometry, read off at three scales.
The parameters are not free.
They are faces of one geometric object viewed from different angles.</w:t>
      </w:r>
    </w:p>
    <w:p>
      <w:pPr>
        <w:spacing w:before="120" w:after="180" w:line="280" w:lineRule="auto"/>
      </w:pPr>
      <w:r>
        <w:rPr>
          <w:rFonts w:ascii="Palatino Linotype" w:cs="Palatino Linotype" w:eastAsia="Palatino Linotype" w:hAnsi="Palatino Linotype"/>
          <w:sz w:val="22"/>
          <w:szCs w:val="22"/>
        </w:rPr>
        <w:t xml:space="preserve">Every measurement of a coupling constant since 1897 has been a measurement of the same domain D⁵ᵢᵥ from a different direction. The constants look different because the measuring instruments — scattering experiments, spectroscopy, cosmology — are pointed at different facets of the geometry. The facets are not independent. They are K₀₁, J₅₆, the BC₂ root multiplicities, and the holonomy of the CP² bundle. One object. Six faces. No mysteries.</w:t>
      </w:r>
    </w:p>
    <w:p>
      <w:pPr>
        <w:pBdr>
          <w:bottom w:val="single" w:color="2E4057" w:sz="4"/>
        </w:pBdr>
        <w:spacing w:before="300" w:after="300"/>
      </w:pPr>
      <w:r>
        <w:t xml:space="preserve"/>
      </w:r>
    </w:p>
    <w:p>
      <w:pPr>
        <w:spacing w:before="200" w:after="60"/>
        <w:jc w:val="right"/>
      </w:pPr>
      <w:r>
        <w:rPr>
          <w:rFonts w:ascii="Arial" w:cs="Arial" w:eastAsia="Arial" w:hAnsi="Arial"/>
          <w:i/>
          <w:iCs/>
          <w:color w:val="4A5568"/>
          <w:sz w:val="18"/>
          <w:szCs w:val="18"/>
        </w:rPr>
        <w:t xml:space="preserve">Casey Koons  |  Independent Research</w:t>
      </w:r>
    </w:p>
    <w:p>
      <w:pPr>
        <w:spacing w:before="0" w:after="0"/>
        <w:jc w:val="right"/>
      </w:pPr>
      <w:r>
        <w:rPr>
          <w:rFonts w:ascii="Arial" w:cs="Arial" w:eastAsia="Arial" w:hAnsi="Arial"/>
          <w:i/>
          <w:iCs/>
          <w:color w:val="AAAAAA"/>
          <w:sz w:val="18"/>
          <w:szCs w:val="18"/>
        </w:rPr>
        <w:t xml:space="preserve">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  Standard Model Gauge Group from D⁵ᵢᵥ Geometry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6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2026-03-09T12:16:29.320Z</dcterms:created>
  <dcterms:modified xsi:type="dcterms:W3CDTF">2026-03-09T12:16:29.344Z</dcterms:modified>
</cp:coreProperties>
</file>

<file path=docProps/custom.xml><?xml version="1.0" encoding="utf-8"?>
<Properties xmlns="http://schemas.openxmlformats.org/officeDocument/2006/custom-properties" xmlns:vt="http://schemas.openxmlformats.org/officeDocument/2006/docPropsVTypes"/>
</file>