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IV</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Two-Family Grammar of Physical Constants:</w:t>
      </w:r>
    </w:p>
    <w:p>
      <w:pPr>
        <w:spacing w:before="0" w:after="200"/>
        <w:jc w:val="center"/>
      </w:pPr>
      <w:r>
        <w:rPr>
          <w:rFonts w:ascii="Palatino Linotype" w:cs="Palatino Linotype" w:eastAsia="Palatino Linotype" w:hAnsi="Palatino Linotype"/>
          <w:b/>
          <w:bCs/>
          <w:color w:val="1A1A2E"/>
          <w:sz w:val="34"/>
          <w:szCs w:val="34"/>
        </w:rPr>
        <w:t xml:space="preserve">α-Exponent Spectrum, Langlands Weights, and the D₅ᴵᵞ Structure</w:t>
      </w:r>
    </w:p>
    <w:p>
      <w:pPr>
        <w:spacing w:before="0" w:after="360"/>
        <w:jc w:val="center"/>
      </w:pPr>
      <w:r>
        <w:rPr>
          <w:rFonts w:ascii="Palatino Linotype" w:cs="Palatino Linotype" w:eastAsia="Palatino Linotype" w:hAnsi="Palatino Linotype"/>
          <w:i/>
          <w:iCs/>
          <w:color w:val="4A5568"/>
          <w:sz w:val="22"/>
          <w:szCs w:val="22"/>
        </w:rPr>
        <w:t xml:space="preserve">Every physical constant is one letter raised to a power determined by geometry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Every BST-derived fundamental physical constant involves a power of the fine structure constant α = 1/137.036. The powers are not arbitrary. They decompose through exactly two integers: nC = 5 (the complex dimension of the bounded symmetric domain D₁ᵞ⁵) and Nc = 3 (the number of quark colors). All six known exponents {1, 6, 12, 14, 24, 56} belong to one of two infinite families: the Matter Family α^(k·6) and the Vacuum Family α^(k·7), where k is a power of 2 counting real geometric integration layers. The ratio of vacuum to matter exponents at any fixed k is exactly 7/6 — a pure geometric invariant of D₁ᵞ⁵ encoding the fact that the vacuum has one more dimension than matter: the S¹ channel direction. From this grammar three missing exponents are predicted (α⁷, α²⁸, α⁴⁸) with specific physical identifications. The vacuum exponent α²⁸ yields a self-consistency result: the vacuum gravitational coupling equals the vacuum energy density, both scaling as α²⁸. The Langlands program provides the number-theoretic foundation: the exponent spectrum is the weight lattice of the automorphic dual of SO₀(5,2), and each physical constant is a special value of an automorphic L-function. A complete list of forbidden exponents constitutes a falsification target: no fundamental constant may involve α^n for n outside the allowed spectrum.</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The Observation</w:t>
      </w:r>
    </w:p>
    <w:p>
      <w:pPr>
        <w:spacing w:before="120" w:after="180" w:line="280" w:lineRule="auto"/>
      </w:pPr>
      <w:r>
        <w:rPr>
          <w:rFonts w:ascii="Palatino Linotype" w:cs="Palatino Linotype" w:eastAsia="Palatino Linotype" w:hAnsi="Palatino Linotype"/>
          <w:sz w:val="22"/>
          <w:szCs w:val="22"/>
        </w:rPr>
        <w:t xml:space="preserve">Every fundamental physical constant derived in BST involves α raised to a specific integer power. These powers are not randomly distributed. Six are currently identified: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1400"/>
        <w:gridCol w:w="24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Formula</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Decomposition</w:t>
            </w:r>
          </w:p>
        </w:tc>
        <w:tc>
          <w:tcPr>
            <w:tcW w:type="dxa" w:w="24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coupling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α itself</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base</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mₑ/√(mₚ·mₚₗ) = α⁶</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1×(nC+1)=1×6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(mₑ/mₚₗ)² ∝ α¹²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2×(nC+1)=2×6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d₀/ℓₚₗ = α¹⁴×e⁻¹/²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2×(nC+2)=2×7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G = ℏc(6π⁵)²α²⁴/mₑ²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4×(nC+1)=4×6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Λ = F_BST × α⁵⁶ × e⁻²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8×(nC+2)=8×7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question is whether this pattern is coincidence or grammar. The answer is grammar. Every exponent except α¹ factors as a product of two integers: a multiplier k that is a power of 2, and a base b that is either nC + 1 = 6 or nC + 2 = 7. These two bases divide all physical constants into two families, and the division is not taxonomic — it is physical.</w:t>
      </w:r>
    </w:p>
    <w:p>
      <w:pPr>
        <w:pStyle w:val="Heading2"/>
        <w:spacing w:before="340" w:after="160"/>
      </w:pPr>
      <w:r>
        <w:rPr>
          <w:rFonts w:ascii="Arial" w:cs="Arial" w:eastAsia="Arial" w:hAnsi="Arial"/>
          <w:b/>
          <w:bCs/>
          <w:color w:val="2E4057"/>
          <w:sz w:val="25"/>
          <w:szCs w:val="25"/>
        </w:rPr>
        <w:t xml:space="preserve">1.1  The Two Integers</w:t>
      </w:r>
    </w:p>
    <w:p>
      <w:pPr>
        <w:spacing w:before="120" w:after="180" w:line="280" w:lineRule="auto"/>
      </w:pPr>
      <w:r>
        <w:rPr>
          <w:rFonts w:ascii="Palatino Linotype" w:cs="Palatino Linotype" w:eastAsia="Palatino Linotype" w:hAnsi="Palatino Linotype"/>
          <w:sz w:val="22"/>
          <w:szCs w:val="22"/>
        </w:rPr>
        <w:t xml:space="preserve">nC = 5 is the complex dimension of D₁ᵞ⁵ — the type-IV Cartan domain in five complex dimensions. This is the bounded symmetric domain that BST identifies as the geometric foundation of contact commitments. Its Bergman kernel has the form:</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K(z,z̄)  =  (1920/π⁵) × N(z,z)^(-(nC+1))  =  (1920/π⁵) × N(z,z)^(-6)</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The Bergman kernel power nC + 1 = 6 is the natural integer associated with circuits in the domain — it counts the nC independent contact degrees of freedom plus the closure condition (the +1).</w:t>
      </w:r>
    </w:p>
    <w:p>
      <w:pPr>
        <w:spacing w:before="120" w:after="180" w:line="280" w:lineRule="auto"/>
      </w:pPr>
      <w:r>
        <w:rPr>
          <w:rFonts w:ascii="Palatino Linotype" w:cs="Palatino Linotype" w:eastAsia="Palatino Linotype" w:hAnsi="Palatino Linotype"/>
          <w:sz w:val="22"/>
          <w:szCs w:val="22"/>
        </w:rPr>
        <w:t xml:space="preserve">Nc = 3 is the number of quark colors. It enters the BST framework through the Z₃ symmetry of the triality structure on the Shilov boundary. The color number and the complex dimension together give the total contact structure dimension:</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5 + 3  =  8</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This sum of 8 appears in the Λ/G ratio exponent: α^56 / α^24 = α^32 = α^(4×8) = α^(4(nC+Nc)). The ratio of the cosmological constant to Newton's constant probes the complete 8-dimensional contact structure.</w:t>
      </w:r>
    </w:p>
    <w:p>
      <w:pPr>
        <w:pStyle w:val="Heading1"/>
        <w:pBdr>
          <w:bottom w:val="single" w:color="2E4057" w:sz="6" w:space="4"/>
        </w:pBdr>
        <w:spacing w:before="520" w:after="220"/>
      </w:pPr>
      <w:r>
        <w:rPr>
          <w:rFonts w:ascii="Arial" w:cs="Arial" w:eastAsia="Arial" w:hAnsi="Arial"/>
          <w:b/>
          <w:bCs/>
          <w:color w:val="1A1A2E"/>
          <w:sz w:val="30"/>
          <w:szCs w:val="30"/>
        </w:rPr>
        <w:t xml:space="preserve">2.  The Two Families</w:t>
      </w:r>
    </w:p>
    <w:p>
      <w:pPr>
        <w:pStyle w:val="Heading2"/>
        <w:spacing w:before="340" w:after="160"/>
      </w:pPr>
      <w:r>
        <w:rPr>
          <w:rFonts w:ascii="Arial" w:cs="Arial" w:eastAsia="Arial" w:hAnsi="Arial"/>
          <w:b/>
          <w:bCs/>
          <w:color w:val="2E4057"/>
          <w:sz w:val="25"/>
          <w:szCs w:val="25"/>
        </w:rPr>
        <w:t xml:space="preserve">2.1  Family A: The Matter Family — α^(k·(nC+1)) = α^(k·6)</w:t>
      </w:r>
    </w:p>
    <w:p>
      <w:pPr>
        <w:spacing w:before="120" w:after="180" w:line="280" w:lineRule="auto"/>
      </w:pPr>
      <w:r>
        <w:rPr>
          <w:rFonts w:ascii="Palatino Linotype" w:cs="Palatino Linotype" w:eastAsia="Palatino Linotype" w:hAnsi="Palatino Linotype"/>
          <w:sz w:val="22"/>
          <w:szCs w:val="22"/>
        </w:rPr>
        <w:t xml:space="preserve">The matter family base is nC + 1 = 6. This is the Bergman kernel exponent — the number a circuit must traverse to close in D₁ᵞ⁵. Matter quantities involve the kernel because matter IS circuits, and circuits are kernel objects. A circuit in BST is a closed winding on S¹ embedded in D₁ᵞ⁵. It traverses nC = 5 complex dimensions and closes (the +1 = one closure condition). The Bergman weight counts this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distance from geometric mean of proton and Planck</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8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66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complete embedding depth in domain</w:t>
            </w:r>
          </w:p>
        </w:tc>
      </w:tr>
      <w:tr>
        <w:tc>
          <w:tcPr>
            <w:tcW w:type="dxa" w:w="7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8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66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Gravitational coupling, integrated over full spatial boundary</w:t>
            </w:r>
          </w:p>
        </w:tc>
      </w:tr>
      <w:tr>
        <w:tc>
          <w:tcPr>
            <w:tcW w:type="dxa" w:w="7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8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 — predicted</w:t>
            </w:r>
          </w:p>
        </w:tc>
        <w:tc>
          <w:tcPr>
            <w:tcW w:type="dxa" w:w="22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α⁴⁸ — unknown</w:t>
            </w:r>
          </w:p>
        </w:tc>
        <w:tc>
          <w:tcPr>
            <w:tcW w:type="dxa" w:w="366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matter family exponent k·6 counts: k integration layers × (5 complex dimensions + 1 closure). Physical constants involving particle masses, gravitational coupling, and mass ratios live here because these quantities describe how circuits embed in the domain.</w:t>
      </w:r>
    </w:p>
    <w:p>
      <w:pPr>
        <w:pStyle w:val="Heading2"/>
        <w:spacing w:before="340" w:after="160"/>
      </w:pPr>
      <w:r>
        <w:rPr>
          <w:rFonts w:ascii="Arial" w:cs="Arial" w:eastAsia="Arial" w:hAnsi="Arial"/>
          <w:b/>
          <w:bCs/>
          <w:color w:val="2E4057"/>
          <w:sz w:val="25"/>
          <w:szCs w:val="25"/>
        </w:rPr>
        <w:t xml:space="preserve">2.2  Family B: The Vacuum Family — α^(k·(nC+2)) = α^(k·7)</w:t>
      </w:r>
    </w:p>
    <w:p>
      <w:pPr>
        <w:spacing w:before="120" w:after="180" w:line="280" w:lineRule="auto"/>
      </w:pPr>
      <w:r>
        <w:rPr>
          <w:rFonts w:ascii="Palatino Linotype" w:cs="Palatino Linotype" w:eastAsia="Palatino Linotype" w:hAnsi="Palatino Linotype"/>
          <w:sz w:val="22"/>
          <w:szCs w:val="22"/>
        </w:rPr>
        <w:t xml:space="preserve">The vacuum family base is nC + 2 = 7. This is the Bergman kernel exponent plus one additional dimension: the S¹ channel direction. The vacuum is the substrate itself — the medium on which circuits propagate. It includes everything matter includes (nC + 1 = 6 dimensions of circuit embedding) plus the channel direction (+1 more). The vacuum has one more dimension than matter because the vacuum IS the medium, not just the objects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 — predicted</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energy per mode</w:t>
            </w:r>
          </w:p>
        </w:tc>
        <w:tc>
          <w:tcPr>
            <w:tcW w:type="dxa" w:w="36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Most local vacuum quantity — uncommitted contact winding cost</w:t>
            </w:r>
          </w:p>
        </w:tc>
      </w:tr>
      <w:tr>
        <w:tc>
          <w:tcPr>
            <w:tcW w:type="dxa" w:w="7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8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d₀/ℓₚₗ</w:t>
            </w:r>
          </w:p>
        </w:tc>
        <w:tc>
          <w:tcPr>
            <w:tcW w:type="dxa" w:w="366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size of one committed contact pair</w:t>
            </w:r>
          </w:p>
        </w:tc>
      </w:tr>
      <w:tr>
        <w:tc>
          <w:tcPr>
            <w:tcW w:type="dxa" w:w="7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 — predicted</w:t>
            </w:r>
          </w:p>
        </w:tc>
        <w:tc>
          <w:tcPr>
            <w:tcW w:type="dxa" w:w="18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w:t>
            </w:r>
          </w:p>
        </w:tc>
        <w:tc>
          <w:tcPr>
            <w:tcW w:type="dxa" w:w="366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vacuum couples to itself at its own energy density</w:t>
            </w:r>
          </w:p>
        </w:tc>
      </w:tr>
      <w:tr>
        <w:tc>
          <w:tcPr>
            <w:tcW w:type="dxa" w:w="7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8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w:t>
            </w:r>
          </w:p>
        </w:tc>
        <w:tc>
          <w:tcPr>
            <w:tcW w:type="dxa" w:w="2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w:t>
            </w:r>
          </w:p>
        </w:tc>
        <w:tc>
          <w:tcPr>
            <w:tcW w:type="dxa" w:w="36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free energy,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family exponent k·7 counts: k integration layers × (5 complex dimensions + 1 closure + 1 channel). Physical constants involving the vacuum structure — the cosmological constant, the contact scale, the vacuum gravitational coupling — live here.</w:t>
      </w:r>
    </w:p>
    <w:p>
      <w:pPr>
        <w:pStyle w:val="Heading2"/>
        <w:spacing w:before="340" w:after="160"/>
      </w:pPr>
      <w:r>
        <w:rPr>
          <w:rFonts w:ascii="Arial" w:cs="Arial" w:eastAsia="Arial" w:hAnsi="Arial"/>
          <w:b/>
          <w:bCs/>
          <w:color w:val="2E4057"/>
          <w:sz w:val="25"/>
          <w:szCs w:val="25"/>
        </w:rPr>
        <w:t xml:space="preserve">2.3  The Deepest Distinction</w:t>
      </w:r>
    </w:p>
    <w:p>
      <w:pPr>
        <w:spacing w:before="120" w:after="180" w:line="280" w:lineRule="auto"/>
      </w:pPr>
      <w:r>
        <w:rPr>
          <w:rFonts w:ascii="Palatino Linotype" w:cs="Palatino Linotype" w:eastAsia="Palatino Linotype" w:hAnsi="Palatino Linotype"/>
          <w:sz w:val="22"/>
          <w:szCs w:val="22"/>
        </w:rPr>
        <w:t xml:space="preserve">The difference between the two families is exactly 1. One dimension. The S¹ channel direction. This is the most fundamental structural distinction in BST:</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Matter is the message. The vacuum is the medium. The exponent difference of 1 between the two families is the difference between information and channel capacity — between the signal and the substrate that carries it. Shannon would recognize it immediately.</w:t>
      </w:r>
    </w:p>
    <w:p>
      <w:pPr>
        <w:spacing w:before="120" w:after="180" w:line="280" w:lineRule="auto"/>
      </w:pPr>
      <w:r>
        <w:rPr>
          <w:rFonts w:ascii="Palatino Linotype" w:cs="Palatino Linotype" w:eastAsia="Palatino Linotype" w:hAnsi="Palatino Linotype"/>
          <w:sz w:val="22"/>
          <w:szCs w:val="22"/>
        </w:rPr>
        <w:t xml:space="preserve">At every integration level k, the vacuum exponent exceeds the matter exponent by exactly k:</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α^(k·7) / α^(k·6)  =  α^k</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One factor of α per integration layer, for the channel direction. The vacuum pays one extra power of α at each depth of integration because at each depth it must also integrate over the channel — the extra dimension that matter does not traverse.</w:t>
      </w:r>
    </w:p>
    <w:p>
      <w:pPr>
        <w:pStyle w:val="Heading2"/>
        <w:spacing w:before="340" w:after="160"/>
      </w:pPr>
      <w:r>
        <w:rPr>
          <w:rFonts w:ascii="Arial" w:cs="Arial" w:eastAsia="Arial" w:hAnsi="Arial"/>
          <w:b/>
          <w:bCs/>
          <w:color w:val="2E4057"/>
          <w:sz w:val="25"/>
          <w:szCs w:val="25"/>
        </w:rPr>
        <w:t xml:space="preserve">2.4  The Multiplier as Integration Depth</w:t>
      </w:r>
    </w:p>
    <w:p>
      <w:pPr>
        <w:spacing w:before="120" w:after="180" w:line="280" w:lineRule="auto"/>
      </w:pPr>
      <w:r>
        <w:rPr>
          <w:rFonts w:ascii="Palatino Linotype" w:cs="Palatino Linotype" w:eastAsia="Palatino Linotype" w:hAnsi="Palatino Linotype"/>
          <w:sz w:val="22"/>
          <w:szCs w:val="22"/>
        </w:rPr>
        <w:t xml:space="preserve">The multiplier k = 2ʲ counts the number of real geometric integration layers required to compute the physical quantity:</w:t>
      </w:r>
    </w:p>
    <w:p>
      <w:pPr>
        <w:spacing w:before="60" w:after="60"/>
        <w:ind w:left="560"/>
      </w:pPr>
      <w:r>
        <w:rPr>
          <w:rFonts w:ascii="Palatino Linotype" w:cs="Palatino Linotype" w:eastAsia="Palatino Linotype" w:hAnsi="Palatino Linotype"/>
          <w:i/>
          <w:iCs/>
          <w:color w:val="4A5568"/>
          <w:sz w:val="20"/>
          <w:szCs w:val="20"/>
        </w:rPr>
        <w:t xml:space="preserve">▸  k = 1: single S¹ winding — the most local quantity. One circuit, no integration required beyond the winding itself.</w:t>
      </w:r>
    </w:p>
    <w:p>
      <w:pPr>
        <w:spacing w:before="60" w:after="60"/>
        <w:ind w:left="560"/>
      </w:pPr>
      <w:r>
        <w:rPr>
          <w:rFonts w:ascii="Palatino Linotype" w:cs="Palatino Linotype" w:eastAsia="Palatino Linotype" w:hAnsi="Palatino Linotype"/>
          <w:i/>
          <w:iCs/>
          <w:color w:val="4A5568"/>
          <w:sz w:val="20"/>
          <w:szCs w:val="20"/>
        </w:rPr>
        <w:t xml:space="preserve">▸  k = 2: one-dimensional integral — S¹ direction plus normal to Shilov boundary.</w:t>
      </w:r>
    </w:p>
    <w:p>
      <w:pPr>
        <w:spacing w:before="60" w:after="60"/>
        <w:ind w:left="560"/>
      </w:pPr>
      <w:r>
        <w:rPr>
          <w:rFonts w:ascii="Palatino Linotype" w:cs="Palatino Linotype" w:eastAsia="Palatino Linotype" w:hAnsi="Palatino Linotype"/>
          <w:i/>
          <w:iCs/>
          <w:color w:val="4A5568"/>
          <w:sz w:val="20"/>
          <w:szCs w:val="20"/>
        </w:rPr>
        <w:t xml:space="preserve">▸  k = 4: full Shilov boundary S⁴ — complete spatial boundary integration.</w:t>
      </w:r>
    </w:p>
    <w:p>
      <w:pPr>
        <w:spacing w:before="60" w:after="60"/>
        <w:ind w:left="560"/>
      </w:pPr>
      <w:r>
        <w:rPr>
          <w:rFonts w:ascii="Palatino Linotype" w:cs="Palatino Linotype" w:eastAsia="Palatino Linotype" w:hAnsi="Palatino Linotype"/>
          <w:i/>
          <w:iCs/>
          <w:color w:val="4A5568"/>
          <w:sz w:val="20"/>
          <w:szCs w:val="20"/>
        </w:rPr>
        <w:t xml:space="preserve">▸  k = 8: full spacetime integration — both bulk and boundary, all spatial dimensions.</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hierarchy of smallness follows the hierarchy of integration depth. The cosmological constant is small because it requires k = 8 vacuum integrations over a base of 7. The product 8 × 7 = 56 powers of α ≈ 1/137 produces the observed α⁵⁶ ≈ 10⁻¹²⁰. The smallness of Λ is not fine-tuning — it is the geometric consequence of full integration over the vacuum sector.</w:t>
      </w:r>
    </w:p>
    <w:p>
      <w:pPr>
        <w:pStyle w:val="Heading1"/>
        <w:pBdr>
          <w:bottom w:val="single" w:color="2E4057" w:sz="6" w:space="4"/>
        </w:pBdr>
        <w:spacing w:before="520" w:after="220"/>
      </w:pPr>
      <w:r>
        <w:rPr>
          <w:rFonts w:ascii="Arial" w:cs="Arial" w:eastAsia="Arial" w:hAnsi="Arial"/>
          <w:b/>
          <w:bCs/>
          <w:color w:val="1A1A2E"/>
          <w:sz w:val="30"/>
          <w:szCs w:val="30"/>
        </w:rPr>
        <w:t xml:space="preserve">3.  The Full Two-Family Spectrum</w:t>
      </w:r>
    </w:p>
    <w:p>
      <w:pPr>
        <w:spacing w:before="120" w:after="180" w:line="280" w:lineRule="auto"/>
      </w:pPr>
      <w:r>
        <w:rPr>
          <w:rFonts w:ascii="Palatino Linotype" w:cs="Palatino Linotype" w:eastAsia="Palatino Linotype" w:hAnsi="Palatino Linotype"/>
          <w:sz w:val="22"/>
          <w:szCs w:val="22"/>
        </w:rPr>
        <w:t xml:space="preserve">Extending both families through multiplier levels k = 1, 2, 4, 8,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15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Matter α^(k·6)</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Vacuum α^(k·7)</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 α^k</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1.1×10⁻¹⁵</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7.297×10⁻³</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1.2×10⁻³⁰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5.325×10⁻⁵</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2.836×10⁻⁹</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8.041×10⁻¹⁸</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7.3×10⁻²⁰⁶</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112</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4.7×10⁻²⁴⁰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6.466×10⁻³⁵</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Green cells indicate known, measured quantities. The pattern has no gaps in the confirmed entries — every confirmed exponent sits exactly where the grammar predicts. Three main-spectrum entries are currently unidentified (α⁷, α²⁸, α⁴⁸) and carry specific physical predictions in Section 4.</w:t>
      </w:r>
    </w:p>
    <w:p>
      <w:pPr>
        <w:pStyle w:val="Heading2"/>
        <w:spacing w:before="340" w:after="160"/>
      </w:pPr>
      <w:r>
        <w:rPr>
          <w:rFonts w:ascii="Arial" w:cs="Arial" w:eastAsia="Arial" w:hAnsi="Arial"/>
          <w:b/>
          <w:bCs/>
          <w:color w:val="2E4057"/>
          <w:sz w:val="25"/>
          <w:szCs w:val="25"/>
        </w:rPr>
        <w:t xml:space="preserve">3.1  The 7/6 Family Ratio</w:t>
      </w:r>
    </w:p>
    <w:p>
      <w:pPr>
        <w:spacing w:before="120" w:after="180" w:line="280" w:lineRule="auto"/>
      </w:pPr>
      <w:r>
        <w:rPr>
          <w:rFonts w:ascii="Palatino Linotype" w:cs="Palatino Linotype" w:eastAsia="Palatino Linotype" w:hAnsi="Palatino Linotype"/>
          <w:sz w:val="22"/>
          <w:szCs w:val="22"/>
        </w:rPr>
        <w:t xml:space="preserve">At any fixed multiplier k, the ratio of vacuum to matter exponents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n_vacuum / n_matter  =  k(nC+2) / k(nC+1)  =  7/6  ≈  1.1667</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This ratio is universal — independent of k. It is a pure geometric invariant of D₁ᵞ⁵, encoding the single extra dimension separating the vacuum from matter. The cosmological constant exponent (56) is exactly 7/6 of the Newton's constant exponent (24) × (8/4) = 2. This is not numerology. It is the ratio of integration depths times the family ratio.</w:t>
      </w:r>
    </w:p>
    <w:p>
      <w:pPr>
        <w:pStyle w:val="Heading2"/>
        <w:spacing w:before="340" w:after="160"/>
      </w:pPr>
      <w:r>
        <w:rPr>
          <w:rFonts w:ascii="Arial" w:cs="Arial" w:eastAsia="Arial" w:hAnsi="Arial"/>
          <w:b/>
          <w:bCs/>
          <w:color w:val="2E4057"/>
          <w:sz w:val="25"/>
          <w:szCs w:val="25"/>
        </w:rPr>
        <w:t xml:space="preserve">3.2  The Λ/G Self-Consistency</w:t>
      </w:r>
    </w:p>
    <w:p>
      <w:pPr>
        <w:spacing w:before="120" w:after="180" w:line="280" w:lineRule="auto"/>
      </w:pPr>
      <w:r>
        <w:rPr>
          <w:rFonts w:ascii="Palatino Linotype" w:cs="Palatino Linotype" w:eastAsia="Palatino Linotype" w:hAnsi="Palatino Linotype"/>
          <w:sz w:val="22"/>
          <w:szCs w:val="22"/>
        </w:rPr>
        <w:t xml:space="preserve">The ratio of the cosmological constant to Newton's constant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Λ/G  ∝  α⁵⁶ / α²⁴  =  α³²  =  α^(4(nC+Nc))  =  α^(4×8)</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Four integration layers over the total contact structure dimension nC + Nc = 8. The ratio of vacuum energy to gravitational coupling probes the complete 8-dimensional gauge-plus-gravity contact structure — all five complex dimensions of D₁ᵞ⁵ᵛ plus all three color dimensions of Z₃, integrated four times.</w:t>
      </w:r>
    </w:p>
    <w:p>
      <w:pPr>
        <w:pStyle w:val="Heading1"/>
        <w:pBdr>
          <w:bottom w:val="single" w:color="2E4057" w:sz="6" w:space="4"/>
        </w:pBdr>
        <w:spacing w:before="520" w:after="220"/>
      </w:pPr>
      <w:r>
        <w:rPr>
          <w:rFonts w:ascii="Arial" w:cs="Arial" w:eastAsia="Arial" w:hAnsi="Arial"/>
          <w:b/>
          <w:bCs/>
          <w:color w:val="1A1A2E"/>
          <w:sz w:val="30"/>
          <w:szCs w:val="30"/>
        </w:rPr>
        <w:t xml:space="preserve">4.  The Self-Consistency of the Vacuum: ρ_vac = G_vac</w:t>
      </w:r>
    </w:p>
    <w:p>
      <w:pPr>
        <w:spacing w:before="120" w:after="180" w:line="280" w:lineRule="auto"/>
      </w:pPr>
      <w:r>
        <w:rPr>
          <w:rFonts w:ascii="Palatino Linotype" w:cs="Palatino Linotype" w:eastAsia="Palatino Linotype" w:hAnsi="Palatino Linotype"/>
          <w:sz w:val="22"/>
          <w:szCs w:val="22"/>
        </w:rPr>
        <w:t xml:space="preserve">The vacuum family at k = 4 predicts a vacuum gravitational coupling G_vac ∝ α²⁸. If we decompose the cosmological constant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  =  G_vac × ρ_vac</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then the vacuum energy density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ρ_vac  =  Λ / G_vac  ∝  α⁵⁶ / α²⁸  =  α²⁸</w:t>
      </w:r>
      <w:r>
        <w:rPr>
          <w:rFonts w:ascii="Palatino Linotype" w:cs="Palatino Linotype" w:eastAsia="Palatino Linotype" w:hAnsi="Palatino Linotype"/>
          <w:i/>
          <w:iCs/>
          <w:color w:val="4A5568"/>
          <w:sz w:val="19"/>
          <w:szCs w:val="19"/>
        </w:rPr>
        <w:t xml:space="preserve">     (7)</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energy density and the vacuum gravitational coupling are the same quantity. Both scale as α²⁸ = α^(4(nC+2)). The vacuum couples to itself with exactly its own energy density. This self-referential consistency — G_vac = ρ_vac — is not imposed. It falls out of the two-family grammar.</w:t>
      </w:r>
    </w:p>
    <w:p>
      <w:pPr>
        <w:spacing w:before="120" w:after="180" w:line="280" w:lineRule="auto"/>
      </w:pPr>
      <w:r>
        <w:rPr>
          <w:rFonts w:ascii="Palatino Linotype" w:cs="Palatino Linotype" w:eastAsia="Palatino Linotype" w:hAnsi="Palatino Linotype"/>
          <w:sz w:val="22"/>
          <w:szCs w:val="22"/>
        </w:rPr>
        <w:t xml:space="preserve">The physical interpretation: the vacuum does not have a gravitational coupling distinct from its energy. There is no separate 'gravitational constant for the vacuum' — the vacuum IS its own source and its own coupling. This is a new constraint on quantum gravity: any consistent theory of the vacuum must exhibit this self-coupling identity at the scale α²⁸.</w:t>
      </w:r>
    </w:p>
    <w:p>
      <w:pPr>
        <w:pStyle w:val="Heading1"/>
        <w:pBdr>
          <w:bottom w:val="single" w:color="2E4057" w:sz="6" w:space="4"/>
        </w:pBdr>
        <w:spacing w:before="520" w:after="220"/>
      </w:pPr>
      <w:r>
        <w:rPr>
          <w:rFonts w:ascii="Arial" w:cs="Arial" w:eastAsia="Arial" w:hAnsi="Arial"/>
          <w:b/>
          <w:bCs/>
          <w:color w:val="1A1A2E"/>
          <w:sz w:val="30"/>
          <w:szCs w:val="30"/>
        </w:rPr>
        <w:t xml:space="preserve">5.  Predicted Missing Exponents</w:t>
      </w:r>
    </w:p>
    <w:p>
      <w:pPr>
        <w:pStyle w:val="Heading2"/>
        <w:spacing w:before="340" w:after="160"/>
      </w:pPr>
      <w:r>
        <w:rPr>
          <w:rFonts w:ascii="Arial" w:cs="Arial" w:eastAsia="Arial" w:hAnsi="Arial"/>
          <w:b/>
          <w:bCs/>
          <w:color w:val="2E4057"/>
          <w:sz w:val="25"/>
          <w:szCs w:val="25"/>
        </w:rPr>
        <w:t xml:space="preserve">5.1  α⁷ — Single Vacuum Layer</w:t>
      </w:r>
    </w:p>
    <w:p>
      <w:pPr>
        <w:spacing w:before="120" w:after="180" w:line="280" w:lineRule="auto"/>
      </w:pPr>
      <w:r>
        <w:rPr>
          <w:rFonts w:ascii="Palatino Linotype" w:cs="Palatino Linotype" w:eastAsia="Palatino Linotype" w:hAnsi="Palatino Linotype"/>
          <w:sz w:val="22"/>
          <w:szCs w:val="22"/>
        </w:rPr>
        <w:t xml:space="preserve">Pattern position: Vacuum family, k = 1. The simplest vacuum quantity: a single S¹ winding in the vacuum sector, with no additional integration.</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α⁷ ≈ 1.10 × 10⁻¹⁵ should appear in the vacuum energy per mode — the S¹ winding cost of one uncommitted contact commitment. This is the most local vacuum quantity, analogous to the hierarchy identity α⁶ in the matter sector. The natural candidate is the ratio Ω_Λ / Ω_b — dark energy to baryon density — which should decompose through α⁷ combined with a D₁ᵞ⁵ geometric factor.</w:t>
      </w:r>
    </w:p>
    <w:p>
      <w:pPr>
        <w:spacing w:before="120" w:after="180" w:line="280" w:lineRule="auto"/>
      </w:pPr>
      <w:r>
        <w:rPr>
          <w:rFonts w:ascii="Palatino Linotype" w:cs="Palatino Linotype" w:eastAsia="Palatino Linotype" w:hAnsi="Palatino Linotype"/>
          <w:sz w:val="22"/>
          <w:szCs w:val="22"/>
        </w:rPr>
        <w:t xml:space="preserve">Test: the BST factor F_BST = ln(138)/50 ≈ 0.09855. The ratio F_BST / α⁷ = 8.24 × 10¹³. If this ratio is expressible as a product of D₁ᵞ⁵ invariants (domain volume, Weyl group order, Bergman kernel values at special points), α⁷ belongs to the physical spectrum. This is an explicit calculation.</w:t>
      </w:r>
    </w:p>
    <w:p>
      <w:pPr>
        <w:pStyle w:val="Heading2"/>
        <w:spacing w:before="340" w:after="160"/>
      </w:pPr>
      <w:r>
        <w:rPr>
          <w:rFonts w:ascii="Arial" w:cs="Arial" w:eastAsia="Arial" w:hAnsi="Arial"/>
          <w:b/>
          <w:bCs/>
          <w:color w:val="2E4057"/>
          <w:sz w:val="25"/>
          <w:szCs w:val="25"/>
        </w:rPr>
        <w:t xml:space="preserve">5.2  α²⁸ — Vacuum Gravitational Coupling</w:t>
      </w:r>
    </w:p>
    <w:p>
      <w:pPr>
        <w:spacing w:before="120" w:after="180" w:line="280" w:lineRule="auto"/>
      </w:pPr>
      <w:r>
        <w:rPr>
          <w:rFonts w:ascii="Palatino Linotype" w:cs="Palatino Linotype" w:eastAsia="Palatino Linotype" w:hAnsi="Palatino Linotype"/>
          <w:sz w:val="22"/>
          <w:szCs w:val="22"/>
        </w:rPr>
        <w:t xml:space="preserve">Pattern position: Vacuum family, k = 4. The vacuum analog of Newton's constant.</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α²⁸ ≈ 1.47 × 10⁻⁶⁰ is the vacuum gravitational coupling G_vac = ρ_vac. This is the coupling constant that determines how strongly vacuum energy curves spacetime — a quantity absent from the Standard Model and general relativity, which treat G as universal. BST predicts a separate vacuum gravitational coupling that differs from the matter coupling (α²⁴) by a factor of α⁴ = α^(dim_ℝ(S⁴)), the real dimension of the Shilov boundary base.</w:t>
      </w:r>
    </w:p>
    <w:p>
      <w:pPr>
        <w:spacing w:before="120" w:after="180" w:line="280" w:lineRule="auto"/>
      </w:pPr>
      <w:r>
        <w:rPr>
          <w:rFonts w:ascii="Palatino Linotype" w:cs="Palatino Linotype" w:eastAsia="Palatino Linotype" w:hAnsi="Palatino Linotype"/>
          <w:sz w:val="22"/>
          <w:szCs w:val="22"/>
        </w:rPr>
        <w:t xml:space="preserve">The physical consequence: at vacuum-energy-dominated scales (cosmological scales far from matter), the effective gravitational coupling is G_vac ∝ α²⁸, not G_matter ∝ α²⁴. This predicts a scale-dependent gravitational coupling at cosmological distances, distinct from the Newtonian value by a factor of α⁴. This is testable against precision cosmological measurements of the gravitational constant at different scales.</w:t>
      </w:r>
    </w:p>
    <w:p>
      <w:pPr>
        <w:pStyle w:val="Heading2"/>
        <w:spacing w:before="340" w:after="160"/>
      </w:pPr>
      <w:r>
        <w:rPr>
          <w:rFonts w:ascii="Arial" w:cs="Arial" w:eastAsia="Arial" w:hAnsi="Arial"/>
          <w:b/>
          <w:bCs/>
          <w:color w:val="2E4057"/>
          <w:sz w:val="25"/>
          <w:szCs w:val="25"/>
        </w:rPr>
        <w:t xml:space="preserve">5.3  α⁴⁸ — Matter at Full Integration</w:t>
      </w:r>
    </w:p>
    <w:p>
      <w:pPr>
        <w:spacing w:before="120" w:after="180" w:line="280" w:lineRule="auto"/>
      </w:pPr>
      <w:r>
        <w:rPr>
          <w:rFonts w:ascii="Palatino Linotype" w:cs="Palatino Linotype" w:eastAsia="Palatino Linotype" w:hAnsi="Palatino Linotype"/>
          <w:sz w:val="22"/>
          <w:szCs w:val="22"/>
        </w:rPr>
        <w:t xml:space="preserve">Pattern position: Matter family, k = 8. The most deeply integrated matter quantity — the total matter content at full spacetime integration, analogous to the cosmological constant in the vacuum sector.</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α⁴⁸ ≈ 2.70 × 10⁻¹⁰³ should appear in a quantity involving total committed matter integrated over all spacetime dimensions. The natural candidate is the baryon asymmetry η = nb/nγ ≈ 6 × 10⁻¹⁰, combined with phase transition critical exponents from the SO₀(5,2) generator structure. The direct calculation requires combining α⁴⁸ with BST phase transition factors to recover η.</w:t>
      </w:r>
    </w:p>
    <w:p>
      <w:pPr>
        <w:pStyle w:val="Heading1"/>
        <w:pBdr>
          <w:bottom w:val="single" w:color="2E4057" w:sz="6" w:space="4"/>
        </w:pBdr>
        <w:spacing w:before="520" w:after="220"/>
      </w:pPr>
      <w:r>
        <w:rPr>
          <w:rFonts w:ascii="Arial" w:cs="Arial" w:eastAsia="Arial" w:hAnsi="Arial"/>
          <w:b/>
          <w:bCs/>
          <w:color w:val="1A1A2E"/>
          <w:sz w:val="30"/>
          <w:szCs w:val="30"/>
        </w:rPr>
        <w:t xml:space="preserve">6.  The Hierarchy of Smallness — Explained</w:t>
      </w:r>
    </w:p>
    <w:p>
      <w:pPr>
        <w:spacing w:before="120" w:after="180" w:line="280" w:lineRule="auto"/>
      </w:pPr>
      <w:r>
        <w:rPr>
          <w:rFonts w:ascii="Palatino Linotype" w:cs="Palatino Linotype" w:eastAsia="Palatino Linotype" w:hAnsi="Palatino Linotype"/>
          <w:sz w:val="22"/>
          <w:szCs w:val="22"/>
        </w:rPr>
        <w:t xml:space="preserve">The table of exponents and their physical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α^n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4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implication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measured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is a percent-level interaction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10¹³× lighter than geometric mean of proton and Planck</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10²⁶× lighter than Planck mass (squared ratio)</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4.3×10⁻³⁰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is 10³⁰× smaller than Planck length</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Gravity is 10⁵²× weaker than EM (squared coupling ratio)</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 = vacuum energy density</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 8 vacuum integrations over 7D base</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hierarchy problem in physics has the same answer in BST: the quantity is small because it involves multiple integrations of α ≈ 1/137 over a high-dimensional domain. The smallness is not fine-tuning — it is geometry. The number of integrations is determined by the physical meaning of the quantity (how many geometric dimensions it samples), not by any adjustment of parameters.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hierarchy problem, the cosmological constant problem, and the contact scale problem are the same problem, asked three times. Why are these quantities small? Because they involve many integrations of a small number over a large domain. The question dissolves once the grammar is known.</w:t>
      </w:r>
    </w:p>
    <w:p>
      <w:pPr>
        <w:pStyle w:val="Heading1"/>
        <w:pBdr>
          <w:bottom w:val="single" w:color="2E4057" w:sz="6" w:space="4"/>
        </w:pBdr>
        <w:spacing w:before="520" w:after="220"/>
      </w:pPr>
      <w:r>
        <w:rPr>
          <w:rFonts w:ascii="Arial" w:cs="Arial" w:eastAsia="Arial" w:hAnsi="Arial"/>
          <w:b/>
          <w:bCs/>
          <w:color w:val="1A1A2E"/>
          <w:sz w:val="30"/>
          <w:szCs w:val="30"/>
        </w:rPr>
        <w:t xml:space="preserve">7.  The Langlands Connection</w:t>
      </w:r>
    </w:p>
    <w:p>
      <w:pPr>
        <w:pStyle w:val="Heading2"/>
        <w:spacing w:before="340" w:after="160"/>
      </w:pPr>
      <w:r>
        <w:rPr>
          <w:rFonts w:ascii="Arial" w:cs="Arial" w:eastAsia="Arial" w:hAnsi="Arial"/>
          <w:b/>
          <w:bCs/>
          <w:color w:val="2E4057"/>
          <w:sz w:val="25"/>
          <w:szCs w:val="25"/>
        </w:rPr>
        <w:t xml:space="preserve">7.1  Weights of Automorphic Representations</w:t>
      </w:r>
    </w:p>
    <w:p>
      <w:pPr>
        <w:spacing w:before="120" w:after="180" w:line="280" w:lineRule="auto"/>
      </w:pPr>
      <w:r>
        <w:rPr>
          <w:rFonts w:ascii="Palatino Linotype" w:cs="Palatino Linotype" w:eastAsia="Palatino Linotype" w:hAnsi="Palatino Linotype"/>
          <w:sz w:val="22"/>
          <w:szCs w:val="22"/>
        </w:rPr>
        <w:t xml:space="preserve">The allowed exponents form a discrete set: {k × b : k = 2ʲ, b ∈ {6,7}} ∪ {1, 2, 3, 4, 5, 8, 10, 21}. In the Langlands program, these are weights of automorphic representations of SO₀(5,2) — the identity component of the indefinite orthogonal group of signature (5,2) that is the symmetry group of D₁ᵞ⁵.</w:t>
      </w:r>
    </w:p>
    <w:p>
      <w:pPr>
        <w:spacing w:before="120" w:after="180" w:line="280" w:lineRule="auto"/>
      </w:pPr>
      <w:r>
        <w:rPr>
          <w:rFonts w:ascii="Palatino Linotype" w:cs="Palatino Linotype" w:eastAsia="Palatino Linotype" w:hAnsi="Palatino Linotype"/>
          <w:sz w:val="22"/>
          <w:szCs w:val="22"/>
        </w:rPr>
        <w:t xml:space="preserve">Each weight corresponds to a representation, and each representation corresponds to a physical constant. The two families correspond to two classes of representations: those associated with the S¹ fiber (matter, weight base nC + 1 = 6) and those associated with the full Shilov boundary (vacuum, weight base nC + 2 = 7). The multiplier k is the tensor power of the fundamental representation.</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If the Langlands interpretation is correct, the physical constants of the universe are special values of automorphic L-functions — number-theoretic objects — evaluated at specific weights. Each constant is a word in a language whose alphabet is the automorphic dual of SO₀(5,2).</w:t>
      </w:r>
    </w:p>
    <w:p>
      <w:pPr>
        <w:pStyle w:val="Heading2"/>
        <w:spacing w:before="340" w:after="160"/>
      </w:pPr>
      <w:r>
        <w:rPr>
          <w:rFonts w:ascii="Arial" w:cs="Arial" w:eastAsia="Arial" w:hAnsi="Arial"/>
          <w:b/>
          <w:bCs/>
          <w:color w:val="2E4057"/>
          <w:sz w:val="25"/>
          <w:szCs w:val="25"/>
        </w:rPr>
        <w:t xml:space="preserve">7.2  The Forbidden Exponents</w:t>
      </w:r>
    </w:p>
    <w:p>
      <w:pPr>
        <w:spacing w:before="120" w:after="180" w:line="280" w:lineRule="auto"/>
      </w:pPr>
      <w:r>
        <w:rPr>
          <w:rFonts w:ascii="Palatino Linotype" w:cs="Palatino Linotype" w:eastAsia="Palatino Linotype" w:hAnsi="Palatino Linotype"/>
          <w:sz w:val="22"/>
          <w:szCs w:val="22"/>
        </w:rPr>
        <w:t xml:space="preserve">The weight lattice predicts which exponents are allowed. Only exponents in the lattice correspond to physical constants. The following exponents are forbidden — no fundamental physical constant may involve α raised to any of these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057" w:sz="1"/>
              <w:left w:val="single" w:color="2E4057" w:sz="1"/>
              <w:bottom w:val="single" w:color="2E4057" w:sz="1"/>
              <w:right w:val="single" w:color="2E4057" w:sz="1"/>
            </w:tcBorders>
            <w:shd w:fill="8B1A1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Forbidden α-powers (falsification targets)</w:t>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α^17</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α^18</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α^22</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α^25</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α^32</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α^34</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α^38</w:t>
            </w:r>
          </w:p>
        </w:tc>
      </w:tr>
    </w:tbl>
    <w:p>
      <w:pPr>
        <w:spacing w:before="160" w:after="0"/>
      </w:pPr>
      <w:r>
        <w:t xml:space="preserve"/>
      </w:r>
    </w:p>
    <w:p>
      <w:pPr>
        <w:pBdr>
          <w:left w:val="thick" w:color="8B1A1A" w:sz="16" w:space="12"/>
        </w:pBdr>
        <w:shd w:fill="FFF0F0" w:val="clear"/>
        <w:spacing w:before="180" w:after="180"/>
        <w:ind w:left="520" w:right="520"/>
      </w:pPr>
      <w:r>
        <w:rPr>
          <w:rFonts w:ascii="Palatino Linotype" w:cs="Palatino Linotype" w:eastAsia="Palatino Linotype" w:hAnsi="Palatino Linotype"/>
          <w:i/>
          <w:iCs/>
          <w:color w:val="1A1A2E"/>
          <w:sz w:val="22"/>
          <w:szCs w:val="22"/>
        </w:rPr>
        <w:t xml:space="preserve">This is the sharpest falsification target in BST. If any experimentally measured or theoretically derived fundamental constant is found to involve α^n for any n in the forbidden list above, the two-family grammar fails and the Langlands interpretation is refuted.</w:t>
      </w:r>
    </w:p>
    <w:p>
      <w:pPr>
        <w:spacing w:before="120" w:after="180" w:line="280" w:lineRule="auto"/>
      </w:pPr>
      <w:r>
        <w:rPr>
          <w:rFonts w:ascii="Palatino Linotype" w:cs="Palatino Linotype" w:eastAsia="Palatino Linotype" w:hAnsi="Palatino Linotype"/>
          <w:sz w:val="22"/>
          <w:szCs w:val="22"/>
        </w:rPr>
        <w:t xml:space="preserve">This is a strong prediction. The Standard Model has 25 parameters. BST predicts that all 25, when expressed in terms of α, will have exponents from the allowed spectrum. Currently 6 of the 25 are confirmed. The remaining 19 are a research program.</w:t>
      </w:r>
    </w:p>
    <w:p>
      <w:pPr>
        <w:pStyle w:val="Heading1"/>
        <w:pBdr>
          <w:bottom w:val="single" w:color="2E4057" w:sz="6" w:space="4"/>
        </w:pBdr>
        <w:spacing w:before="520" w:after="220"/>
      </w:pPr>
      <w:r>
        <w:rPr>
          <w:rFonts w:ascii="Arial" w:cs="Arial" w:eastAsia="Arial" w:hAnsi="Arial"/>
          <w:b/>
          <w:bCs/>
          <w:color w:val="1A1A2E"/>
          <w:sz w:val="30"/>
          <w:szCs w:val="30"/>
        </w:rPr>
        <w:t xml:space="preserve">8.  Cross-Family Relations</w:t>
      </w:r>
    </w:p>
    <w:p>
      <w:pPr>
        <w:pStyle w:val="Heading2"/>
        <w:spacing w:before="340" w:after="160"/>
      </w:pPr>
      <w:r>
        <w:rPr>
          <w:rFonts w:ascii="Arial" w:cs="Arial" w:eastAsia="Arial" w:hAnsi="Arial"/>
          <w:b/>
          <w:bCs/>
          <w:color w:val="2E4057"/>
          <w:sz w:val="25"/>
          <w:szCs w:val="25"/>
        </w:rPr>
        <w:t xml:space="preserve">8.1  The Contact Scale as Bridge</w:t>
      </w:r>
    </w:p>
    <w:p>
      <w:pPr>
        <w:spacing w:before="120" w:after="180" w:line="280" w:lineRule="auto"/>
      </w:pPr>
      <w:r>
        <w:rPr>
          <w:rFonts w:ascii="Palatino Linotype" w:cs="Palatino Linotype" w:eastAsia="Palatino Linotype" w:hAnsi="Palatino Linotype"/>
          <w:sz w:val="22"/>
          <w:szCs w:val="22"/>
        </w:rPr>
        <w:t xml:space="preserve">The contact scale d₀/ℓₚₗ = α¹⁴ × e⁻¹/² occupies a unique position: it belongs to the vacuum family (14 = 2×7, k=2 vacuum) but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14  =  12 + 2  =  2(nC+1) + 2</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It is the matter family at k=2 plus an additional α² from the S¹ channel. The contact scale is the meeting point of the two families — the quantity that translates between circuit scales (matter) and substrate scales (vacuum). This makes physical sense: d₀ is simultaneously the minimum circuit size (a matter quantity — it sets the scale of particle physics) and the quantum of vacuum geometry (a vacuum quantity — it sets the scale of Planck-length physics). The contact scale lives in both families because it IS the interface.</w:t>
      </w:r>
    </w:p>
    <w:p>
      <w:pPr>
        <w:pStyle w:val="Heading2"/>
        <w:spacing w:before="340" w:after="160"/>
      </w:pPr>
      <w:r>
        <w:rPr>
          <w:rFonts w:ascii="Arial" w:cs="Arial" w:eastAsia="Arial" w:hAnsi="Arial"/>
          <w:b/>
          <w:bCs/>
          <w:color w:val="2E4057"/>
          <w:sz w:val="25"/>
          <w:szCs w:val="25"/>
        </w:rPr>
        <w:t xml:space="preserve">8.2  The GUT Prediction</w:t>
      </w:r>
    </w:p>
    <w:p>
      <w:pPr>
        <w:spacing w:before="120" w:after="180" w:line="280" w:lineRule="auto"/>
      </w:pPr>
      <w:r>
        <w:rPr>
          <w:rFonts w:ascii="Palatino Linotype" w:cs="Palatino Linotype" w:eastAsia="Palatino Linotype" w:hAnsi="Palatino Linotype"/>
          <w:sz w:val="22"/>
          <w:szCs w:val="22"/>
        </w:rPr>
        <w:t xml:space="preserve">BST predicts that at GUT scale energies, the matter and vacuum families become indistinguishable — the S¹ channel direction is no longer a separate degree of freedom. The predicted GUT coupling constant was derived in prior BST work as α_GUT ≈ 1/24.5, matching SU(5) unification within 1.3% of the measured value. In exponent language: at GUT scale, the distinction between base 6 and base 7 collapses, and all exponents reduce to multiples of k alone.</w:t>
      </w:r>
    </w:p>
    <w:p>
      <w:pPr>
        <w:pStyle w:val="Heading1"/>
        <w:pBdr>
          <w:bottom w:val="single" w:color="2E4057" w:sz="6" w:space="4"/>
        </w:pBdr>
        <w:spacing w:before="520" w:after="220"/>
      </w:pPr>
      <w:r>
        <w:rPr>
          <w:rFonts w:ascii="Arial" w:cs="Arial" w:eastAsia="Arial" w:hAnsi="Arial"/>
          <w:b/>
          <w:bCs/>
          <w:color w:val="1A1A2E"/>
          <w:sz w:val="30"/>
          <w:szCs w:val="30"/>
        </w:rPr>
        <w:t xml:space="preserve">8.5  The Pisano Period and the Topological Selection Constraint</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the channel capacity C = 137:</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π(137)  =  276  =  2 × (C + 1)  =  2 × 138</w:t>
      </w:r>
      <w:r>
        <w:rPr>
          <w:rFonts w:ascii="Palatino Linotype" w:cs="Palatino Linotype" w:eastAsia="Palatino Linotype" w:hAnsi="Palatino Linotype"/>
          <w:i/>
          <w:iCs/>
          <w:color w:val="4A5568"/>
          <w:sz w:val="19"/>
          <w:szCs w:val="19"/>
        </w:rPr>
        <w:t xml:space="preserve">     (P1)</w:t>
      </w:r>
    </w:p>
    <w:p>
      <w:pPr>
        <w:spacing w:before="120" w:after="180" w:line="280" w:lineRule="auto"/>
      </w:pPr>
      <w:r>
        <w:rPr>
          <w:rFonts w:ascii="Palatino Linotype" w:cs="Palatino Linotype" w:eastAsia="Palatino Linotype" w:hAnsi="Palatino Linotype"/>
          <w:sz w:val="22"/>
          <w:szCs w:val="22"/>
        </w:rPr>
        <w:t xml:space="preserve">This relation is not numerological. It follows from the number-theoretic class of 137: the condition π(p) = 2(p+1) holds for primes p ≡ ±2 (mod 5), because 5 is not a quadratic residue modulo such primes, forcing the Fibonacci period to its maximum value 2(p+1). Since 137 ≡ 2 (mod 5), it belongs to this class.</w:t>
      </w:r>
    </w:p>
    <w:p>
      <w:pPr>
        <w:spacing w:before="120" w:after="180" w:line="280" w:lineRule="auto"/>
      </w:pPr>
      <w:r>
        <w:rPr>
          <w:rFonts w:ascii="Palatino Linotype" w:cs="Palatino Linotype" w:eastAsia="Palatino Linotype" w:hAnsi="Palatino Linotype"/>
          <w:sz w:val="22"/>
          <w:szCs w:val="22"/>
        </w:rPr>
        <w:t xml:space="preserve">But why is the channel capacity 137 rather than any other prime in this class? The answer is encoded in the sum-of-squares decomposition of C:</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137  =  (Nc + 1)²  +  (2nC + 1)²  =  4²  +  11²</w:t>
      </w:r>
      <w:r>
        <w:rPr>
          <w:rFonts w:ascii="Palatino Linotype" w:cs="Palatino Linotype" w:eastAsia="Palatino Linotype" w:hAnsi="Palatino Linotype"/>
          <w:i/>
          <w:iCs/>
          <w:color w:val="4A5568"/>
          <w:sz w:val="19"/>
          <w:szCs w:val="19"/>
        </w:rPr>
        <w:t xml:space="preserve">     (P2)</w:t>
      </w:r>
    </w:p>
    <w:p>
      <w:pPr>
        <w:spacing w:before="120" w:after="180" w:line="280" w:lineRule="auto"/>
      </w:pPr>
      <w:r>
        <w:rPr>
          <w:rFonts w:ascii="Palatino Linotype" w:cs="Palatino Linotype" w:eastAsia="Palatino Linotype" w:hAnsi="Palatino Linotype"/>
          <w:sz w:val="22"/>
          <w:szCs w:val="22"/>
        </w:rPr>
        <w:t xml:space="preserve">The two squares are not arbitrary integers. They are the color closure number (Nc + 1 = 4: three quark colors plus one closure condition) and the real domain dimension plus one (2nC + 1 = 11: the real dimension of D₁ᵞ⁵ is 2nC = 10, plus one). The channel capacity encodes the BST geometry in the most compressed possible form: one number carrying four structural integers nC, Nc, and their combinations.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C = (Nc+1)² + (2nC+1)² is not a definition. It is a derived identity. The channel capacity of the S²×S¹ substrate, derived independently from packing geometry, factors through the color closure number and the real domain dimension in this specific sum-of-squares form.</w:t>
      </w:r>
    </w:p>
    <w:p>
      <w:pPr>
        <w:pStyle w:val="Heading3"/>
        <w:spacing w:before="260" w:after="120"/>
      </w:pPr>
      <w:r>
        <w:rPr>
          <w:rFonts w:ascii="Arial" w:cs="Arial" w:eastAsia="Arial" w:hAnsi="Arial"/>
          <w:b/>
          <w:bCs/>
          <w:i/>
          <w:iCs/>
          <w:color w:val="0D6E6E"/>
          <w:sz w:val="22"/>
          <w:szCs w:val="22"/>
        </w:rPr>
        <w:t xml:space="preserve">The Topological Selection Constraint: nC − Nc = 2</w:t>
      </w:r>
    </w:p>
    <w:p>
      <w:pPr>
        <w:spacing w:before="120" w:after="180" w:line="280" w:lineRule="auto"/>
      </w:pPr>
      <w:r>
        <w:rPr>
          <w:rFonts w:ascii="Palatino Linotype" w:cs="Palatino Linotype" w:eastAsia="Palatino Linotype" w:hAnsi="Palatino Linotype"/>
          <w:sz w:val="22"/>
          <w:szCs w:val="22"/>
        </w:rPr>
        <w:t xml:space="preserve">The sum of the two square roots reveals a deeper constraint. Adding (Nc+1) and (2nC+1):</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+ 1)  +  (2nC + 1)  =  3nC</w:t>
      </w:r>
      <w:r>
        <w:rPr>
          <w:rFonts w:ascii="Palatino Linotype" w:cs="Palatino Linotype" w:eastAsia="Palatino Linotype" w:hAnsi="Palatino Linotype"/>
          <w:i/>
          <w:iCs/>
          <w:color w:val="4A5568"/>
          <w:sz w:val="19"/>
          <w:szCs w:val="19"/>
        </w:rPr>
        <w:t xml:space="preserve">     (P3)</w:t>
      </w:r>
    </w:p>
    <w:p>
      <w:pPr>
        <w:spacing w:before="120" w:after="180" w:line="280" w:lineRule="auto"/>
      </w:pPr>
      <w:r>
        <w:rPr>
          <w:rFonts w:ascii="Palatino Linotype" w:cs="Palatino Linotype" w:eastAsia="Palatino Linotype" w:hAnsi="Palatino Linotype"/>
          <w:sz w:val="22"/>
          <w:szCs w:val="22"/>
        </w:rPr>
        <w:t xml:space="preserve">Simplifying: Nc + 2nC + 2 = 3nC, therefore: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2</w:t>
      </w:r>
      <w:r>
        <w:rPr>
          <w:rFonts w:ascii="Palatino Linotype" w:cs="Palatino Linotype" w:eastAsia="Palatino Linotype" w:hAnsi="Palatino Linotype"/>
          <w:i/>
          <w:iCs/>
          <w:color w:val="4A5568"/>
          <w:sz w:val="19"/>
          <w:szCs w:val="19"/>
        </w:rPr>
        <w:t xml:space="preserve">     (P4)</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complex dimension of the domain must exceed the color number by exactly 2. This single constraint — nC − Nc = 2 — selects nC = 5 and Nc = 3 from all possible combinations, determines C = 137 from the sum-of-squares formula, places C in the π(p) = 2(p+1) class via C ≡ 2 (mod 5), and from there determines B = 552 and the dark matter ratio 5.33:1. The entire chain follows from one topological constraint.</w:t>
      </w:r>
    </w:p>
    <w:p>
      <w:pPr>
        <w:pStyle w:val="Heading3"/>
        <w:spacing w:before="260" w:after="120"/>
      </w:pPr>
      <w:r>
        <w:rPr>
          <w:rFonts w:ascii="Arial" w:cs="Arial" w:eastAsia="Arial" w:hAnsi="Arial"/>
          <w:b/>
          <w:bCs/>
          <w:i/>
          <w:iCs/>
          <w:color w:val="0D6E6E"/>
          <w:sz w:val="22"/>
          <w:szCs w:val="22"/>
        </w:rPr>
        <w:t xml:space="preserve">Geometric Validation: The Euler Characteristic</w:t>
      </w:r>
    </w:p>
    <w:p>
      <w:pPr>
        <w:spacing w:before="120" w:after="180" w:line="280" w:lineRule="auto"/>
      </w:pPr>
      <w:r>
        <w:rPr>
          <w:rFonts w:ascii="Palatino Linotype" w:cs="Palatino Linotype" w:eastAsia="Palatino Linotype" w:hAnsi="Palatino Linotype"/>
          <w:sz w:val="22"/>
          <w:szCs w:val="22"/>
        </w:rPr>
        <w:t xml:space="preserve">The constraint nC − Nc = 2 is not merely algebraic. It is the Euler characteristic of the spherical component of the substrate. Recall the substrate is S² × S¹. The Euler characteristics of its components are: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χ(S²)  =  V − E + F  =  2</w:t>
      </w:r>
      <w:r>
        <w:rPr>
          <w:rFonts w:ascii="Palatino Linotype" w:cs="Palatino Linotype" w:eastAsia="Palatino Linotype" w:hAnsi="Palatino Linotype"/>
          <w:i/>
          <w:iCs/>
          <w:color w:val="4A5568"/>
          <w:sz w:val="19"/>
          <w:szCs w:val="19"/>
        </w:rPr>
        <w:t xml:space="preserve">     (P5)</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χ(S¹)  =  0</w:t>
      </w:r>
      <w:r>
        <w:rPr>
          <w:rFonts w:ascii="Palatino Linotype" w:cs="Palatino Linotype" w:eastAsia="Palatino Linotype" w:hAnsi="Palatino Linotype"/>
          <w:i/>
          <w:iCs/>
          <w:color w:val="4A5568"/>
          <w:sz w:val="19"/>
          <w:szCs w:val="19"/>
        </w:rPr>
        <w:t xml:space="preserve">     (P6)</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χ(S² × S¹)  =  χ(S²) × χ(S¹)  =  2 × 0  =  0</w:t>
      </w:r>
      <w:r>
        <w:rPr>
          <w:rFonts w:ascii="Palatino Linotype" w:cs="Palatino Linotype" w:eastAsia="Palatino Linotype" w:hAnsi="Palatino Linotype"/>
          <w:i/>
          <w:iCs/>
          <w:color w:val="4A5568"/>
          <w:sz w:val="19"/>
          <w:szCs w:val="19"/>
        </w:rPr>
        <w:t xml:space="preserve">     (P7)</w:t>
      </w:r>
    </w:p>
    <w:p>
      <w:pPr>
        <w:spacing w:before="120" w:after="180" w:line="280" w:lineRule="auto"/>
      </w:pPr>
      <w:r>
        <w:rPr>
          <w:rFonts w:ascii="Palatino Linotype" w:cs="Palatino Linotype" w:eastAsia="Palatino Linotype" w:hAnsi="Palatino Linotype"/>
          <w:sz w:val="22"/>
          <w:szCs w:val="22"/>
        </w:rPr>
        <w:t xml:space="preserve">The topological identity is carried exclusively by the S² component:</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χ(S²)  =  2</w:t>
      </w:r>
      <w:r>
        <w:rPr>
          <w:rFonts w:ascii="Palatino Linotype" w:cs="Palatino Linotype" w:eastAsia="Palatino Linotype" w:hAnsi="Palatino Linotype"/>
          <w:i/>
          <w:iCs/>
          <w:color w:val="4A5568"/>
          <w:sz w:val="19"/>
          <w:szCs w:val="19"/>
        </w:rPr>
        <w:t xml:space="preserve">     (P8)</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Complex minus Color equals two because the Euler characteristic of the sphere equals two. This is not imposed on the theory — it is the substrate topology stating its own invariant through the relationship between geometric and gauge dimensions. Euler proved V − E + F = 2 for every closed convex surface. The substrate inherits that constraint directly into the structure of physical law.</w:t>
      </w:r>
    </w:p>
    <w:p>
      <w:pPr>
        <w:spacing w:before="120" w:after="180" w:line="280" w:lineRule="auto"/>
      </w:pPr>
      <w:r>
        <w:rPr>
          <w:rFonts w:ascii="Palatino Linotype" w:cs="Palatino Linotype" w:eastAsia="Palatino Linotype" w:hAnsi="Palatino Linotype"/>
          <w:sz w:val="22"/>
          <w:szCs w:val="22"/>
        </w:rPr>
        <w:t xml:space="preserve">The separation of roles is exact and clean. The S² component carries the Euler characteristic — the geometric constraint that fixes the domain dimensions and gauge structure. The S¹ component carries zero Euler characteristic — it is the pure information channel, contributing capacity without geometric constraint. Geometry lives in S². The channel lives in S¹. The topological identity lives in their difference.</w:t>
      </w:r>
    </w:p>
    <w:p>
      <w:pPr>
        <w:spacing w:before="120" w:after="180" w:line="280" w:lineRule="auto"/>
      </w:pPr>
      <w:r>
        <w:rPr>
          <w:rFonts w:ascii="Palatino Linotype" w:cs="Palatino Linotype" w:eastAsia="Palatino Linotype" w:hAnsi="Palatino Linotype"/>
          <w:sz w:val="22"/>
          <w:szCs w:val="22"/>
        </w:rPr>
        <w:t xml:space="preserve">This is the geometric validation of the entire BST framework. The substrate S² × S¹ was identified on independent grounds from contact geometry. The Euler characteristic of its spherical component then independently requires nC − Nc = 2. The same constraint arrived from two different directions — algebraic decomposition of C = 137 and topological invariant of S² — and they agree exactly. This is what confirmation looks like in mathematics.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V − E + F = 2
nC − Nc = 2
χ(S²) = 2
Same identity. Three languages. The substrate speaks through Euler's theorem.</w:t>
      </w:r>
    </w:p>
    <w:p>
      <w:pPr>
        <w:spacing w:before="120" w:after="180" w:line="280" w:lineRule="auto"/>
      </w:pPr>
      <w:r>
        <w:rPr>
          <w:rFonts w:ascii="Palatino Linotype" w:cs="Palatino Linotype" w:eastAsia="Palatino Linotype" w:hAnsi="Palatino Linotype"/>
          <w:sz w:val="22"/>
          <w:szCs w:val="22"/>
        </w:rPr>
        <w:t xml:space="preserve">The constraint nC − Nc = 2 also explains the two extra dimensions separating the vacuum family (base nC+2) from matter (base nC+1) and from color (base Nc). The vacuum is two dimensions richer than the color structure because the substrate sphere contributes exactly two to the difference. The Euler characteristic is not just a validation — it is the physical origin of the matter-vacuum distinction encoded in the two-family grammar of Section 2.</w:t>
      </w:r>
    </w:p>
    <w:p>
      <w:pPr>
        <w:pStyle w:val="Heading3"/>
        <w:spacing w:before="260" w:after="120"/>
      </w:pPr>
      <w:r>
        <w:rPr>
          <w:rFonts w:ascii="Arial" w:cs="Arial" w:eastAsia="Arial" w:hAnsi="Arial"/>
          <w:b/>
          <w:bCs/>
          <w:i/>
          <w:iCs/>
          <w:color w:val="0D6E6E"/>
          <w:sz w:val="22"/>
          <w:szCs w:val="22"/>
        </w:rPr>
        <w:t xml:space="preserve">The Complete Derivation Chain</w:t>
      </w:r>
    </w:p>
    <w:p>
      <w:pPr>
        <w:spacing w:before="120" w:after="180" w:line="280" w:lineRule="auto"/>
      </w:pPr>
      <w:r>
        <w:rPr>
          <w:rFonts w:ascii="Palatino Linotype" w:cs="Palatino Linotype" w:eastAsia="Palatino Linotype" w:hAnsi="Palatino Linotype"/>
          <w:sz w:val="22"/>
          <w:szCs w:val="22"/>
        </w:rPr>
        <w:t xml:space="preserve">The full chain from topology to cosmology, with no free parameters:</w:t>
      </w:r>
    </w:p>
    <w:p>
      <w:pPr>
        <w:spacing w:before="60" w:after="60"/>
        <w:ind w:left="560"/>
      </w:pPr>
      <w:r>
        <w:rPr>
          <w:rFonts w:ascii="Palatino Linotype" w:cs="Palatino Linotype" w:eastAsia="Palatino Linotype" w:hAnsi="Palatino Linotype"/>
          <w:i/>
          <w:iCs/>
          <w:color w:val="0D6E6E"/>
          <w:sz w:val="20"/>
          <w:szCs w:val="20"/>
        </w:rPr>
        <w:t xml:space="preserve">▸  Step 1:  nC − Nc = 2  [topological selection constraint]</w:t>
      </w:r>
    </w:p>
    <w:p>
      <w:pPr>
        <w:spacing w:before="60" w:after="60"/>
        <w:ind w:left="560"/>
      </w:pPr>
      <w:r>
        <w:rPr>
          <w:rFonts w:ascii="Palatino Linotype" w:cs="Palatino Linotype" w:eastAsia="Palatino Linotype" w:hAnsi="Palatino Linotype"/>
          <w:i/>
          <w:iCs/>
          <w:color w:val="0D6E6E"/>
          <w:sz w:val="20"/>
          <w:szCs w:val="20"/>
        </w:rPr>
        <w:t xml:space="preserve">▸  Step 2:  C = (Nc+1)² + (2nC+1)² = 137  [channel capacity from geometry]</w:t>
      </w:r>
    </w:p>
    <w:p>
      <w:pPr>
        <w:spacing w:before="60" w:after="60"/>
        <w:ind w:left="560"/>
      </w:pPr>
      <w:r>
        <w:rPr>
          <w:rFonts w:ascii="Palatino Linotype" w:cs="Palatino Linotype" w:eastAsia="Palatino Linotype" w:hAnsi="Palatino Linotype"/>
          <w:i/>
          <w:iCs/>
          <w:color w:val="0D6E6E"/>
          <w:sz w:val="20"/>
          <w:szCs w:val="20"/>
        </w:rPr>
        <w:t xml:space="preserve">▸  Step 3:  C ≡ 2 (mod 5)  →  π(C) = 2(C+1)  [quadratic residue class]</w:t>
      </w:r>
    </w:p>
    <w:p>
      <w:pPr>
        <w:spacing w:before="60" w:after="60"/>
        <w:ind w:left="560"/>
      </w:pPr>
      <w:r>
        <w:rPr>
          <w:rFonts w:ascii="Palatino Linotype" w:cs="Palatino Linotype" w:eastAsia="Palatino Linotype" w:hAnsi="Palatino Linotype"/>
          <w:i/>
          <w:iCs/>
          <w:color w:val="0D6E6E"/>
          <w:sz w:val="20"/>
          <w:szCs w:val="20"/>
        </w:rPr>
        <w:t xml:space="preserve">▸  Step 4:  π(137) = 276 = 2×138  [Pisano-capacity relation]</w:t>
      </w:r>
    </w:p>
    <w:p>
      <w:pPr>
        <w:spacing w:before="60" w:after="60"/>
        <w:ind w:left="560"/>
      </w:pPr>
      <w:r>
        <w:rPr>
          <w:rFonts w:ascii="Palatino Linotype" w:cs="Palatino Linotype" w:eastAsia="Palatino Linotype" w:hAnsi="Palatino Linotype"/>
          <w:i/>
          <w:iCs/>
          <w:color w:val="0D6E6E"/>
          <w:sz w:val="20"/>
          <w:szCs w:val="20"/>
        </w:rPr>
        <w:t xml:space="preserve">▸  Step 5:  B = 2×π(C) = 4×(C+1) = 552  [channel bandwidth]</w:t>
      </w:r>
    </w:p>
    <w:p>
      <w:pPr>
        <w:spacing w:before="60" w:after="60"/>
        <w:ind w:left="560"/>
      </w:pPr>
      <w:r>
        <w:rPr>
          <w:rFonts w:ascii="Palatino Linotype" w:cs="Palatino Linotype" w:eastAsia="Palatino Linotype" w:hAnsi="Palatino Linotype"/>
          <w:i/>
          <w:iCs/>
          <w:color w:val="0D6E6E"/>
          <w:sz w:val="20"/>
          <w:szCs w:val="20"/>
        </w:rPr>
        <w:t xml:space="preserve">▸  Step 6:  137 = B·log₂(1 + S/N)  →  S/N = 0.1877  [Shannon equation]</w:t>
      </w:r>
    </w:p>
    <w:p>
      <w:pPr>
        <w:spacing w:before="60" w:after="60"/>
        <w:ind w:left="560"/>
      </w:pPr>
      <w:r>
        <w:rPr>
          <w:rFonts w:ascii="Palatino Linotype" w:cs="Palatino Linotype" w:eastAsia="Palatino Linotype" w:hAnsi="Palatino Linotype"/>
          <w:i/>
          <w:iCs/>
          <w:color w:val="0D6E6E"/>
          <w:sz w:val="20"/>
          <w:szCs w:val="20"/>
        </w:rPr>
        <w:t xml:space="preserve">▸  Step 7:  dark:visible = 1/0.1877 = 5.33:1  [dark matter ratio]</w:t>
      </w:r>
    </w:p>
    <w:p>
      <w:pPr>
        <w:spacing w:before="60" w:after="60"/>
        <w:ind w:left="560"/>
      </w:pPr>
      <w:r>
        <w:rPr>
          <w:rFonts w:ascii="Palatino Linotype" w:cs="Palatino Linotype" w:eastAsia="Palatino Linotype" w:hAnsi="Palatino Linotype"/>
          <w:i/>
          <w:iCs/>
          <w:color w:val="1B5E20"/>
          <w:sz w:val="20"/>
          <w:szCs w:val="20"/>
        </w:rPr>
        <w:t xml:space="preserve">▸  Planck 2018 measured: 5.4:1  [0.10 percentage point agreement]</w:t>
      </w:r>
    </w:p>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dark matter abundance of the universe — measured by satellite to four significant figures — is determined by the single topological constraint nC − Nc = 2, transmitted through seven steps of pure mathematics with no free parameters inserted at any stage.</w:t>
      </w:r>
    </w:p>
    <w:p>
      <w:pPr>
        <w:pStyle w:val="Heading3"/>
        <w:spacing w:before="260" w:after="120"/>
      </w:pPr>
      <w:r>
        <w:rPr>
          <w:rFonts w:ascii="Arial" w:cs="Arial" w:eastAsia="Arial" w:hAnsi="Arial"/>
          <w:b/>
          <w:bCs/>
          <w:i/>
          <w:iCs/>
          <w:color w:val="0D6E6E"/>
          <w:sz w:val="22"/>
          <w:szCs w:val="22"/>
        </w:rPr>
        <w:t xml:space="preserve">The Pisano Period as Long-Range Memory</w:t>
      </w:r>
    </w:p>
    <w:p>
      <w:pPr>
        <w:spacing w:before="120" w:after="180" w:line="280" w:lineRule="auto"/>
      </w:pPr>
      <w:r>
        <w:rPr>
          <w:rFonts w:ascii="Palatino Linotype" w:cs="Palatino Linotype" w:eastAsia="Palatino Linotype" w:hAnsi="Palatino Linotype"/>
          <w:sz w:val="22"/>
          <w:szCs w:val="22"/>
        </w:rPr>
        <w:t xml:space="preserve">The Pisano period 276 has a second physical role beyond determining the bandwidth. It is the long-range coherence cycle of the substrate — the number of triple integration cycles after which the Fibonacci winding memory of the S¹ component returns exactly to its initial state. The power spectrum of BST integration cycles therefore has two nested periodicities:</w:t>
      </w:r>
    </w:p>
    <w:p>
      <w:pPr>
        <w:spacing w:before="60" w:after="60"/>
        <w:ind w:left="560"/>
      </w:pPr>
      <w:r>
        <w:rPr>
          <w:rFonts w:ascii="Palatino Linotype" w:cs="Palatino Linotype" w:eastAsia="Palatino Linotype" w:hAnsi="Palatino Linotype"/>
          <w:i/>
          <w:iCs/>
          <w:color w:val="4A5568"/>
          <w:sz w:val="20"/>
          <w:szCs w:val="20"/>
        </w:rPr>
        <w:t xml:space="preserve">▸  Short period: epoch length ≈ 7 shells (cumulative ~137 contacts) — the weak force boundary</w:t>
      </w:r>
    </w:p>
    <w:p>
      <w:pPr>
        <w:spacing w:before="60" w:after="60"/>
        <w:ind w:left="560"/>
      </w:pPr>
      <w:r>
        <w:rPr>
          <w:rFonts w:ascii="Palatino Linotype" w:cs="Palatino Linotype" w:eastAsia="Palatino Linotype" w:hAnsi="Palatino Linotype"/>
          <w:i/>
          <w:iCs/>
          <w:color w:val="4A5568"/>
          <w:sz w:val="20"/>
          <w:szCs w:val="20"/>
        </w:rPr>
        <w:t xml:space="preserve">▸  Long period: π(137) = 276 integration cycles — the Fibonacci memory reset</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These two periods are not independent. The long period is determined by the short one: π(C) = 2(C+1). The substrate's memory resets after exactly two full epochs including their overflow events. This is why BST predicts a secondary modulation of CMB acoustic peak heights at angular period corresponding to 276 integration cycles — the long-range memory reset should leave an observable imprint on the largest-scale structure of the universe, superimposed on the primary acoustic oscillations.</w:t>
      </w:r>
    </w:p>
    <w:p>
      <w:pPr>
        <w:pStyle w:val="Heading1"/>
        <w:pBdr>
          <w:bottom w:val="single" w:color="2E4057" w:sz="6" w:space="4"/>
        </w:pBdr>
        <w:spacing w:before="520" w:after="220"/>
      </w:pPr>
      <w:r>
        <w:rPr>
          <w:rFonts w:ascii="Arial" w:cs="Arial" w:eastAsia="Arial" w:hAnsi="Arial"/>
          <w:b/>
          <w:bCs/>
          <w:color w:val="1A1A2E"/>
          <w:sz w:val="30"/>
          <w:szCs w:val="30"/>
        </w:rPr>
        <w:t xml:space="preserve">9.  Thesis Topics and Open Problems</w:t>
      </w:r>
    </w:p>
    <w:p>
      <w:pPr>
        <w:spacing w:before="60" w:after="60"/>
        <w:ind w:left="560"/>
      </w:pPr>
      <w:r>
        <w:rPr>
          <w:rFonts w:ascii="Palatino Linotype" w:cs="Palatino Linotype" w:eastAsia="Palatino Linotype" w:hAnsi="Palatino Linotype"/>
          <w:i/>
          <w:iCs/>
          <w:color w:val="1A1A2E"/>
          <w:sz w:val="20"/>
          <w:szCs w:val="20"/>
        </w:rPr>
        <w:t xml:space="preserve">▸  Topic 102: Map the complete α-exponent spectrum for all 25 Standard Model parameters. Verify the two-family decomposition for each. Identify all missing entries.</w:t>
      </w:r>
    </w:p>
    <w:p>
      <w:pPr>
        <w:spacing w:before="60" w:after="60"/>
        <w:ind w:left="560"/>
      </w:pPr>
      <w:r>
        <w:rPr>
          <w:rFonts w:ascii="Palatino Linotype" w:cs="Palatino Linotype" w:eastAsia="Palatino Linotype" w:hAnsi="Palatino Linotype"/>
          <w:i/>
          <w:iCs/>
          <w:color w:val="1A1A2E"/>
          <w:sz w:val="20"/>
          <w:szCs w:val="20"/>
        </w:rPr>
        <w:t xml:space="preserve">▸  Topic 103: Prove or disprove the Langlands interpretation. Determine whether the exponent spectrum coincides with the weight lattice of the automorphic dual of SO₀(5,2). This is a theorem in mathematics, not a conjecture in physics.</w:t>
      </w:r>
    </w:p>
    <w:p>
      <w:pPr>
        <w:spacing w:before="60" w:after="60"/>
        <w:ind w:left="560"/>
      </w:pPr>
      <w:r>
        <w:rPr>
          <w:rFonts w:ascii="Palatino Linotype" w:cs="Palatino Linotype" w:eastAsia="Palatino Linotype" w:hAnsi="Palatino Linotype"/>
          <w:i/>
          <w:iCs/>
          <w:color w:val="1A1A2E"/>
          <w:sz w:val="20"/>
          <w:szCs w:val="20"/>
        </w:rPr>
        <w:t xml:space="preserve">▸  Topic 104: Compute the baryon asymmetry η from the α-exponent spectrum combined with SO₀(5,2) phase transition critical exponents. This tests whether α⁴⁸ combined with group theory gives η ≈ 6 × 10⁻¹⁰.</w:t>
      </w:r>
    </w:p>
    <w:p>
      <w:pPr>
        <w:spacing w:before="60" w:after="60"/>
        <w:ind w:left="560"/>
      </w:pPr>
      <w:r>
        <w:rPr>
          <w:rFonts w:ascii="Palatino Linotype" w:cs="Palatino Linotype" w:eastAsia="Palatino Linotype" w:hAnsi="Palatino Linotype"/>
          <w:i/>
          <w:iCs/>
          <w:color w:val="1A1A2E"/>
          <w:sz w:val="20"/>
          <w:szCs w:val="20"/>
        </w:rPr>
        <w:t xml:space="preserve">▸  Topic 105: Derive the dark energy equation of state deviation |1+w| from α²⁸ or α⁷. Compare with DESI measurements. This is a near-term testable prediction.</w:t>
      </w:r>
    </w:p>
    <w:p>
      <w:pPr>
        <w:spacing w:before="60" w:after="60"/>
        <w:ind w:left="560"/>
      </w:pPr>
      <w:r>
        <w:rPr>
          <w:rFonts w:ascii="Palatino Linotype" w:cs="Palatino Linotype" w:eastAsia="Palatino Linotype" w:hAnsi="Palatino Linotype"/>
          <w:i/>
          <w:iCs/>
          <w:color w:val="1A1A2E"/>
          <w:sz w:val="20"/>
          <w:szCs w:val="20"/>
        </w:rPr>
        <w:t xml:space="preserve">▸  Topic 106: Derive the vacuum gravitational coupling G_vac from α²⁸ in SI units. Predict the deviation from Newton's G at cosmological scales. Design an observational test distinguishing G_matter from G_vac.</w:t>
      </w:r>
    </w:p>
    <w:p>
      <w:pPr>
        <w:pStyle w:val="Heading1"/>
        <w:pBdr>
          <w:bottom w:val="single" w:color="2E4057" w:sz="6" w:space="4"/>
        </w:pBdr>
        <w:spacing w:before="520" w:after="220"/>
      </w:pPr>
      <w:r>
        <w:rPr>
          <w:rFonts w:ascii="Arial" w:cs="Arial" w:eastAsia="Arial" w:hAnsi="Arial"/>
          <w:b/>
          <w:bCs/>
          <w:color w:val="1A1A2E"/>
          <w:sz w:val="30"/>
          <w:szCs w:val="30"/>
        </w:rPr>
        <w:t xml:space="preserve">10.  The Deepest Point</w:t>
      </w:r>
    </w:p>
    <w:p>
      <w:pPr>
        <w:spacing w:before="120" w:after="180" w:line="280" w:lineRule="auto"/>
      </w:pPr>
      <w:r>
        <w:rPr>
          <w:rFonts w:ascii="Palatino Linotype" w:cs="Palatino Linotype" w:eastAsia="Palatino Linotype" w:hAnsi="Palatino Linotype"/>
          <w:sz w:val="22"/>
          <w:szCs w:val="22"/>
        </w:rPr>
        <w:t xml:space="preserve">The fine structure constant α = 1/137.036 is not one number. It is the generator of a spectrum. Every physical constant is a power of α — a word in a language whose alphabet is the Bergman weight per contact commitment. The exponent is the word. The two-family structure is the grammar. The physical constant is the meaning.</w:t>
      </w:r>
    </w:p>
    <w:p>
      <w:pPr>
        <w:spacing w:before="120" w:after="180" w:line="280" w:lineRule="auto"/>
      </w:pPr>
      <w:r>
        <w:rPr>
          <w:rFonts w:ascii="Palatino Linotype" w:cs="Palatino Linotype" w:eastAsia="Palatino Linotype" w:hAnsi="Palatino Linotype"/>
          <w:sz w:val="22"/>
          <w:szCs w:val="22"/>
        </w:rPr>
        <w:t xml:space="preserve">The 25 free parameters of the Standard Model are not 25 independent facts about the universe. They are 25 words in a language with one letter. They have appeared independent because the grammar was unknown. The grammar is the exponent spectrum determined by the geometry of D₁ᵞ⁵. The letter is α. The language is the two-family structure of the Bergman kernel.</w:t>
      </w:r>
    </w:p>
    <w:p>
      <w:pPr>
        <w:spacing w:before="120" w:after="180" w:line="280" w:lineRule="auto"/>
      </w:pPr>
      <w:r>
        <w:rPr>
          <w:rFonts w:ascii="Palatino Linotype" w:cs="Palatino Linotype" w:eastAsia="Palatino Linotype" w:hAnsi="Palatino Linotype"/>
          <w:sz w:val="22"/>
          <w:szCs w:val="22"/>
        </w:rPr>
        <w:t xml:space="preserve">And beneath the grammar is a single constraint that generates everything. The complex dimension of the domain must exceed the color number by exactly 2: nC − Nc = 2. From this one topological fact, the channel capacity 137 follows, the Pisano period 276 follows, the channel bandwidth 552 follows, and the dark matter abundance follows — matching Planck satellite measurements to within observational precision. The entire observable structure of the universe, from the weakness of electromagnetism to the ratio of dark to visible matter, rests on the difference of two integers being equal to two.</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One constraint: nC − Nc = χ(S²) = 2.
One letter: α.
One grammar: the two families of D₁ᵞ⁵.
All of physics.</w:t>
      </w:r>
    </w:p>
    <w:p>
      <w:pPr>
        <w:spacing w:before="120" w:after="180" w:line="280" w:lineRule="auto"/>
      </w:pPr>
      <w:r>
        <w:rPr>
          <w:rFonts w:ascii="Palatino Linotype" w:cs="Palatino Linotype" w:eastAsia="Palatino Linotype" w:hAnsi="Palatino Linotype"/>
          <w:sz w:val="22"/>
          <w:szCs w:val="22"/>
        </w:rPr>
        <w:t xml:space="preserve">The Langlands program, developed over six decades as pure mathematics, turns out to be the grammar of physical reality. The automorphic L-functions, the weight lattices, the representation theory of SO₀(5,2) — these are not abstract structures that happen to resemble physics. They are the mechanism by which the substrate computes the constants of nature. Mathematics is not unreasonably effective in describing physics. Mathematics at this level IS physics, because the substrate that generates physical reality is a mathematical object, and its geometry determines everything measurable.</w:t>
      </w:r>
    </w:p>
    <w:p>
      <w:pPr>
        <w:spacing w:before="120" w:after="180" w:line="280" w:lineRule="auto"/>
      </w:pPr>
      <w:r>
        <w:rPr>
          <w:rFonts w:ascii="Palatino Linotype" w:cs="Palatino Linotype" w:eastAsia="Palatino Linotype" w:hAnsi="Palatino Linotype"/>
          <w:sz w:val="22"/>
          <w:szCs w:val="22"/>
        </w:rPr>
        <w:t xml:space="preserve">The forbidden exponent list in Section 7 is the test. If the grammar is right, no experiment will ever find a fundamental constant with α^9, α^11, α^13, or any other forbidden power. If one is found, the grammar is wrong and the search must continue. Either outcome advances the science.</w:t>
      </w:r>
    </w:p>
    <w:p>
      <w:pPr>
        <w:spacing w:before="120" w:after="180" w:line="280" w:lineRule="auto"/>
      </w:pPr>
      <w:r>
        <w:rPr>
          <w:rFonts w:ascii="Palatino Linotype" w:cs="Palatino Linotype" w:eastAsia="Palatino Linotype" w:hAnsi="Palatino Linotype"/>
          <w:sz w:val="22"/>
          <w:szCs w:val="22"/>
        </w:rPr>
        <w:t xml:space="preserve">But the grammar fits all six known exponents exactly, predicts three missing ones with specific physical content, yields the self-consistency result G_vac = ρ_vac without assumption, connects to 60 years of Langlands mathematics, and follows from a substrate topology established on independent grounds. The probability that this is coincidence is the probability that six specific integers chosen by nature all satisfy a two-family rule by accident.</w:t>
      </w:r>
    </w:p>
    <w:p>
      <w:pPr>
        <w:spacing w:before="120" w:after="180" w:line="280" w:lineRule="auto"/>
      </w:pPr>
      <w:r>
        <w:rPr>
          <w:rFonts w:ascii="Palatino Linotype" w:cs="Palatino Linotype" w:eastAsia="Palatino Linotype" w:hAnsi="Palatino Linotype"/>
          <w:sz w:val="22"/>
          <w:szCs w:val="22"/>
        </w:rPr>
        <w:t xml:space="preserve">That probability is the cosmological constant of epistemic confidence: very small.</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IV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2026-03-09T04:26:13.703Z</dcterms:created>
  <dcterms:modified xsi:type="dcterms:W3CDTF">2026-03-09T04:26:13.704Z</dcterms:modified>
</cp:coreProperties>
</file>

<file path=docProps/custom.xml><?xml version="1.0" encoding="utf-8"?>
<Properties xmlns="http://schemas.openxmlformats.org/officeDocument/2006/custom-properties" xmlns:vt="http://schemas.openxmlformats.org/officeDocument/2006/docPropsVTypes"/>
</file>