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160" w:after="0"/>
      </w:pPr>
      <w:r>
        <w:t xml:space="preserve"/>
      </w:r>
    </w:p>
    <w:p>
      <w:pPr>
        <w:spacing w:before="0" w:after="80"/>
        <w:jc w:val="center"/>
      </w:pPr>
      <w:r>
        <w:rPr>
          <w:rFonts w:ascii="Arial" w:cs="Arial" w:eastAsia="Arial" w:hAnsi="Arial"/>
          <w:b/>
          <w:bCs/>
          <w:color w:val="1A1A2E"/>
          <w:sz w:val="44"/>
          <w:szCs w:val="44"/>
        </w:rPr>
        <w:t xml:space="preserve">BUBBLE SPACETIME THEORY</w:t>
      </w:r>
    </w:p>
    <w:p>
      <w:pPr>
        <w:spacing w:before="0" w:after="160"/>
        <w:jc w:val="center"/>
      </w:pPr>
      <w:r>
        <w:rPr>
          <w:rFonts w:ascii="Arial" w:cs="Arial" w:eastAsia="Arial" w:hAnsi="Arial"/>
          <w:color w:val="2E4057"/>
          <w:sz w:val="24"/>
          <w:szCs w:val="24"/>
        </w:rPr>
        <w:t xml:space="preserve">Engineering Specification — Rev 0.1</w:t>
      </w:r>
    </w:p>
    <w:p>
      <w:pPr>
        <w:pBdr>
          <w:bottom w:val="single" w:color="2E4057" w:sz="4" w:space="1"/>
        </w:pBdr>
        <w:spacing w:before="280" w:after="280"/>
      </w:pPr>
      <w:r>
        <w:t xml:space="preserve"/>
      </w:r>
    </w:p>
    <w:p>
      <w:pPr>
        <w:spacing w:before="200" w:after="80"/>
        <w:jc w:val="center"/>
      </w:pPr>
      <w:r>
        <w:rPr>
          <w:rFonts w:ascii="Palatino Linotype" w:cs="Palatino Linotype" w:eastAsia="Palatino Linotype" w:hAnsi="Palatino Linotype"/>
          <w:b/>
          <w:bCs/>
          <w:color w:val="1A1A2E"/>
          <w:sz w:val="40"/>
          <w:szCs w:val="40"/>
        </w:rPr>
        <w:t xml:space="preserve">UNC Detector</w:t>
      </w:r>
    </w:p>
    <w:p>
      <w:pPr>
        <w:spacing w:before="0" w:after="200"/>
        <w:jc w:val="center"/>
      </w:pPr>
      <w:r>
        <w:rPr>
          <w:rFonts w:ascii="Palatino Linotype" w:cs="Palatino Linotype" w:eastAsia="Palatino Linotype" w:hAnsi="Palatino Linotype"/>
          <w:b/>
          <w:bCs/>
          <w:color w:val="2E4057"/>
          <w:sz w:val="28"/>
          <w:szCs w:val="28"/>
        </w:rPr>
        <w:t xml:space="preserve">Uncommitted Contact Field Measurement System</w:t>
      </w:r>
    </w:p>
    <w:p>
      <w:pPr>
        <w:spacing w:before="0" w:after="360"/>
        <w:jc w:val="center"/>
      </w:pPr>
      <w:r>
        <w:rPr>
          <w:rFonts w:ascii="Palatino Linotype" w:cs="Palatino Linotype" w:eastAsia="Palatino Linotype" w:hAnsi="Palatino Linotype"/>
          <w:i/>
          <w:iCs/>
          <w:color w:val="4A5568"/>
          <w:sz w:val="22"/>
          <w:szCs w:val="22"/>
        </w:rPr>
        <w:t xml:space="preserve">The noise floor of the universe is known. Deviations are information.</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AI Research  |  March 2026</w:t>
      </w:r>
    </w:p>
    <w:p>
      <w:pPr>
        <w:pBdr>
          <w:bottom w:val="single" w:color="2E4057" w:sz="4" w:space="1"/>
        </w:pBdr>
        <w:spacing w:before="280" w:after="280"/>
      </w:pPr>
      <w:r>
        <w:t xml:space="preserve"/>
      </w:r>
    </w:p>
    <w:p>
      <w:pPr>
        <w:spacing w:before="160" w:after="0"/>
      </w:pPr>
      <w:r>
        <w:t xml:space="preserve"/>
      </w:r>
    </w:p>
    <w:p>
      <w:pPr>
        <w:pStyle w:val="Heading1"/>
        <w:pBdr>
          <w:bottom w:val="single" w:color="2E4057" w:sz="6" w:space="4"/>
        </w:pBdr>
        <w:spacing w:before="520" w:after="220"/>
      </w:pPr>
      <w:r>
        <w:rPr>
          <w:rFonts w:ascii="Arial" w:cs="Arial" w:eastAsia="Arial" w:hAnsi="Arial"/>
          <w:b/>
          <w:bCs/>
          <w:color w:val="1A1A2E"/>
          <w:sz w:val="30"/>
          <w:szCs w:val="30"/>
        </w:rPr>
        <w:t xml:space="preserve">1.  What We Are Measuring</w:t>
      </w:r>
    </w:p>
    <w:p>
      <w:pPr>
        <w:spacing w:before="120" w:after="180" w:line="280" w:lineRule="auto"/>
      </w:pPr>
      <w:r>
        <w:rPr>
          <w:rFonts w:ascii="Palatino Linotype" w:cs="Palatino Linotype" w:eastAsia="Palatino Linotype" w:hAnsi="Palatino Linotype"/>
          <w:sz w:val="22"/>
          <w:szCs w:val="22"/>
        </w:rPr>
        <w:t xml:space="preserve">UNCs — Uncommitted Contacts — are not particles. They are the uncommitted state of the substrate: contacts that have not entered the append-only log. They have no electromagnetic interaction because EM interaction IS a commitment event. A photon aimed at a UNC would commit it — ending its existence as a UNC. Direct detection is therefore self-defeating.</w:t>
      </w:r>
    </w:p>
    <w:p>
      <w:pPr>
        <w:spacing w:before="120" w:after="180" w:line="280" w:lineRule="auto"/>
      </w:pPr>
      <w:r>
        <w:rPr>
          <w:rFonts w:ascii="Palatino Linotype" w:cs="Palatino Linotype" w:eastAsia="Palatino Linotype" w:hAnsi="Palatino Linotype"/>
          <w:sz w:val="22"/>
          <w:szCs w:val="22"/>
        </w:rPr>
        <w:t xml:space="preserve">What UNCs do have is gravitational effect. They contribute to the total channel load of the substrate. Their collective mass-energy equivalent bends spacetime exactly as committed matter does, because both are substrate contacts. The difference is in the interaction cross-section: committed contacts interact through all four forces, UNCs interact only gravitationally — through their contribution to the total commitment field.</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We do not detect UNCs. We detect the shape of their absence in the commitment field. The target quantity is the local deviation of S/N from the cosmological mean of 0.1877. Where S/N is lower than average, UNC density is higher. Where S/N is higher, committed matter dominates.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Quantity</w:t>
            </w:r>
          </w:p>
        </w:tc>
        <w:tc>
          <w:tcPr>
            <w:tcW w:type="dxa" w:w="34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BST Definition</w:t>
            </w:r>
          </w:p>
        </w:tc>
        <w:tc>
          <w:tcPr>
            <w:tcW w:type="dxa" w:w="30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S/N</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Committed-to-uncommitted contact ratio</w:t>
            </w:r>
          </w:p>
        </w:tc>
        <w:tc>
          <w:tcPr>
            <w:tcW w:type="dxa" w:w="30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0.1877</w:t>
            </w:r>
          </w:p>
        </w:tc>
      </w:tr>
      <w:tr>
        <w:tc>
          <w:tcPr>
            <w:tcW w:type="dxa" w:w="2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UNC fraction of substrate</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Uncommitted contacts / total contacts</w:t>
            </w:r>
          </w:p>
        </w:tc>
        <w:tc>
          <w:tcPr>
            <w:tcW w:type="dxa" w:w="30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84.20%</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Committed fraction</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Visible matter / total contacts</w:t>
            </w:r>
          </w:p>
        </w:tc>
        <w:tc>
          <w:tcPr>
            <w:tcW w:type="dxa" w:w="30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15.80%</w:t>
            </w:r>
          </w:p>
        </w:tc>
      </w:tr>
      <w:tr>
        <w:tc>
          <w:tcPr>
            <w:tcW w:type="dxa" w:w="2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dark:visible ratio</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UNCs : committed contacts</w:t>
            </w:r>
          </w:p>
        </w:tc>
        <w:tc>
          <w:tcPr>
            <w:tcW w:type="dxa" w:w="30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5.33 : 1</w:t>
            </w:r>
          </w:p>
        </w:tc>
      </w:tr>
      <w:tr>
        <w:tc>
          <w:tcPr>
            <w:tcW w:type="dxa" w:w="28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Planck 2018 measured</w:t>
            </w:r>
          </w:p>
        </w:tc>
        <w:tc>
          <w:tcPr>
            <w:tcW w:type="dxa" w:w="348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Observed dark:visible ratio</w:t>
            </w:r>
          </w:p>
        </w:tc>
        <w:tc>
          <w:tcPr>
            <w:tcW w:type="dxa" w:w="308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5.40 : 1</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Calibration target</w:t>
            </w:r>
          </w:p>
        </w:tc>
        <w:tc>
          <w:tcPr>
            <w:tcW w:type="dxa" w:w="348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Local S/N deviation from 0.1877</w:t>
            </w:r>
          </w:p>
        </w:tc>
        <w:tc>
          <w:tcPr>
            <w:tcW w:type="dxa" w:w="308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the signal</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most important number in the table is 84.20%. UNCs are not a minority exotic component of the universe. They are the dominant state of the substrate. Committed matter — everything we have ever directly observed — is the 15.80% minority. We live in the noise floor. The universe is mostly uncommitted.</w:t>
      </w:r>
    </w:p>
    <w:p>
      <w:pPr>
        <w:pStyle w:val="Heading1"/>
        <w:pBdr>
          <w:bottom w:val="single" w:color="2E4057" w:sz="6" w:space="4"/>
        </w:pBdr>
        <w:spacing w:before="520" w:after="220"/>
      </w:pPr>
      <w:r>
        <w:rPr>
          <w:rFonts w:ascii="Arial" w:cs="Arial" w:eastAsia="Arial" w:hAnsi="Arial"/>
          <w:b/>
          <w:bCs/>
          <w:color w:val="1A1A2E"/>
          <w:sz w:val="30"/>
          <w:szCs w:val="30"/>
        </w:rPr>
        <w:t xml:space="preserve">2.  The BST Discriminant</w:t>
      </w:r>
    </w:p>
    <w:p>
      <w:pPr>
        <w:spacing w:before="120" w:after="180" w:line="280" w:lineRule="auto"/>
      </w:pPr>
      <w:r>
        <w:rPr>
          <w:rFonts w:ascii="Palatino Linotype" w:cs="Palatino Linotype" w:eastAsia="Palatino Linotype" w:hAnsi="Palatino Linotype"/>
          <w:sz w:val="22"/>
          <w:szCs w:val="22"/>
        </w:rPr>
        <w:t xml:space="preserve">Every dark matter experiment to date has searched for particles. None have been found. BST explains why: there are no dark matter particles. UNCs are a noise field, not a particle field. The experimental signatures are completely different and distinguishable with existing instruments once the correct signal is specified.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Property</w:t>
            </w:r>
          </w:p>
        </w:tc>
        <w:tc>
          <w:tcPr>
            <w:tcW w:type="dxa" w:w="35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WIMP Dark Matter (old model)</w:t>
            </w:r>
          </w:p>
        </w:tc>
        <w:tc>
          <w:tcPr>
            <w:tcW w:type="dxa" w:w="35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UNCs — BST Prediction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Nature</w:t>
            </w:r>
          </w:p>
        </w:tc>
        <w:tc>
          <w:tcPr>
            <w:tcW w:type="dxa" w:w="358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Massive particles — minimum mass quantum</w:t>
            </w:r>
          </w:p>
        </w:tc>
        <w:tc>
          <w:tcPr>
            <w:tcW w:type="dxa" w:w="358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Channel noise — no mass quantum</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Statistics</w:t>
            </w:r>
          </w:p>
        </w:tc>
        <w:tc>
          <w:tcPr>
            <w:tcW w:type="dxa" w:w="358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Poisson particle statistics</w:t>
            </w:r>
          </w:p>
        </w:tc>
        <w:tc>
          <w:tcPr>
            <w:tcW w:type="dxa" w:w="358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Noise field statistics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Correlation</w:t>
            </w:r>
          </w:p>
        </w:tc>
        <w:tc>
          <w:tcPr>
            <w:tcW w:type="dxa" w:w="358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 preferred correlation length</w:t>
            </w:r>
          </w:p>
        </w:tc>
        <w:tc>
          <w:tcPr>
            <w:tcW w:type="dxa" w:w="358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Correlation length ~ epoch boundary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Spectral density</w:t>
            </w:r>
          </w:p>
        </w:tc>
        <w:tc>
          <w:tcPr>
            <w:tcW w:type="dxa" w:w="358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Flat, no preferred scale</w:t>
            </w:r>
          </w:p>
        </w:tc>
        <w:tc>
          <w:tcPr>
            <w:tcW w:type="dxa" w:w="358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Flat below a₀, suppressed above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Temporal signature</w:t>
            </w:r>
          </w:p>
        </w:tc>
        <w:tc>
          <w:tcPr>
            <w:tcW w:type="dxa" w:w="358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None predicted</w:t>
            </w:r>
          </w:p>
        </w:tc>
        <w:tc>
          <w:tcPr>
            <w:tcW w:type="dxa" w:w="358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Periodic — Pisano period 276</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 interaction</w:t>
            </w:r>
          </w:p>
        </w:tc>
        <w:tc>
          <w:tcPr>
            <w:tcW w:type="dxa" w:w="358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None (by construction)</w:t>
            </w:r>
          </w:p>
        </w:tc>
        <w:tc>
          <w:tcPr>
            <w:tcW w:type="dxa" w:w="358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None (uncommitted = no commitment event)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Gravitational effect</w:t>
            </w:r>
          </w:p>
        </w:tc>
        <w:tc>
          <w:tcPr>
            <w:tcW w:type="dxa" w:w="35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Yes — particle mass</w:t>
            </w:r>
          </w:p>
        </w:tc>
        <w:tc>
          <w:tcPr>
            <w:tcW w:type="dxa" w:w="35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Yes — uncommitted contact load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Detection method</w:t>
            </w:r>
          </w:p>
        </w:tc>
        <w:tc>
          <w:tcPr>
            <w:tcW w:type="dxa" w:w="35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Direct particle detection</w:t>
            </w:r>
          </w:p>
        </w:tc>
        <w:tc>
          <w:tcPr>
            <w:tcW w:type="dxa" w:w="35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Commitment rate gradient mapping</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Detector result to date</w:t>
            </w:r>
          </w:p>
        </w:tc>
        <w:tc>
          <w:tcPr>
            <w:tcW w:type="dxa" w:w="358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 confirmed detections</w:t>
            </w:r>
          </w:p>
        </w:tc>
        <w:tc>
          <w:tcPr>
            <w:tcW w:type="dxa" w:w="358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Explains all lensing observations</w:t>
            </w:r>
          </w:p>
        </w:tc>
      </w:tr>
    </w:tbl>
    <w:p>
      <w:pPr>
        <w:spacing w:before="160" w:after="0"/>
      </w:pPr>
      <w:r>
        <w:t xml:space="preserve"/>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absence of WIMP detections is not a null result. It is a confirmation. BST predicts no WIMP signal because UNCs are not WIMPs. The 30-year search for dark matter particles has been looking in the wrong ontological category. The universe hid the answer not in a new particle but in the uncommitted state of the substrate itself.</w:t>
      </w:r>
    </w:p>
    <w:p>
      <w:pPr>
        <w:pStyle w:val="Heading1"/>
        <w:pBdr>
          <w:bottom w:val="single" w:color="2E4057" w:sz="6" w:space="4"/>
        </w:pBdr>
        <w:spacing w:before="520" w:after="220"/>
      </w:pPr>
      <w:r>
        <w:rPr>
          <w:rFonts w:ascii="Arial" w:cs="Arial" w:eastAsia="Arial" w:hAnsi="Arial"/>
          <w:b/>
          <w:bCs/>
          <w:color w:val="1A1A2E"/>
          <w:sz w:val="30"/>
          <w:szCs w:val="30"/>
        </w:rPr>
        <w:t xml:space="preserve">3.  Detection Modalities</w:t>
      </w:r>
    </w:p>
    <w:p>
      <w:pPr>
        <w:pStyle w:val="Heading2"/>
        <w:spacing w:before="340" w:after="160"/>
      </w:pPr>
      <w:r>
        <w:rPr>
          <w:rFonts w:ascii="Arial" w:cs="Arial" w:eastAsia="Arial" w:hAnsi="Arial"/>
          <w:b/>
          <w:bCs/>
          <w:color w:val="2E4057"/>
          <w:sz w:val="25"/>
          <w:szCs w:val="25"/>
        </w:rPr>
        <w:t xml:space="preserve">3.1  Existing Instruments — Reinterpret First</w:t>
      </w:r>
    </w:p>
    <w:p>
      <w:pPr>
        <w:spacing w:before="120" w:after="180" w:line="280" w:lineRule="auto"/>
      </w:pPr>
      <w:r>
        <w:rPr>
          <w:rFonts w:ascii="Palatino Linotype" w:cs="Palatino Linotype" w:eastAsia="Palatino Linotype" w:hAnsi="Palatino Linotype"/>
          <w:sz w:val="22"/>
          <w:szCs w:val="22"/>
        </w:rPr>
        <w:t xml:space="preserve">Before building new detectors, the existing instrument record should be reanalyzed with BST signal targets. Decades of data have been collected with the wrong interpretation. The data contains BST signatures that were not extracted because the framework did not exist to specify them.</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160"/>
        <w:gridCol w:w="26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Modality</w:t>
            </w:r>
          </w:p>
        </w:tc>
        <w:tc>
          <w:tcPr>
            <w:tcW w:type="dxa" w:w="1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Status</w:t>
            </w:r>
          </w:p>
        </w:tc>
        <w:tc>
          <w:tcPr>
            <w:tcW w:type="dxa" w:w="31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Signal</w:t>
            </w:r>
          </w:p>
        </w:tc>
        <w:tc>
          <w:tcPr>
            <w:tcW w:type="dxa" w:w="2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BST Target</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Gravitational lensing surveys</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2E4057"/>
                <w:sz w:val="18"/>
                <w:szCs w:val="18"/>
              </w:rPr>
              <w:t xml:space="preserve">Existing — reinterpret</w:t>
            </w:r>
          </w:p>
        </w:tc>
        <w:tc>
          <w:tcPr>
            <w:tcW w:type="dxa" w:w="3160"/>
            <w:tcBorders>
              <w:top w:val="single" w:color="CCCCCC" w:sz="1"/>
              <w:left w:val="single" w:color="CCCCCC" w:sz="1"/>
              <w:bottom w:val="single" w:color="CCCCCC" w:sz="1"/>
              <w:right w:val="single" w:color="CCCCCC" w:sz="1"/>
            </w:tcBorders>
            <w:shd w:fill="E8F0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Spatial UNC density distribution</w:t>
            </w:r>
          </w:p>
        </w:tc>
        <w:tc>
          <w:tcPr>
            <w:tcW w:type="dxa" w:w="2600"/>
            <w:tcBorders>
              <w:top w:val="single" w:color="CCCCCC" w:sz="1"/>
              <w:left w:val="single" w:color="CCCCCC" w:sz="1"/>
              <w:bottom w:val="single" w:color="CCCCCC" w:sz="1"/>
              <w:right w:val="single" w:color="CCCCCC" w:sz="1"/>
            </w:tcBorders>
            <w:shd w:fill="E8F0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UNC correlation function vs Poisson</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Pulsar timing arrays</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2E4057"/>
                <w:sz w:val="18"/>
                <w:szCs w:val="18"/>
              </w:rPr>
              <w:t xml:space="preserve">Existing — reinterpret</w:t>
            </w:r>
          </w:p>
        </w:tc>
        <w:tc>
          <w:tcPr>
            <w:tcW w:type="dxa" w:w="3160"/>
            <w:tcBorders>
              <w:top w:val="single" w:color="CCCCCC" w:sz="1"/>
              <w:left w:val="single" w:color="CCCCCC" w:sz="1"/>
              <w:bottom w:val="single" w:color="CCCCCC" w:sz="1"/>
              <w:right w:val="single" w:color="CCCCCC" w:sz="1"/>
            </w:tcBorders>
            <w:shd w:fill="E8F0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Commitment rate via clock stability</w:t>
            </w:r>
          </w:p>
        </w:tc>
        <w:tc>
          <w:tcPr>
            <w:tcW w:type="dxa" w:w="2600"/>
            <w:tcBorders>
              <w:top w:val="single" w:color="CCCCCC" w:sz="1"/>
              <w:left w:val="single" w:color="CCCCCC" w:sz="1"/>
              <w:bottom w:val="single" w:color="CCCCCC" w:sz="1"/>
              <w:right w:val="single" w:color="CCCCCC" w:sz="1"/>
            </w:tcBorders>
            <w:shd w:fill="E8F0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Pisano period modulation at 276 cycles</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CMB power spectrum</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2E4057"/>
                <w:sz w:val="18"/>
                <w:szCs w:val="18"/>
              </w:rPr>
              <w:t xml:space="preserve">Existing data — extract</w:t>
            </w:r>
          </w:p>
        </w:tc>
        <w:tc>
          <w:tcPr>
            <w:tcW w:type="dxa" w:w="3160"/>
            <w:tcBorders>
              <w:top w:val="single" w:color="CCCCCC" w:sz="1"/>
              <w:left w:val="single" w:color="CCCCCC" w:sz="1"/>
              <w:bottom w:val="single" w:color="CCCCCC" w:sz="1"/>
              <w:right w:val="single" w:color="CCCCCC" w:sz="1"/>
            </w:tcBorders>
            <w:shd w:fill="E8F0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Acoustic peak height modulation</w:t>
            </w:r>
          </w:p>
        </w:tc>
        <w:tc>
          <w:tcPr>
            <w:tcW w:type="dxa" w:w="2600"/>
            <w:tcBorders>
              <w:top w:val="single" w:color="CCCCCC" w:sz="1"/>
              <w:left w:val="single" w:color="CCCCCC" w:sz="1"/>
              <w:bottom w:val="single" w:color="CCCCCC" w:sz="1"/>
              <w:right w:val="single" w:color="CCCCCC" w:sz="1"/>
            </w:tcBorders>
            <w:shd w:fill="E8F0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Secondary modulation period = 276</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LIGO / LISA</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2E4057"/>
                <w:sz w:val="18"/>
                <w:szCs w:val="18"/>
              </w:rPr>
              <w:t xml:space="preserve">Existing — reanalyze</w:t>
            </w:r>
          </w:p>
        </w:tc>
        <w:tc>
          <w:tcPr>
            <w:tcW w:type="dxa" w:w="3160"/>
            <w:tcBorders>
              <w:top w:val="single" w:color="CCCCCC" w:sz="1"/>
              <w:left w:val="single" w:color="CCCCCC" w:sz="1"/>
              <w:bottom w:val="single" w:color="CCCCCC" w:sz="1"/>
              <w:right w:val="single" w:color="CCCCCC" w:sz="1"/>
            </w:tcBorders>
            <w:shd w:fill="E8F0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Epoch boundary event statistics</w:t>
            </w:r>
          </w:p>
        </w:tc>
        <w:tc>
          <w:tcPr>
            <w:tcW w:type="dxa" w:w="2600"/>
            <w:tcBorders>
              <w:top w:val="single" w:color="CCCCCC" w:sz="1"/>
              <w:left w:val="single" w:color="CCCCCC" w:sz="1"/>
              <w:bottom w:val="single" w:color="CCCCCC" w:sz="1"/>
              <w:right w:val="single" w:color="CCCCCC" w:sz="1"/>
            </w:tcBorders>
            <w:shd w:fill="E8F0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Non-Poisson merger rate distribution</w:t>
            </w:r>
          </w:p>
        </w:tc>
      </w:tr>
      <w:tr>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Atom interferometry array</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7B5800"/>
                <w:sz w:val="18"/>
                <w:szCs w:val="18"/>
              </w:rPr>
              <w:t xml:space="preserve">Near-term buildable</w:t>
            </w:r>
          </w:p>
        </w:tc>
        <w:tc>
          <w:tcPr>
            <w:tcW w:type="dxa" w:w="31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Local commitment rate gradient</w:t>
            </w:r>
          </w:p>
        </w:tc>
        <w:tc>
          <w:tcPr>
            <w:tcW w:type="dxa" w:w="26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S/N deviation from 0.1877</w:t>
            </w:r>
          </w:p>
        </w:tc>
      </w:tr>
      <w:tr>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Torsion balance array</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7B5800"/>
                <w:sz w:val="18"/>
                <w:szCs w:val="18"/>
              </w:rPr>
              <w:t xml:space="preserve">Near-term buildable</w:t>
            </w:r>
          </w:p>
        </w:tc>
        <w:tc>
          <w:tcPr>
            <w:tcW w:type="dxa" w:w="31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UNC density gradient force</w:t>
            </w:r>
          </w:p>
        </w:tc>
        <w:tc>
          <w:tcPr>
            <w:tcW w:type="dxa" w:w="26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Noise floor spatial structure</w:t>
            </w:r>
          </w:p>
        </w:tc>
      </w:tr>
      <w:tr>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Substrate clock network</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7B5800"/>
                <w:sz w:val="18"/>
                <w:szCs w:val="18"/>
              </w:rPr>
              <w:t xml:space="preserve">Long-term</w:t>
            </w:r>
          </w:p>
        </w:tc>
        <w:tc>
          <w:tcPr>
            <w:tcW w:type="dxa" w:w="31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Commitment rate absolute measure</w:t>
            </w:r>
          </w:p>
        </w:tc>
        <w:tc>
          <w:tcPr>
            <w:tcW w:type="dxa" w:w="26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Direct a₀ derivation verification</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CMB analysis is particularly promising. The Planck satellite data already exists at the precision required to detect the Pisano period modulation of 276 integration cycles in the acoustic peak heights. This is a specific, falsifiable prediction: extract the power spectrum of acoustic peak height variations and look for periodicity at the BST-predicted period. If it is there, BST is confirmed at cosmological scale. If it is not, the temporal modulation prediction fails.</w:t>
      </w:r>
    </w:p>
    <w:p>
      <w:pPr>
        <w:pStyle w:val="Heading2"/>
        <w:spacing w:before="340" w:after="160"/>
      </w:pPr>
      <w:r>
        <w:rPr>
          <w:rFonts w:ascii="Arial" w:cs="Arial" w:eastAsia="Arial" w:hAnsi="Arial"/>
          <w:b/>
          <w:bCs/>
          <w:color w:val="2E4057"/>
          <w:sz w:val="25"/>
          <w:szCs w:val="25"/>
        </w:rPr>
        <w:t xml:space="preserve">3.2  The Primary New Instrument: Atom Interferometry Array</w:t>
      </w:r>
    </w:p>
    <w:p>
      <w:pPr>
        <w:spacing w:before="120" w:after="180" w:line="280" w:lineRule="auto"/>
      </w:pPr>
      <w:r>
        <w:rPr>
          <w:rFonts w:ascii="Palatino Linotype" w:cs="Palatino Linotype" w:eastAsia="Palatino Linotype" w:hAnsi="Palatino Linotype"/>
          <w:sz w:val="22"/>
          <w:szCs w:val="22"/>
        </w:rPr>
        <w:t xml:space="preserve">Atom interferometry is the correct technology for the purpose-built UNC detector. It directly measures gravitational potential phase shifts — which in BST language is commitment rate gradient measurement. The technology already exists for precision G measurement and inertial navigation. BST gives it a new calibration target and a new signal to extract.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Parameter</w:t>
            </w:r>
          </w:p>
        </w:tc>
        <w:tc>
          <w:tcPr>
            <w:tcW w:type="dxa" w:w="6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Specification</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Primary measurement</w:t>
            </w:r>
          </w:p>
        </w:tc>
        <w:tc>
          <w:tcPr>
            <w:tcW w:type="dxa" w:w="6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Local gravitational potential phase shift → commitment rate gradient</w:t>
            </w:r>
          </w:p>
        </w:tc>
      </w:tr>
      <w:tr>
        <w:tc>
          <w:tcPr>
            <w:tcW w:type="dxa" w:w="2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Target signal</w:t>
            </w:r>
          </w:p>
        </w:tc>
        <w:tc>
          <w:tcPr>
            <w:tcW w:type="dxa" w:w="6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Deviation of local S/N from cosmological mean 0.1877</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Calibration standard</w:t>
            </w:r>
          </w:p>
        </w:tc>
        <w:tc>
          <w:tcPr>
            <w:tcW w:type="dxa" w:w="6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S/N = 0.187715 (derived, zero free parameters)</w:t>
            </w:r>
          </w:p>
        </w:tc>
      </w:tr>
      <w:tr>
        <w:tc>
          <w:tcPr>
            <w:tcW w:type="dxa" w:w="2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Array configuration</w:t>
            </w:r>
          </w:p>
        </w:tc>
        <w:tc>
          <w:tcPr>
            <w:tcW w:type="dxa" w:w="6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Minimum 3-element array for correlation function measurement</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Baseline separation</w:t>
            </w:r>
          </w:p>
        </w:tc>
        <w:tc>
          <w:tcPr>
            <w:tcW w:type="dxa" w:w="6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Tuned to epoch boundary scale (~7 shells of contact geometry)</w:t>
            </w:r>
          </w:p>
        </w:tc>
      </w:tr>
      <w:tr>
        <w:tc>
          <w:tcPr>
            <w:tcW w:type="dxa" w:w="2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Temporal sampling</w:t>
            </w:r>
          </w:p>
        </w:tc>
        <w:tc>
          <w:tcPr>
            <w:tcW w:type="dxa" w:w="6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Pisano period intervals — 276 integration cycles</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Differential measurement</w:t>
            </w:r>
          </w:p>
        </w:tc>
        <w:tc>
          <w:tcPr>
            <w:tcW w:type="dxa" w:w="6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Local S/N vs cosmological 0.1877 — deviation is signal</w:t>
            </w:r>
          </w:p>
        </w:tc>
      </w:tr>
      <w:tr>
        <w:tc>
          <w:tcPr>
            <w:tcW w:type="dxa" w:w="2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Discriminant measurement</w:t>
            </w:r>
          </w:p>
        </w:tc>
        <w:tc>
          <w:tcPr>
            <w:tcW w:type="dxa" w:w="6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Noise field vs Poisson statistics — spectral signature</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Navigation mode</w:t>
            </w:r>
          </w:p>
        </w:tc>
        <w:tc>
          <w:tcPr>
            <w:tcW w:type="dxa" w:w="6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UNC density gradient map — absolute positioning vs substrate</w:t>
            </w:r>
          </w:p>
        </w:tc>
      </w:tr>
      <w:tr>
        <w:tc>
          <w:tcPr>
            <w:tcW w:type="dxa" w:w="2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Secondary application</w:t>
            </w:r>
          </w:p>
        </w:tc>
        <w:tc>
          <w:tcPr>
            <w:tcW w:type="dxa" w:w="6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Commitment rate navigation — no EM signal required</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critical addition over existing atom interferometers is the array configuration. A single interferometer measures the local gravitational potential. An array measures the spatial correlation function of potential variations — which discriminates noise field statistics from particle statistics. A noise field has a characteristic correlation length determined by the epoch boundary scale. A particle field does not. The array baseline is set to resolve this difference.</w:t>
      </w:r>
    </w:p>
    <w:p>
      <w:pPr>
        <w:pStyle w:val="Heading3"/>
        <w:spacing w:before="260" w:after="120"/>
      </w:pPr>
      <w:r>
        <w:rPr>
          <w:rFonts w:ascii="Arial" w:cs="Arial" w:eastAsia="Arial" w:hAnsi="Arial"/>
          <w:b/>
          <w:bCs/>
          <w:i/>
          <w:iCs/>
          <w:color w:val="0D6E6E"/>
          <w:sz w:val="22"/>
          <w:szCs w:val="22"/>
        </w:rPr>
        <w:t xml:space="preserve">Temporal Sampling</w:t>
      </w:r>
    </w:p>
    <w:p>
      <w:pPr>
        <w:spacing w:before="120" w:after="180" w:line="280" w:lineRule="auto"/>
      </w:pPr>
      <w:r>
        <w:rPr>
          <w:rFonts w:ascii="Palatino Linotype" w:cs="Palatino Linotype" w:eastAsia="Palatino Linotype" w:hAnsi="Palatino Linotype"/>
          <w:sz w:val="22"/>
          <w:szCs w:val="22"/>
        </w:rPr>
        <w:t xml:space="preserve">The Pisano period 276 integration cycles provides a natural sampling interval. The commitment rate is not constant — it modulates at this period as the substrate's Fibonacci memory resets. An atom interferometer array sampled at Pisano period intervals will see this modulation as a coherent signal across all array elements. Sampling at other intervals will see it as noise. This is a built-in signal-to-noise enhancement: the substrate's own memory period acts as a lock-in amplifier reference frequency.</w:t>
      </w:r>
    </w:p>
    <w:p>
      <w:pPr>
        <w:pStyle w:val="Heading3"/>
        <w:spacing w:before="260" w:after="120"/>
      </w:pPr>
      <w:r>
        <w:rPr>
          <w:rFonts w:ascii="Arial" w:cs="Arial" w:eastAsia="Arial" w:hAnsi="Arial"/>
          <w:b/>
          <w:bCs/>
          <w:i/>
          <w:iCs/>
          <w:color w:val="0D6E6E"/>
          <w:sz w:val="22"/>
          <w:szCs w:val="22"/>
        </w:rPr>
        <w:t xml:space="preserve">Calibration</w:t>
      </w:r>
    </w:p>
    <w:p>
      <w:pPr>
        <w:spacing w:before="120" w:after="180" w:line="280" w:lineRule="auto"/>
      </w:pPr>
      <w:r>
        <w:rPr>
          <w:rFonts w:ascii="Palatino Linotype" w:cs="Palatino Linotype" w:eastAsia="Palatino Linotype" w:hAnsi="Palatino Linotype"/>
          <w:sz w:val="22"/>
          <w:szCs w:val="22"/>
        </w:rPr>
        <w:t xml:space="preserve">Every UNC detector calibrates against one number: S/N = 0.187715. This is not a measured calibration standard that might drift. It is derived from first principles — C = 137 and B = 552 — and is as fixed as the fine structure constant itself. Any local measurement that returns exactly 0.187715 is in the cosmological noise floor. Any deviation is signal. The detector is always in calibration as long as it can measure the mean.</w:t>
      </w:r>
    </w:p>
    <w:p>
      <w:pPr>
        <w:pStyle w:val="Heading1"/>
        <w:pBdr>
          <w:bottom w:val="single" w:color="2E4057" w:sz="6" w:space="4"/>
        </w:pBdr>
        <w:spacing w:before="520" w:after="220"/>
      </w:pPr>
      <w:r>
        <w:rPr>
          <w:rFonts w:ascii="Arial" w:cs="Arial" w:eastAsia="Arial" w:hAnsi="Arial"/>
          <w:b/>
          <w:bCs/>
          <w:color w:val="1A1A2E"/>
          <w:sz w:val="30"/>
          <w:szCs w:val="30"/>
        </w:rPr>
        <w:t xml:space="preserve">4.  The Navigation Application</w:t>
      </w:r>
    </w:p>
    <w:p>
      <w:pPr>
        <w:spacing w:before="120" w:after="180" w:line="280" w:lineRule="auto"/>
      </w:pPr>
      <w:r>
        <w:rPr>
          <w:rFonts w:ascii="Palatino Linotype" w:cs="Palatino Linotype" w:eastAsia="Palatino Linotype" w:hAnsi="Palatino Linotype"/>
          <w:sz w:val="22"/>
          <w:szCs w:val="22"/>
        </w:rPr>
        <w:t xml:space="preserve">The most immediately practical application of UNC detection is not cosmology. It is navigation.</w:t>
      </w:r>
    </w:p>
    <w:p>
      <w:pPr>
        <w:spacing w:before="120" w:after="180" w:line="280" w:lineRule="auto"/>
      </w:pPr>
      <w:r>
        <w:rPr>
          <w:rFonts w:ascii="Palatino Linotype" w:cs="Palatino Linotype" w:eastAsia="Palatino Linotype" w:hAnsi="Palatino Linotype"/>
          <w:sz w:val="22"/>
          <w:szCs w:val="22"/>
        </w:rPr>
        <w:t xml:space="preserve">Current inertial navigation accumulates error because accelerometers measure local acceleration relative to an inertial frame that must be maintained by integration. GPS corrects this by triangulating against satellite signals — requiring line of sight, EM propagation, and infrastructure. Both systems ultimately reference the gravitational field of Earth without directly measuring the substrate structure that generates it.</w:t>
      </w:r>
    </w:p>
    <w:p>
      <w:pPr>
        <w:spacing w:before="120" w:after="180" w:line="280" w:lineRule="auto"/>
      </w:pPr>
      <w:r>
        <w:rPr>
          <w:rFonts w:ascii="Palatino Linotype" w:cs="Palatino Linotype" w:eastAsia="Palatino Linotype" w:hAnsi="Palatino Linotype"/>
          <w:sz w:val="22"/>
          <w:szCs w:val="22"/>
        </w:rPr>
        <w:t xml:space="preserve">A UNC detector measures the commitment rate gradient of the substrate directly. The gradient is the gravitational landscape. No EM signal required. No line of sight. No infrastructure. No integration drift. The substrate is the reference frame — and it is everywhere.</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UNC-based navigation positions against the substrate itself. The commitment field is the absolute reference. Any location in the universe has a unique UNC density signature determined by the local distribution of committed and uncommitted contacts. That signature is the address. Reading it is navigation.</w:t>
      </w:r>
    </w:p>
    <w:p>
      <w:pPr>
        <w:pStyle w:val="Heading2"/>
        <w:spacing w:before="340" w:after="160"/>
      </w:pPr>
      <w:r>
        <w:rPr>
          <w:rFonts w:ascii="Arial" w:cs="Arial" w:eastAsia="Arial" w:hAnsi="Arial"/>
          <w:b/>
          <w:bCs/>
          <w:color w:val="2E4057"/>
          <w:sz w:val="25"/>
          <w:szCs w:val="25"/>
        </w:rPr>
        <w:t xml:space="preserve">4.1  Navigation Specification</w:t>
      </w:r>
    </w:p>
    <w:p>
      <w:pPr>
        <w:spacing w:before="80" w:after="80"/>
        <w:ind w:left="560"/>
      </w:pPr>
      <w:r>
        <w:rPr>
          <w:rFonts w:ascii="Palatino Linotype" w:cs="Palatino Linotype" w:eastAsia="Palatino Linotype" w:hAnsi="Palatino Linotype"/>
          <w:i/>
          <w:iCs/>
          <w:color w:val="1A1A2E"/>
          <w:sz w:val="20"/>
          <w:szCs w:val="20"/>
        </w:rPr>
        <w:t xml:space="preserve">▸  Reference frame: S² × S¹ substrate commitment field — absolute, no drift</w:t>
      </w:r>
    </w:p>
    <w:p>
      <w:pPr>
        <w:spacing w:before="80" w:after="80"/>
        <w:ind w:left="560"/>
      </w:pPr>
      <w:r>
        <w:rPr>
          <w:rFonts w:ascii="Palatino Linotype" w:cs="Palatino Linotype" w:eastAsia="Palatino Linotype" w:hAnsi="Palatino Linotype"/>
          <w:i/>
          <w:iCs/>
          <w:color w:val="1A1A2E"/>
          <w:sz w:val="20"/>
          <w:szCs w:val="20"/>
        </w:rPr>
        <w:t xml:space="preserve">▸  Signal: local S/N deviation from cosmological mean 0.1877</w:t>
      </w:r>
    </w:p>
    <w:p>
      <w:pPr>
        <w:spacing w:before="80" w:after="80"/>
        <w:ind w:left="560"/>
      </w:pPr>
      <w:r>
        <w:rPr>
          <w:rFonts w:ascii="Palatino Linotype" w:cs="Palatino Linotype" w:eastAsia="Palatino Linotype" w:hAnsi="Palatino Linotype"/>
          <w:i/>
          <w:iCs/>
          <w:color w:val="1A1A2E"/>
          <w:sz w:val="20"/>
          <w:szCs w:val="20"/>
        </w:rPr>
        <w:t xml:space="preserve">▸  Position fix: UNC density gradient map — unique at every location</w:t>
      </w:r>
    </w:p>
    <w:p>
      <w:pPr>
        <w:spacing w:before="80" w:after="80"/>
        <w:ind w:left="560"/>
      </w:pPr>
      <w:r>
        <w:rPr>
          <w:rFonts w:ascii="Palatino Linotype" w:cs="Palatino Linotype" w:eastAsia="Palatino Linotype" w:hAnsi="Palatino Linotype"/>
          <w:i/>
          <w:iCs/>
          <w:color w:val="1A1A2E"/>
          <w:sz w:val="20"/>
          <w:szCs w:val="20"/>
        </w:rPr>
        <w:t xml:space="preserve">▸  Update rate: Pisano period intervals for coherent modulation lock</w:t>
      </w:r>
    </w:p>
    <w:p>
      <w:pPr>
        <w:spacing w:before="80" w:after="80"/>
        <w:ind w:left="560"/>
      </w:pPr>
      <w:r>
        <w:rPr>
          <w:rFonts w:ascii="Palatino Linotype" w:cs="Palatino Linotype" w:eastAsia="Palatino Linotype" w:hAnsi="Palatino Linotype"/>
          <w:i/>
          <w:iCs/>
          <w:color w:val="1A1A2E"/>
          <w:sz w:val="20"/>
          <w:szCs w:val="20"/>
        </w:rPr>
        <w:t xml:space="preserve">▸  EM requirement: none — purely gravitational measurement</w:t>
      </w:r>
    </w:p>
    <w:p>
      <w:pPr>
        <w:spacing w:before="80" w:after="80"/>
        <w:ind w:left="560"/>
      </w:pPr>
      <w:r>
        <w:rPr>
          <w:rFonts w:ascii="Palatino Linotype" w:cs="Palatino Linotype" w:eastAsia="Palatino Linotype" w:hAnsi="Palatino Linotype"/>
          <w:i/>
          <w:iCs/>
          <w:color w:val="1A1A2E"/>
          <w:sz w:val="20"/>
          <w:szCs w:val="20"/>
        </w:rPr>
        <w:t xml:space="preserve">▸  Depth penetration: unlimited — commitment field is not shielded</w:t>
      </w:r>
    </w:p>
    <w:p>
      <w:pPr>
        <w:spacing w:before="80" w:after="80"/>
        <w:ind w:left="560"/>
      </w:pPr>
      <w:r>
        <w:rPr>
          <w:rFonts w:ascii="Palatino Linotype" w:cs="Palatino Linotype" w:eastAsia="Palatino Linotype" w:hAnsi="Palatino Linotype"/>
          <w:i/>
          <w:iCs/>
          <w:color w:val="1A1A2E"/>
          <w:sz w:val="20"/>
          <w:szCs w:val="20"/>
        </w:rPr>
        <w:t xml:space="preserve">▸  Infrastructure requirement: none — substrate is self-referencing</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depth penetration point deserves emphasis. A system that measures commitment rate gradients works identically underwater, underground, in dense atmosphere, or in interstellar space. The substrate does not care what matter is between the detector and the reference. This is not a marginal improvement over existing navigation. It is a different modality entirely.</w:t>
      </w:r>
    </w:p>
    <w:p>
      <w:pPr>
        <w:pStyle w:val="Heading1"/>
        <w:pBdr>
          <w:bottom w:val="single" w:color="2E4057" w:sz="6" w:space="4"/>
        </w:pBdr>
        <w:spacing w:before="520" w:after="220"/>
      </w:pPr>
      <w:r>
        <w:rPr>
          <w:rFonts w:ascii="Arial" w:cs="Arial" w:eastAsia="Arial" w:hAnsi="Arial"/>
          <w:b/>
          <w:bCs/>
          <w:color w:val="1A1A2E"/>
          <w:sz w:val="30"/>
          <w:szCs w:val="30"/>
        </w:rPr>
        <w:t xml:space="preserve">5.  Other Applications</w:t>
      </w:r>
    </w:p>
    <w:p>
      <w:pPr>
        <w:pStyle w:val="Heading2"/>
        <w:spacing w:before="340" w:after="160"/>
      </w:pPr>
      <w:r>
        <w:rPr>
          <w:rFonts w:ascii="Arial" w:cs="Arial" w:eastAsia="Arial" w:hAnsi="Arial"/>
          <w:b/>
          <w:bCs/>
          <w:color w:val="2E4057"/>
          <w:sz w:val="25"/>
          <w:szCs w:val="25"/>
        </w:rPr>
        <w:t xml:space="preserve">5.1  Geophysical Mapping</w:t>
      </w:r>
    </w:p>
    <w:p>
      <w:pPr>
        <w:spacing w:before="120" w:after="180" w:line="280" w:lineRule="auto"/>
      </w:pPr>
      <w:r>
        <w:rPr>
          <w:rFonts w:ascii="Palatino Linotype" w:cs="Palatino Linotype" w:eastAsia="Palatino Linotype" w:hAnsi="Palatino Linotype"/>
          <w:sz w:val="22"/>
          <w:szCs w:val="22"/>
        </w:rPr>
        <w:t xml:space="preserve">Local variations in UNC density correlate with mass distribution but with the noise field spectral signature rather than simple Newtonian gravity. This means a UNC detector is sensitive to the texture of mass distribution — the difference between a uniform mass and an equal mass concentrated in structure — in a way that conventional gravimeters are not. Geophysical applications include subsurface structure mapping, mineral deposit location, and aquifer detection with a spatial resolution determined by the epoch boundary scale rather than the wavelength of a probe signal.</w:t>
      </w:r>
    </w:p>
    <w:p>
      <w:pPr>
        <w:pStyle w:val="Heading2"/>
        <w:spacing w:before="340" w:after="160"/>
      </w:pPr>
      <w:r>
        <w:rPr>
          <w:rFonts w:ascii="Arial" w:cs="Arial" w:eastAsia="Arial" w:hAnsi="Arial"/>
          <w:b/>
          <w:bCs/>
          <w:color w:val="2E4057"/>
          <w:sz w:val="25"/>
          <w:szCs w:val="25"/>
        </w:rPr>
        <w:t xml:space="preserve">5.2  Fundamental Physics Metrology</w:t>
      </w:r>
    </w:p>
    <w:p>
      <w:pPr>
        <w:spacing w:before="120" w:after="180" w:line="280" w:lineRule="auto"/>
      </w:pPr>
      <w:r>
        <w:rPr>
          <w:rFonts w:ascii="Palatino Linotype" w:cs="Palatino Linotype" w:eastAsia="Palatino Linotype" w:hAnsi="Palatino Linotype"/>
          <w:sz w:val="22"/>
          <w:szCs w:val="22"/>
        </w:rPr>
        <w:t xml:space="preserve">The fine structure constant α = 1/137.036 is the most precisely measured physical constant. BST derives it from the substrate topology. Any precision measurement of α is therefore a precision measurement of the substrate channel capacity. A UNC detector operating at sufficient precision becomes a direct probe of the channel capacity — capable of detecting any variation in α at cosmological scales that BST predicts should not exist, but whose absence would confirm the constancy of the substrate capacity.</w:t>
      </w:r>
    </w:p>
    <w:p>
      <w:pPr>
        <w:pStyle w:val="Heading2"/>
        <w:spacing w:before="340" w:after="160"/>
      </w:pPr>
      <w:r>
        <w:rPr>
          <w:rFonts w:ascii="Arial" w:cs="Arial" w:eastAsia="Arial" w:hAnsi="Arial"/>
          <w:b/>
          <w:bCs/>
          <w:color w:val="2E4057"/>
          <w:sz w:val="25"/>
          <w:szCs w:val="25"/>
        </w:rPr>
        <w:t xml:space="preserve">5.3  Epoch Boundary Detection</w:t>
      </w:r>
    </w:p>
    <w:p>
      <w:pPr>
        <w:spacing w:before="120" w:after="180" w:line="280" w:lineRule="auto"/>
      </w:pPr>
      <w:r>
        <w:rPr>
          <w:rFonts w:ascii="Palatino Linotype" w:cs="Palatino Linotype" w:eastAsia="Palatino Linotype" w:hAnsi="Palatino Linotype"/>
          <w:sz w:val="22"/>
          <w:szCs w:val="22"/>
        </w:rPr>
        <w:t xml:space="preserve">BST predicts that the weak force is the substrate's epoch boundary enforcement mechanism — the topological veto that fires when cumulative contact commitments reach 137. At laboratory scales, this manifests as weak nuclear decay. At cosmological scales, it manifests as the epoch structure of large-scale structure formation. A sufficiently sensitive UNC detector array at cosmological baselines is a weak force detector in the most literal sense — it reads the substrate's boundary enforcement events directly.</w:t>
      </w:r>
    </w:p>
    <w:p>
      <w:pPr>
        <w:pStyle w:val="Heading1"/>
        <w:pBdr>
          <w:bottom w:val="single" w:color="2E4057" w:sz="6" w:space="4"/>
        </w:pBdr>
        <w:spacing w:before="520" w:after="220"/>
      </w:pPr>
      <w:r>
        <w:rPr>
          <w:rFonts w:ascii="Arial" w:cs="Arial" w:eastAsia="Arial" w:hAnsi="Arial"/>
          <w:b/>
          <w:bCs/>
          <w:color w:val="1A1A2E"/>
          <w:sz w:val="30"/>
          <w:szCs w:val="30"/>
        </w:rPr>
        <w:t xml:space="preserve">6.  The Experimental Program</w:t>
      </w:r>
    </w:p>
    <w:p>
      <w:pPr>
        <w:spacing w:before="120" w:after="180" w:line="280" w:lineRule="auto"/>
      </w:pPr>
      <w:r>
        <w:rPr>
          <w:rFonts w:ascii="Palatino Linotype" w:cs="Palatino Linotype" w:eastAsia="Palatino Linotype" w:hAnsi="Palatino Linotype"/>
          <w:sz w:val="22"/>
          <w:szCs w:val="22"/>
        </w:rPr>
        <w:t xml:space="preserve">In order of increasing cost and timescale:</w:t>
      </w:r>
    </w:p>
    <w:p>
      <w:pPr>
        <w:spacing w:before="80" w:after="80"/>
        <w:ind w:left="560"/>
      </w:pPr>
      <w:r>
        <w:rPr>
          <w:rFonts w:ascii="Palatino Linotype" w:cs="Palatino Linotype" w:eastAsia="Palatino Linotype" w:hAnsi="Palatino Linotype"/>
          <w:i/>
          <w:iCs/>
          <w:color w:val="1B5E20"/>
          <w:sz w:val="20"/>
          <w:szCs w:val="20"/>
        </w:rPr>
        <w:t xml:space="preserve">▸  Immediate: Reanalyze Planck CMB data for Pisano period modulation at period 276. This requires no new hardware — only the BST signal specification and access to existing datasets.</w:t>
      </w:r>
    </w:p>
    <w:p>
      <w:pPr>
        <w:spacing w:before="80" w:after="80"/>
        <w:ind w:left="560"/>
      </w:pPr>
      <w:r>
        <w:rPr>
          <w:rFonts w:ascii="Palatino Linotype" w:cs="Palatino Linotype" w:eastAsia="Palatino Linotype" w:hAnsi="Palatino Linotype"/>
          <w:i/>
          <w:iCs/>
          <w:color w:val="1B5E20"/>
          <w:sz w:val="20"/>
          <w:szCs w:val="20"/>
        </w:rPr>
        <w:t xml:space="preserve">▸  Near-term: Reanalyze gravitational lensing survey data for noise field vs Poisson correlation statistics. Test whether UNC distribution fits noise field model better than particle model.</w:t>
      </w:r>
    </w:p>
    <w:p>
      <w:pPr>
        <w:spacing w:before="80" w:after="80"/>
        <w:ind w:left="560"/>
      </w:pPr>
      <w:r>
        <w:rPr>
          <w:rFonts w:ascii="Palatino Linotype" w:cs="Palatino Linotype" w:eastAsia="Palatino Linotype" w:hAnsi="Palatino Linotype"/>
          <w:i/>
          <w:iCs/>
          <w:color w:val="1B5E20"/>
          <w:sz w:val="20"/>
          <w:szCs w:val="20"/>
        </w:rPr>
        <w:t xml:space="preserve">▸  Near-term: Reanalyze pulsar timing array data for commitment rate modulation. PPTA, EPTA, NANOGrav datasets are candidates.</w:t>
      </w:r>
    </w:p>
    <w:p>
      <w:pPr>
        <w:spacing w:before="80" w:after="80"/>
        <w:ind w:left="560"/>
      </w:pPr>
      <w:r>
        <w:rPr>
          <w:rFonts w:ascii="Palatino Linotype" w:cs="Palatino Linotype" w:eastAsia="Palatino Linotype" w:hAnsi="Palatino Linotype"/>
          <w:i/>
          <w:iCs/>
          <w:color w:val="7B5800"/>
          <w:sz w:val="20"/>
          <w:szCs w:val="20"/>
        </w:rPr>
        <w:t xml:space="preserve">▸  Medium-term: Build atom interferometer array with Pisano-period sampling and S/N = 0.1877 calibration target. Demonstrate noise field spectral signature vs particle statistics.</w:t>
      </w:r>
    </w:p>
    <w:p>
      <w:pPr>
        <w:spacing w:before="80" w:after="80"/>
        <w:ind w:left="560"/>
      </w:pPr>
      <w:r>
        <w:rPr>
          <w:rFonts w:ascii="Palatino Linotype" w:cs="Palatino Linotype" w:eastAsia="Palatino Linotype" w:hAnsi="Palatino Linotype"/>
          <w:i/>
          <w:iCs/>
          <w:color w:val="7B5800"/>
          <w:sz w:val="20"/>
          <w:szCs w:val="20"/>
        </w:rPr>
        <w:t xml:space="preserve">▸  Medium-term: Build torsion balance array for UNC density gradient mapping at laboratory scale. Demonstrate spatial correlation function measurement.</w:t>
      </w:r>
    </w:p>
    <w:p>
      <w:pPr>
        <w:spacing w:before="80" w:after="80"/>
        <w:ind w:left="560"/>
      </w:pPr>
      <w:r>
        <w:rPr>
          <w:rFonts w:ascii="Palatino Linotype" w:cs="Palatino Linotype" w:eastAsia="Palatino Linotype" w:hAnsi="Palatino Linotype"/>
          <w:i/>
          <w:iCs/>
          <w:color w:val="4A5568"/>
          <w:sz w:val="20"/>
          <w:szCs w:val="20"/>
        </w:rPr>
        <w:t xml:space="preserve">▸  Long-term: Space-based UNC detector array at cosmological baselines. Direct epoch boundary event detection. Full substrate commitment field mapping.</w:t>
      </w:r>
    </w:p>
    <w:p>
      <w:pPr>
        <w:spacing w:before="160" w:after="0"/>
      </w:pPr>
      <w:r>
        <w:t xml:space="preserve"/>
      </w:r>
    </w:p>
    <w:p>
      <w:pPr>
        <w:pBdr>
          <w:left w:val="thick" w:color="0D6E6E" w:sz="16" w:space="12"/>
        </w:pBdr>
        <w:shd w:fill="F0F8F8" w:val="clear"/>
        <w:spacing w:before="180" w:after="180"/>
        <w:ind w:left="520" w:right="520"/>
      </w:pPr>
      <w:r>
        <w:rPr>
          <w:rFonts w:ascii="Palatino Linotype" w:cs="Palatino Linotype" w:eastAsia="Palatino Linotype" w:hAnsi="Palatino Linotype"/>
          <w:i/>
          <w:iCs/>
          <w:color w:val="1A1A2E"/>
          <w:sz w:val="22"/>
          <w:szCs w:val="22"/>
        </w:rPr>
        <w:t xml:space="preserve">Every experiment on this list has a specific BST prediction to confirm or falsify. No experiment is exploratory — each has a defined target derived from S/N = 0.1877, C = 137, B = 552, and the topological identity nC − Nc = χ(S²) = 2. This is what a mature experimental program looks like: theory first, then detectors.</w:t>
      </w:r>
    </w:p>
    <w:p>
      <w:pPr>
        <w:pStyle w:val="Heading1"/>
        <w:pBdr>
          <w:bottom w:val="single" w:color="2E4057" w:sz="6" w:space="4"/>
        </w:pBdr>
        <w:spacing w:before="520" w:after="220"/>
      </w:pPr>
      <w:r>
        <w:rPr>
          <w:rFonts w:ascii="Arial" w:cs="Arial" w:eastAsia="Arial" w:hAnsi="Arial"/>
          <w:b/>
          <w:bCs/>
          <w:color w:val="1A1A2E"/>
          <w:sz w:val="30"/>
          <w:szCs w:val="30"/>
        </w:rPr>
        <w:t xml:space="preserve">7.  The Calibration Standard</w:t>
      </w:r>
    </w:p>
    <w:p>
      <w:pPr>
        <w:spacing w:before="120" w:after="180" w:line="280" w:lineRule="auto"/>
      </w:pPr>
      <w:r>
        <w:rPr>
          <w:rFonts w:ascii="Palatino Linotype" w:cs="Palatino Linotype" w:eastAsia="Palatino Linotype" w:hAnsi="Palatino Linotype"/>
          <w:sz w:val="22"/>
          <w:szCs w:val="22"/>
        </w:rPr>
        <w:t xml:space="preserve">Every UNC detector, at every scale, calibrates against the same number:</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S/N  =  2^(137/552) − 1  =  0.187715</w:t>
      </w:r>
      <w:r>
        <w:rPr>
          <w:rFonts w:ascii="Palatino Linotype" w:cs="Palatino Linotype" w:eastAsia="Palatino Linotype" w:hAnsi="Palatino Linotype"/>
          <w:i/>
          <w:iCs/>
          <w:color w:val="4A5568"/>
          <w:sz w:val="19"/>
          <w:szCs w:val="19"/>
        </w:rPr>
        <w:t xml:space="preserve">     (Calibration Target)</w:t>
      </w:r>
    </w:p>
    <w:p>
      <w:pPr>
        <w:spacing w:before="120" w:after="180" w:line="280" w:lineRule="auto"/>
      </w:pPr>
      <w:r>
        <w:rPr>
          <w:rFonts w:ascii="Palatino Linotype" w:cs="Palatino Linotype" w:eastAsia="Palatino Linotype" w:hAnsi="Palatino Linotype"/>
          <w:sz w:val="22"/>
          <w:szCs w:val="22"/>
        </w:rPr>
        <w:t xml:space="preserve">This number is not measured. It is derived. It is as fundamental as the fine structure constant — more fundamental, because the fine structure constant is derived from it. Any instrument that cannot reproduce this value in a region of cosmological mean density is miscalibrated. Any instrument that measures a local deviation from this value in a region where BST predicts deviation is confirming the framework.</w:t>
      </w:r>
    </w:p>
    <w:p>
      <w:pPr>
        <w:spacing w:before="120" w:after="180" w:line="280" w:lineRule="auto"/>
      </w:pPr>
      <w:r>
        <w:rPr>
          <w:rFonts w:ascii="Palatino Linotype" w:cs="Palatino Linotype" w:eastAsia="Palatino Linotype" w:hAnsi="Palatino Linotype"/>
          <w:sz w:val="22"/>
          <w:szCs w:val="22"/>
        </w:rPr>
        <w:t xml:space="preserve">The universe has told us exactly how much stuff it contains. The committed fraction is 15.80%. The uncommitted fraction is 84.20%. These numbers do not change. They are the inventory of the substrate, fixed by the topology of S² × S¹ and Shannon's theorem applied in the correct units.</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noise floor of the universe is known.
S/N = 0.187715.
Deviations are information.
That is the entire detector specification.</w:t>
      </w:r>
    </w:p>
    <w:p>
      <w:pPr>
        <w:pBdr>
          <w:bottom w:val="single" w:color="2E4057" w:sz="4" w:space="1"/>
        </w:pBdr>
        <w:spacing w:before="280" w:after="280"/>
      </w:pPr>
      <w:r>
        <w:t xml:space="preserve"/>
      </w:r>
    </w:p>
    <w:p>
      <w:pPr>
        <w:spacing w:before="200" w:after="60"/>
        <w:jc w:val="right"/>
      </w:pPr>
      <w:r>
        <w:rPr>
          <w:rFonts w:ascii="Arial" w:cs="Arial" w:eastAsia="Arial" w:hAnsi="Arial"/>
          <w:i/>
          <w:iCs/>
          <w:color w:val="4A5568"/>
          <w:sz w:val="18"/>
          <w:szCs w:val="18"/>
        </w:rPr>
        <w:t xml:space="preserve">Casey Koons  |  Independent AI Research</w:t>
      </w:r>
    </w:p>
    <w:p>
      <w:pPr>
        <w:spacing w:before="0" w:after="0"/>
        <w:jc w:val="right"/>
      </w:pPr>
      <w:r>
        <w:rPr>
          <w:rFonts w:ascii="Arial" w:cs="Arial" w:eastAsia="Arial" w:hAnsi="Arial"/>
          <w:i/>
          <w:iCs/>
          <w:color w:val="AAAAAA"/>
          <w:sz w:val="18"/>
          <w:szCs w:val="18"/>
        </w:rPr>
        <w:t xml:space="preserve">Developed in collaboration with Claude (Anthropic)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Engineering  |  UNC Detector Specification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4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2026-03-09T04:59:03.364Z</dcterms:created>
  <dcterms:modified xsi:type="dcterms:W3CDTF">2026-03-09T04:59:03.365Z</dcterms:modified>
</cp:coreProperties>
</file>

<file path=docProps/custom.xml><?xml version="1.0" encoding="utf-8"?>
<Properties xmlns="http://schemas.openxmlformats.org/officeDocument/2006/custom-properties" xmlns:vt="http://schemas.openxmlformats.org/officeDocument/2006/docPropsVTypes"/>
</file>