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B5E" w:rsidRDefault="009D22FF">
      <w:pPr>
        <w:pStyle w:val="Title"/>
        <w:widowControl w:val="0"/>
        <w:spacing w:after="0" w:line="288" w:lineRule="auto"/>
        <w:rPr>
          <w:b/>
          <w:sz w:val="36"/>
          <w:szCs w:val="36"/>
        </w:rPr>
      </w:pPr>
      <w:r>
        <w:rPr>
          <w:b/>
          <w:sz w:val="36"/>
          <w:szCs w:val="36"/>
        </w:rPr>
        <w:t>Exercise 5</w:t>
      </w:r>
      <w:bookmarkStart w:id="0" w:name="_GoBack"/>
      <w:bookmarkEnd w:id="0"/>
      <w:r w:rsidR="00D4780D">
        <w:rPr>
          <w:b/>
          <w:sz w:val="36"/>
          <w:szCs w:val="36"/>
        </w:rPr>
        <w:t>. Calibrating Niche Models with Maxnet</w:t>
      </w:r>
    </w:p>
    <w:p w:rsidR="00557B5E" w:rsidRDefault="00557B5E">
      <w:pPr>
        <w:spacing w:after="120" w:line="240" w:lineRule="auto"/>
      </w:pPr>
      <w:bookmarkStart w:id="1" w:name="_heading=h.gjdgxs" w:colFirst="0" w:colLast="0"/>
      <w:bookmarkEnd w:id="1"/>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7B5E">
        <w:tc>
          <w:tcPr>
            <w:tcW w:w="4508" w:type="dxa"/>
            <w:shd w:val="clear" w:color="auto" w:fill="EEECE1"/>
          </w:tcPr>
          <w:p w:rsidR="00557B5E" w:rsidRDefault="00D4780D">
            <w:pPr>
              <w:spacing w:line="240" w:lineRule="auto"/>
              <w:rPr>
                <w:sz w:val="20"/>
                <w:szCs w:val="20"/>
              </w:rPr>
            </w:pPr>
            <w:r>
              <w:rPr>
                <w:sz w:val="20"/>
                <w:szCs w:val="20"/>
              </w:rPr>
              <w:t>Skills Acquired</w:t>
            </w:r>
          </w:p>
        </w:tc>
        <w:tc>
          <w:tcPr>
            <w:tcW w:w="4508" w:type="dxa"/>
            <w:shd w:val="clear" w:color="auto" w:fill="EEECE1"/>
          </w:tcPr>
          <w:p w:rsidR="00557B5E" w:rsidRDefault="00D4780D">
            <w:pPr>
              <w:spacing w:line="240" w:lineRule="auto"/>
              <w:rPr>
                <w:sz w:val="20"/>
                <w:szCs w:val="20"/>
              </w:rPr>
            </w:pPr>
            <w:r>
              <w:rPr>
                <w:sz w:val="20"/>
                <w:szCs w:val="20"/>
              </w:rPr>
              <w:t>Data Required</w:t>
            </w:r>
          </w:p>
        </w:tc>
      </w:tr>
      <w:tr w:rsidR="00557B5E">
        <w:tc>
          <w:tcPr>
            <w:tcW w:w="4508" w:type="dxa"/>
          </w:tcPr>
          <w:p w:rsidR="00557B5E" w:rsidRDefault="00D4780D">
            <w:pPr>
              <w:numPr>
                <w:ilvl w:val="0"/>
                <w:numId w:val="2"/>
              </w:numPr>
              <w:spacing w:line="240" w:lineRule="auto"/>
              <w:rPr>
                <w:sz w:val="20"/>
                <w:szCs w:val="20"/>
              </w:rPr>
            </w:pPr>
            <w:r>
              <w:rPr>
                <w:sz w:val="20"/>
                <w:szCs w:val="20"/>
              </w:rPr>
              <w:t>Build an ecological niche model using a presence-background algorithm i.e. Maxent</w:t>
            </w:r>
          </w:p>
          <w:p w:rsidR="00557B5E" w:rsidRDefault="00D4780D">
            <w:pPr>
              <w:numPr>
                <w:ilvl w:val="0"/>
                <w:numId w:val="2"/>
              </w:numPr>
              <w:spacing w:line="240" w:lineRule="auto"/>
              <w:rPr>
                <w:sz w:val="20"/>
                <w:szCs w:val="20"/>
              </w:rPr>
            </w:pPr>
            <w:r>
              <w:rPr>
                <w:sz w:val="20"/>
                <w:szCs w:val="20"/>
              </w:rPr>
              <w:t>Produce a set of model evaluation statistics for model selection</w:t>
            </w:r>
          </w:p>
          <w:p w:rsidR="00557B5E" w:rsidRDefault="00557B5E">
            <w:pPr>
              <w:spacing w:line="240" w:lineRule="auto"/>
              <w:rPr>
                <w:sz w:val="20"/>
                <w:szCs w:val="20"/>
              </w:rPr>
            </w:pPr>
          </w:p>
        </w:tc>
        <w:tc>
          <w:tcPr>
            <w:tcW w:w="4508" w:type="dxa"/>
          </w:tcPr>
          <w:p w:rsidR="00557B5E" w:rsidRDefault="00D4780D">
            <w:pPr>
              <w:spacing w:line="240" w:lineRule="auto"/>
              <w:rPr>
                <w:sz w:val="20"/>
                <w:szCs w:val="20"/>
              </w:rPr>
            </w:pPr>
            <w:r>
              <w:rPr>
                <w:sz w:val="20"/>
                <w:szCs w:val="20"/>
              </w:rPr>
              <w:t>None</w:t>
            </w:r>
          </w:p>
        </w:tc>
      </w:tr>
    </w:tbl>
    <w:p w:rsidR="00557B5E" w:rsidRDefault="00557B5E">
      <w:pPr>
        <w:spacing w:after="120" w:line="240" w:lineRule="auto"/>
      </w:pPr>
      <w:bookmarkStart w:id="2" w:name="_heading=h.30j0zll" w:colFirst="0" w:colLast="0"/>
      <w:bookmarkEnd w:id="2"/>
    </w:p>
    <w:p w:rsidR="00557B5E" w:rsidRDefault="00D4780D">
      <w:pPr>
        <w:spacing w:after="120" w:line="240" w:lineRule="auto"/>
        <w:rPr>
          <w:sz w:val="24"/>
          <w:szCs w:val="24"/>
        </w:rPr>
      </w:pPr>
      <w:r>
        <w:t>NOTE: Remember to click on the “Component Guidance” tab if you need a refresher on the theoretical basis building and evaluating niche models, and the “Module Guidance” tab if you need additional information to help guide your model parameterization.</w:t>
      </w:r>
    </w:p>
    <w:p w:rsidR="00557B5E" w:rsidRDefault="00557B5E">
      <w:pPr>
        <w:spacing w:line="240" w:lineRule="auto"/>
        <w:rPr>
          <w:sz w:val="24"/>
          <w:szCs w:val="24"/>
        </w:rPr>
      </w:pPr>
    </w:p>
    <w:p w:rsidR="00557B5E" w:rsidRDefault="00D4780D">
      <w:pPr>
        <w:spacing w:line="240" w:lineRule="auto"/>
        <w:rPr>
          <w:b/>
          <w:sz w:val="24"/>
          <w:szCs w:val="24"/>
        </w:rPr>
      </w:pPr>
      <w:r>
        <w:rPr>
          <w:b/>
          <w:sz w:val="24"/>
          <w:szCs w:val="24"/>
        </w:rPr>
        <w:t>Step</w:t>
      </w:r>
      <w:r>
        <w:rPr>
          <w:b/>
          <w:sz w:val="24"/>
          <w:szCs w:val="24"/>
        </w:rPr>
        <w:t xml:space="preserve"> 1: Click on “6 Model” in the browser window in which Wallace is running. </w:t>
      </w:r>
    </w:p>
    <w:p w:rsidR="00557B5E" w:rsidRDefault="00D4780D">
      <w:pPr>
        <w:spacing w:line="240" w:lineRule="auto"/>
        <w:rPr>
          <w:b/>
          <w:sz w:val="24"/>
          <w:szCs w:val="24"/>
        </w:rPr>
      </w:pPr>
      <w:r>
        <w:rPr>
          <w:b/>
          <w:noProof/>
          <w:sz w:val="24"/>
          <w:szCs w:val="24"/>
          <w:lang w:val="en-GB"/>
        </w:rPr>
        <w:drawing>
          <wp:inline distT="114300" distB="114300" distL="114300" distR="114300">
            <wp:extent cx="5943600" cy="3429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43750"/>
                    <a:stretch>
                      <a:fillRect/>
                    </a:stretch>
                  </pic:blipFill>
                  <pic:spPr>
                    <a:xfrm>
                      <a:off x="0" y="0"/>
                      <a:ext cx="5943600" cy="342900"/>
                    </a:xfrm>
                    <a:prstGeom prst="rect">
                      <a:avLst/>
                    </a:prstGeom>
                    <a:ln/>
                  </pic:spPr>
                </pic:pic>
              </a:graphicData>
            </a:graphic>
          </wp:inline>
        </w:drawing>
      </w: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3873500</wp:posOffset>
                </wp:positionH>
                <wp:positionV relativeFrom="paragraph">
                  <wp:posOffset>0</wp:posOffset>
                </wp:positionV>
                <wp:extent cx="473075" cy="361950"/>
                <wp:effectExtent l="0" t="0" r="0" b="0"/>
                <wp:wrapNone/>
                <wp:docPr id="15" name="Oval 15"/>
                <wp:cNvGraphicFramePr/>
                <a:graphic xmlns:a="http://schemas.openxmlformats.org/drawingml/2006/main">
                  <a:graphicData uri="http://schemas.microsoft.com/office/word/2010/wordprocessingShape">
                    <wps:wsp>
                      <wps:cNvSpPr/>
                      <wps:spPr>
                        <a:xfrm>
                          <a:off x="5075067" y="3534467"/>
                          <a:ext cx="541866" cy="491066"/>
                        </a:xfrm>
                        <a:prstGeom prst="ellipse">
                          <a:avLst/>
                        </a:prstGeom>
                        <a:noFill/>
                        <a:ln w="28575" cap="flat" cmpd="sng">
                          <a:solidFill>
                            <a:srgbClr val="000000"/>
                          </a:solidFill>
                          <a:prstDash val="solid"/>
                          <a:miter lim="800000"/>
                          <a:headEnd type="none" w="sm" len="sm"/>
                          <a:tailEnd type="none" w="sm" len="sm"/>
                        </a:ln>
                      </wps:spPr>
                      <wps:txbx>
                        <w:txbxContent>
                          <w:p w:rsidR="00557B5E" w:rsidRDefault="00557B5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3873500</wp:posOffset>
                </wp:positionH>
                <wp:positionV relativeFrom="paragraph">
                  <wp:posOffset>0</wp:posOffset>
                </wp:positionV>
                <wp:extent cx="473075" cy="361950"/>
                <wp:effectExtent b="0" l="0" r="0" t="0"/>
                <wp:wrapNone/>
                <wp:docPr id="1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73075" cy="361950"/>
                        </a:xfrm>
                        <a:prstGeom prst="rect"/>
                        <a:ln/>
                      </pic:spPr>
                    </pic:pic>
                  </a:graphicData>
                </a:graphic>
              </wp:anchor>
            </w:drawing>
          </mc:Fallback>
        </mc:AlternateContent>
      </w:r>
    </w:p>
    <w:p w:rsidR="00557B5E" w:rsidRDefault="00557B5E">
      <w:pPr>
        <w:spacing w:line="240" w:lineRule="auto"/>
        <w:rPr>
          <w:b/>
          <w:sz w:val="24"/>
          <w:szCs w:val="24"/>
        </w:rPr>
      </w:pPr>
    </w:p>
    <w:p w:rsidR="00557B5E" w:rsidRDefault="00D4780D">
      <w:pPr>
        <w:spacing w:line="240" w:lineRule="auto"/>
        <w:rPr>
          <w:b/>
          <w:sz w:val="24"/>
          <w:szCs w:val="24"/>
        </w:rPr>
      </w:pPr>
      <w:r>
        <w:rPr>
          <w:noProof/>
          <w:lang w:val="en-GB"/>
        </w:rPr>
        <w:drawing>
          <wp:anchor distT="0" distB="0" distL="114300" distR="114300" simplePos="0" relativeHeight="251659264" behindDoc="0" locked="0" layoutInCell="1" hidden="0" allowOverlap="1">
            <wp:simplePos x="0" y="0"/>
            <wp:positionH relativeFrom="column">
              <wp:posOffset>2703830</wp:posOffset>
            </wp:positionH>
            <wp:positionV relativeFrom="paragraph">
              <wp:posOffset>70926</wp:posOffset>
            </wp:positionV>
            <wp:extent cx="3190240" cy="4313555"/>
            <wp:effectExtent l="0" t="0" r="0" b="0"/>
            <wp:wrapSquare wrapText="bothSides" distT="0" distB="0" distL="114300" distR="114300"/>
            <wp:docPr id="23"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0"/>
                    <a:srcRect/>
                    <a:stretch>
                      <a:fillRect/>
                    </a:stretch>
                  </pic:blipFill>
                  <pic:spPr>
                    <a:xfrm>
                      <a:off x="0" y="0"/>
                      <a:ext cx="3190240" cy="4313555"/>
                    </a:xfrm>
                    <a:prstGeom prst="rect">
                      <a:avLst/>
                    </a:prstGeom>
                    <a:ln/>
                  </pic:spPr>
                </pic:pic>
              </a:graphicData>
            </a:graphic>
          </wp:anchor>
        </w:drawing>
      </w:r>
    </w:p>
    <w:p w:rsidR="00557B5E" w:rsidRDefault="00557B5E">
      <w:pPr>
        <w:spacing w:line="240" w:lineRule="auto"/>
        <w:rPr>
          <w:b/>
          <w:sz w:val="24"/>
          <w:szCs w:val="24"/>
        </w:rPr>
      </w:pPr>
    </w:p>
    <w:p w:rsidR="00557B5E" w:rsidRDefault="00557B5E">
      <w:pPr>
        <w:spacing w:line="240" w:lineRule="auto"/>
        <w:rPr>
          <w:b/>
          <w:sz w:val="24"/>
          <w:szCs w:val="24"/>
        </w:rPr>
      </w:pPr>
    </w:p>
    <w:p w:rsidR="00557B5E" w:rsidRDefault="00D4780D">
      <w:pPr>
        <w:spacing w:line="240" w:lineRule="auto"/>
        <w:rPr>
          <w:b/>
          <w:sz w:val="24"/>
          <w:szCs w:val="24"/>
        </w:rPr>
      </w:pPr>
      <w:r>
        <w:rPr>
          <w:b/>
          <w:sz w:val="24"/>
          <w:szCs w:val="24"/>
        </w:rPr>
        <w:t xml:space="preserve">Step 2: Choose your niche modeling method. </w:t>
      </w:r>
      <w:r>
        <w:rPr>
          <w:noProof/>
          <w:lang w:val="en-GB"/>
        </w:rPr>
        <mc:AlternateContent>
          <mc:Choice Requires="wpg">
            <w:drawing>
              <wp:anchor distT="0" distB="0" distL="114300" distR="114300" simplePos="0" relativeHeight="251660288" behindDoc="0" locked="0" layoutInCell="1" hidden="0" allowOverlap="1">
                <wp:simplePos x="0" y="0"/>
                <wp:positionH relativeFrom="column">
                  <wp:posOffset>2616200</wp:posOffset>
                </wp:positionH>
                <wp:positionV relativeFrom="paragraph">
                  <wp:posOffset>177800</wp:posOffset>
                </wp:positionV>
                <wp:extent cx="914983" cy="361950"/>
                <wp:effectExtent l="0" t="0" r="0" b="0"/>
                <wp:wrapNone/>
                <wp:docPr id="17" name="Oval 17"/>
                <wp:cNvGraphicFramePr/>
                <a:graphic xmlns:a="http://schemas.openxmlformats.org/drawingml/2006/main">
                  <a:graphicData uri="http://schemas.microsoft.com/office/word/2010/wordprocessingShape">
                    <wps:wsp>
                      <wps:cNvSpPr/>
                      <wps:spPr>
                        <a:xfrm>
                          <a:off x="4902796" y="3613313"/>
                          <a:ext cx="886408" cy="333375"/>
                        </a:xfrm>
                        <a:prstGeom prst="ellipse">
                          <a:avLst/>
                        </a:prstGeom>
                        <a:noFill/>
                        <a:ln w="28575" cap="flat" cmpd="sng">
                          <a:solidFill>
                            <a:srgbClr val="000000"/>
                          </a:solidFill>
                          <a:prstDash val="solid"/>
                          <a:miter lim="800000"/>
                          <a:headEnd type="none" w="sm" len="sm"/>
                          <a:tailEnd type="none" w="sm" len="sm"/>
                        </a:ln>
                      </wps:spPr>
                      <wps:txbx>
                        <w:txbxContent>
                          <w:p w:rsidR="00557B5E" w:rsidRDefault="00557B5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2616200</wp:posOffset>
                </wp:positionH>
                <wp:positionV relativeFrom="paragraph">
                  <wp:posOffset>177800</wp:posOffset>
                </wp:positionV>
                <wp:extent cx="914983" cy="361950"/>
                <wp:effectExtent b="0" l="0" r="0" t="0"/>
                <wp:wrapNone/>
                <wp:docPr id="17"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914983" cy="361950"/>
                        </a:xfrm>
                        <a:prstGeom prst="rect"/>
                        <a:ln/>
                      </pic:spPr>
                    </pic:pic>
                  </a:graphicData>
                </a:graphic>
              </wp:anchor>
            </w:drawing>
          </mc:Fallback>
        </mc:AlternateContent>
      </w:r>
    </w:p>
    <w:p w:rsidR="00557B5E" w:rsidRDefault="00D4780D">
      <w:pPr>
        <w:spacing w:line="240" w:lineRule="auto"/>
        <w:rPr>
          <w:sz w:val="24"/>
          <w:szCs w:val="24"/>
        </w:rPr>
      </w:pPr>
      <w:r>
        <w:rPr>
          <w:sz w:val="24"/>
          <w:szCs w:val="24"/>
        </w:rPr>
        <w:t>Select the “Maxent” radio button at the top left. Under “Select algorithm”, select the “maxnet” radio button. “Maxnet” and</w:t>
      </w:r>
      <w:r>
        <w:rPr>
          <w:sz w:val="24"/>
          <w:szCs w:val="24"/>
        </w:rPr>
        <w:t xml:space="preserve"> “maxent.jar” are algorithms that use the same underlying math. The difference is that “maxnet” does not use Java, which means it can run more readily on a wider range of computer operating systems than “maxent.jar”; Maxent was originally developed in the </w:t>
      </w:r>
      <w:r>
        <w:rPr>
          <w:sz w:val="24"/>
          <w:szCs w:val="24"/>
        </w:rPr>
        <w:t>early 2000s using Java so that it had a clean user interface. Now Java often causes more problems than it solves.</w:t>
      </w:r>
    </w:p>
    <w:p w:rsidR="00557B5E" w:rsidRDefault="00557B5E">
      <w:pPr>
        <w:spacing w:line="240" w:lineRule="auto"/>
        <w:rPr>
          <w:b/>
          <w:sz w:val="24"/>
          <w:szCs w:val="24"/>
        </w:rPr>
      </w:pPr>
    </w:p>
    <w:p w:rsidR="00557B5E" w:rsidRDefault="00557B5E">
      <w:pPr>
        <w:spacing w:line="240" w:lineRule="auto"/>
        <w:rPr>
          <w:b/>
          <w:sz w:val="24"/>
          <w:szCs w:val="24"/>
        </w:rPr>
      </w:pPr>
    </w:p>
    <w:p w:rsidR="00557B5E" w:rsidRDefault="00557B5E">
      <w:pPr>
        <w:spacing w:line="240" w:lineRule="auto"/>
        <w:rPr>
          <w:b/>
          <w:sz w:val="24"/>
          <w:szCs w:val="24"/>
        </w:rPr>
      </w:pPr>
    </w:p>
    <w:p w:rsidR="00557B5E" w:rsidRDefault="00D4780D">
      <w:pPr>
        <w:spacing w:line="240" w:lineRule="auto"/>
        <w:rPr>
          <w:b/>
          <w:sz w:val="24"/>
          <w:szCs w:val="24"/>
        </w:rPr>
      </w:pPr>
      <w:r>
        <w:rPr>
          <w:noProof/>
          <w:lang w:val="en-GB"/>
        </w:rPr>
        <mc:AlternateContent>
          <mc:Choice Requires="wpg">
            <w:drawing>
              <wp:anchor distT="0" distB="0" distL="114300" distR="114300" simplePos="0" relativeHeight="251661312" behindDoc="0" locked="0" layoutInCell="1" hidden="0" allowOverlap="1">
                <wp:simplePos x="0" y="0"/>
                <wp:positionH relativeFrom="column">
                  <wp:posOffset>2679700</wp:posOffset>
                </wp:positionH>
                <wp:positionV relativeFrom="paragraph">
                  <wp:posOffset>38100</wp:posOffset>
                </wp:positionV>
                <wp:extent cx="752475" cy="361950"/>
                <wp:effectExtent l="0" t="0" r="0" b="0"/>
                <wp:wrapNone/>
                <wp:docPr id="16" name="Oval 16"/>
                <wp:cNvGraphicFramePr/>
                <a:graphic xmlns:a="http://schemas.openxmlformats.org/drawingml/2006/main">
                  <a:graphicData uri="http://schemas.microsoft.com/office/word/2010/wordprocessingShape">
                    <wps:wsp>
                      <wps:cNvSpPr/>
                      <wps:spPr>
                        <a:xfrm>
                          <a:off x="4984050" y="3613313"/>
                          <a:ext cx="723900" cy="333375"/>
                        </a:xfrm>
                        <a:prstGeom prst="ellipse">
                          <a:avLst/>
                        </a:prstGeom>
                        <a:noFill/>
                        <a:ln w="28575" cap="flat" cmpd="sng">
                          <a:solidFill>
                            <a:srgbClr val="000000"/>
                          </a:solidFill>
                          <a:prstDash val="solid"/>
                          <a:miter lim="800000"/>
                          <a:headEnd type="none" w="sm" len="sm"/>
                          <a:tailEnd type="none" w="sm" len="sm"/>
                        </a:ln>
                      </wps:spPr>
                      <wps:txbx>
                        <w:txbxContent>
                          <w:p w:rsidR="00557B5E" w:rsidRDefault="00557B5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2679700</wp:posOffset>
                </wp:positionH>
                <wp:positionV relativeFrom="paragraph">
                  <wp:posOffset>38100</wp:posOffset>
                </wp:positionV>
                <wp:extent cx="752475" cy="361950"/>
                <wp:effectExtent b="0" l="0" r="0" t="0"/>
                <wp:wrapNone/>
                <wp:docPr id="1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752475" cy="361950"/>
                        </a:xfrm>
                        <a:prstGeom prst="rect"/>
                        <a:ln/>
                      </pic:spPr>
                    </pic:pic>
                  </a:graphicData>
                </a:graphic>
              </wp:anchor>
            </w:drawing>
          </mc:Fallback>
        </mc:AlternateContent>
      </w:r>
    </w:p>
    <w:p w:rsidR="00557B5E" w:rsidRDefault="00557B5E">
      <w:pPr>
        <w:spacing w:line="240" w:lineRule="auto"/>
        <w:rPr>
          <w:b/>
          <w:sz w:val="24"/>
          <w:szCs w:val="24"/>
        </w:rPr>
      </w:pPr>
    </w:p>
    <w:p w:rsidR="00557B5E" w:rsidRDefault="00557B5E">
      <w:pPr>
        <w:spacing w:line="240" w:lineRule="auto"/>
        <w:rPr>
          <w:b/>
          <w:sz w:val="24"/>
          <w:szCs w:val="24"/>
        </w:rPr>
      </w:pPr>
    </w:p>
    <w:p w:rsidR="00557B5E" w:rsidRDefault="00557B5E">
      <w:pPr>
        <w:spacing w:line="240" w:lineRule="auto"/>
        <w:rPr>
          <w:b/>
          <w:sz w:val="24"/>
          <w:szCs w:val="24"/>
        </w:rPr>
      </w:pPr>
    </w:p>
    <w:p w:rsidR="00557B5E" w:rsidRDefault="00557B5E">
      <w:pPr>
        <w:spacing w:line="240" w:lineRule="auto"/>
        <w:rPr>
          <w:b/>
          <w:sz w:val="24"/>
          <w:szCs w:val="24"/>
        </w:rPr>
      </w:pPr>
    </w:p>
    <w:p w:rsidR="00557B5E" w:rsidRDefault="00D4780D">
      <w:pPr>
        <w:spacing w:line="240" w:lineRule="auto"/>
        <w:rPr>
          <w:b/>
          <w:sz w:val="24"/>
          <w:szCs w:val="24"/>
        </w:rPr>
      </w:pPr>
      <w:r>
        <w:rPr>
          <w:b/>
          <w:sz w:val="24"/>
          <w:szCs w:val="24"/>
        </w:rPr>
        <w:t xml:space="preserve">Step 3: Choosing your model parameters. </w:t>
      </w:r>
    </w:p>
    <w:p w:rsidR="00557B5E" w:rsidRDefault="00D4780D">
      <w:pPr>
        <w:spacing w:after="120" w:line="240" w:lineRule="auto"/>
      </w:pPr>
      <w:r>
        <w:t>As we discussed in lecture, the parameters you use in calibrating you niche model can be critical in determining the reliability of resulting model predictions.  In Wallace we do this by selecting  feature classes, which essentially set the rules for model</w:t>
      </w:r>
      <w:r>
        <w:t xml:space="preserve"> fitting. These feature classes refer to the sorts of equations Maxent will use to try to model the data (linear equations, quadratic equations, and equations involving products). “Hinge” equations use two linear equations that “hinge” at a particular valu</w:t>
      </w:r>
      <w:r>
        <w:t xml:space="preserve">e of an explanatory variable. “Threshold” determines that above or below a particular value of a particular environmental variable, habitat is immediately no longer suitable.  Ideally, we would select a combination of linear, quadratic, and product, which </w:t>
      </w:r>
      <w:r>
        <w:t xml:space="preserve">tends to fit models in a more biologically realistic manner and with less overfitting than if we also include hinge and threshold methods. </w:t>
      </w:r>
    </w:p>
    <w:p w:rsidR="00557B5E" w:rsidRDefault="00D4780D">
      <w:pPr>
        <w:spacing w:after="120" w:line="240" w:lineRule="auto"/>
      </w:pPr>
      <w:r>
        <w:t>We can also select regularization multiplier and multiplier step values.  The regularization multiplier sets how clo</w:t>
      </w:r>
      <w:r>
        <w:t>sely our model fits the data that we have used.  A smaller value than the default of 1 will result in a more localized output distribution that is a closer fit to the presence records.  Overfitting the model in this way may mean that it does’t generalize w</w:t>
      </w:r>
      <w:r>
        <w:t>ell to independent data.  A larger multiplier will give a more spread out, less localized prediction.  The multiplier step value sets the intervals at which regularization multiplier will be tested.  So with multiplier values of 1-2 and a multiplier step v</w:t>
      </w:r>
      <w:r>
        <w:t>alue of 0.5, test models will be run for regularization multiplier values of 1, 1.5, and 2.</w:t>
      </w:r>
    </w:p>
    <w:p w:rsidR="00557B5E" w:rsidRDefault="00D4780D">
      <w:pPr>
        <w:spacing w:after="120" w:line="240" w:lineRule="auto"/>
      </w:pPr>
      <w:r>
        <w:t>NOTE: ‘Wallace’ allows for very few opportunities to set the parameters of your models (as compared to using the Maxent GUI).</w:t>
      </w:r>
    </w:p>
    <w:p w:rsidR="00557B5E" w:rsidRDefault="00D4780D">
      <w:pPr>
        <w:numPr>
          <w:ilvl w:val="0"/>
          <w:numId w:val="1"/>
        </w:numPr>
        <w:spacing w:line="240" w:lineRule="auto"/>
      </w:pPr>
      <w:bookmarkStart w:id="3" w:name="_heading=h.1fob9te" w:colFirst="0" w:colLast="0"/>
      <w:bookmarkEnd w:id="3"/>
      <w:r>
        <w:t>Under “Select feature classes” check t</w:t>
      </w:r>
      <w:r>
        <w:t>he box beside LQHP.</w:t>
      </w:r>
    </w:p>
    <w:p w:rsidR="00557B5E" w:rsidRDefault="00D4780D">
      <w:pPr>
        <w:numPr>
          <w:ilvl w:val="0"/>
          <w:numId w:val="1"/>
        </w:numPr>
        <w:spacing w:line="240" w:lineRule="auto"/>
      </w:pPr>
      <w:bookmarkStart w:id="4" w:name="_heading=h.3znysh7" w:colFirst="0" w:colLast="0"/>
      <w:bookmarkEnd w:id="4"/>
      <w:r>
        <w:t>Leave “Select regularization multiplier” and “Multiplier step value” at default. NOTE:Default values are normally adequate for building our models.</w:t>
      </w:r>
    </w:p>
    <w:p w:rsidR="00557B5E" w:rsidRDefault="00D4780D">
      <w:pPr>
        <w:numPr>
          <w:ilvl w:val="0"/>
          <w:numId w:val="1"/>
        </w:numPr>
        <w:spacing w:line="240" w:lineRule="auto"/>
      </w:pPr>
      <w:bookmarkStart w:id="5" w:name="_heading=h.2et92p0" w:colFirst="0" w:colLast="0"/>
      <w:bookmarkEnd w:id="5"/>
      <w:r>
        <w:t>Press ‘Run”. Be patient, this process can take a few minutes.</w:t>
      </w:r>
    </w:p>
    <w:p w:rsidR="00557B5E" w:rsidRDefault="00D4780D">
      <w:pPr>
        <w:numPr>
          <w:ilvl w:val="0"/>
          <w:numId w:val="1"/>
        </w:numPr>
        <w:spacing w:line="240" w:lineRule="auto"/>
      </w:pPr>
      <w:bookmarkStart w:id="6" w:name="_heading=h.tyjcwt" w:colFirst="0" w:colLast="0"/>
      <w:bookmarkEnd w:id="6"/>
      <w:r>
        <w:t>When the process is comple</w:t>
      </w:r>
      <w:r>
        <w:t>te, the ‘Results’ tab will open and display both the full model and partition evaluation statistics and the individual partition evaluation statistics. Remember, modeling algorithms are stochastic, so results displayed may be a little different each time y</w:t>
      </w:r>
      <w:r>
        <w:t>ou run the models.</w:t>
      </w:r>
    </w:p>
    <w:p w:rsidR="00557B5E" w:rsidRDefault="00557B5E">
      <w:pPr>
        <w:spacing w:after="120" w:line="240" w:lineRule="auto"/>
        <w:ind w:left="720"/>
      </w:pPr>
      <w:bookmarkStart w:id="7" w:name="_heading=h.3dy6vkm" w:colFirst="0" w:colLast="0"/>
      <w:bookmarkEnd w:id="7"/>
    </w:p>
    <w:p w:rsidR="00557B5E" w:rsidRDefault="00D4780D">
      <w:r>
        <w:rPr>
          <w:noProof/>
          <w:lang w:val="en-GB"/>
        </w:rPr>
        <w:drawing>
          <wp:inline distT="114300" distB="114300" distL="114300" distR="114300">
            <wp:extent cx="5943600" cy="26289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17611"/>
                    <a:stretch>
                      <a:fillRect/>
                    </a:stretch>
                  </pic:blipFill>
                  <pic:spPr>
                    <a:xfrm>
                      <a:off x="0" y="0"/>
                      <a:ext cx="5943600" cy="2628900"/>
                    </a:xfrm>
                    <a:prstGeom prst="rect">
                      <a:avLst/>
                    </a:prstGeom>
                    <a:ln/>
                  </pic:spPr>
                </pic:pic>
              </a:graphicData>
            </a:graphic>
          </wp:inline>
        </w:drawing>
      </w:r>
    </w:p>
    <w:p w:rsidR="00557B5E" w:rsidRDefault="00557B5E"/>
    <w:p w:rsidR="00557B5E" w:rsidRDefault="00D4780D">
      <w:pPr>
        <w:numPr>
          <w:ilvl w:val="0"/>
          <w:numId w:val="1"/>
        </w:numPr>
      </w:pPr>
      <w:r>
        <w:t>Save your model training results. Click “Download CSV” and save the file to your working project folder as: “</w:t>
      </w:r>
      <w:r>
        <w:rPr>
          <w:i/>
          <w:sz w:val="24"/>
          <w:szCs w:val="24"/>
        </w:rPr>
        <w:t>Gymnosarda_Maxent-train-eval.csv</w:t>
      </w:r>
      <w:r>
        <w:t>”.</w:t>
      </w:r>
    </w:p>
    <w:p w:rsidR="00557B5E" w:rsidRDefault="00557B5E"/>
    <w:p w:rsidR="00557B5E" w:rsidRDefault="00557B5E"/>
    <w:p w:rsidR="00557B5E" w:rsidRDefault="00D4780D">
      <w:pPr>
        <w:spacing w:line="240" w:lineRule="auto"/>
        <w:rPr>
          <w:b/>
          <w:sz w:val="24"/>
          <w:szCs w:val="24"/>
        </w:rPr>
      </w:pPr>
      <w:r>
        <w:rPr>
          <w:b/>
          <w:sz w:val="24"/>
          <w:szCs w:val="24"/>
        </w:rPr>
        <w:t>Step 3: Model Evaluation and Selection</w:t>
      </w:r>
    </w:p>
    <w:p w:rsidR="00557B5E" w:rsidRDefault="00D4780D">
      <w:pPr>
        <w:spacing w:line="240" w:lineRule="auto"/>
        <w:rPr>
          <w:sz w:val="24"/>
          <w:szCs w:val="24"/>
        </w:rPr>
      </w:pPr>
      <w:r>
        <w:rPr>
          <w:sz w:val="24"/>
          <w:szCs w:val="24"/>
        </w:rPr>
        <w:t>Wallace provides a fairly broad suite of evaluation metrics to use in determining which model to utilize. For our purposes we will use AICc. Typically, the model with the lowest AICc score (or a delta AICc of 0) is considered to be the best model. But, omi</w:t>
      </w:r>
      <w:r>
        <w:rPr>
          <w:sz w:val="24"/>
          <w:szCs w:val="24"/>
        </w:rPr>
        <w:t>ssion rate is also a common and effective method of evaluating binary predictions, so we will look at these as well.</w:t>
      </w:r>
    </w:p>
    <w:p w:rsidR="00557B5E" w:rsidRDefault="00557B5E">
      <w:pPr>
        <w:spacing w:line="240" w:lineRule="auto"/>
        <w:rPr>
          <w:sz w:val="24"/>
          <w:szCs w:val="24"/>
        </w:rPr>
      </w:pPr>
    </w:p>
    <w:p w:rsidR="00557B5E" w:rsidRDefault="00D4780D">
      <w:pPr>
        <w:spacing w:line="240" w:lineRule="auto"/>
        <w:jc w:val="center"/>
        <w:rPr>
          <w:sz w:val="24"/>
          <w:szCs w:val="24"/>
        </w:rPr>
      </w:pPr>
      <w:r>
        <w:rPr>
          <w:noProof/>
          <w:sz w:val="24"/>
          <w:szCs w:val="24"/>
          <w:lang w:val="en-GB"/>
        </w:rPr>
        <w:drawing>
          <wp:inline distT="114300" distB="114300" distL="114300" distR="114300">
            <wp:extent cx="5943600" cy="7493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749300"/>
                    </a:xfrm>
                    <a:prstGeom prst="rect">
                      <a:avLst/>
                    </a:prstGeom>
                    <a:ln/>
                  </pic:spPr>
                </pic:pic>
              </a:graphicData>
            </a:graphic>
          </wp:inline>
        </w:drawing>
      </w:r>
    </w:p>
    <w:p w:rsidR="00557B5E" w:rsidRDefault="00557B5E">
      <w:pPr>
        <w:spacing w:line="240" w:lineRule="auto"/>
        <w:rPr>
          <w:sz w:val="24"/>
          <w:szCs w:val="24"/>
        </w:rPr>
      </w:pPr>
    </w:p>
    <w:p w:rsidR="00557B5E" w:rsidRDefault="00D4780D">
      <w:pPr>
        <w:numPr>
          <w:ilvl w:val="0"/>
          <w:numId w:val="3"/>
        </w:numPr>
        <w:spacing w:line="240" w:lineRule="auto"/>
        <w:rPr>
          <w:sz w:val="24"/>
          <w:szCs w:val="24"/>
        </w:rPr>
      </w:pPr>
      <w:r>
        <w:rPr>
          <w:sz w:val="24"/>
          <w:szCs w:val="24"/>
        </w:rPr>
        <w:t>Look at the “Full model and partition bin average evaluation statistics” table in the Results section (the top table).</w:t>
      </w:r>
    </w:p>
    <w:p w:rsidR="00557B5E" w:rsidRDefault="00D4780D">
      <w:pPr>
        <w:numPr>
          <w:ilvl w:val="0"/>
          <w:numId w:val="3"/>
        </w:numPr>
        <w:spacing w:line="240" w:lineRule="auto"/>
        <w:rPr>
          <w:sz w:val="24"/>
          <w:szCs w:val="24"/>
        </w:rPr>
      </w:pPr>
      <w:r>
        <w:rPr>
          <w:sz w:val="24"/>
          <w:szCs w:val="24"/>
        </w:rPr>
        <w:t xml:space="preserve">Record the AICc </w:t>
      </w:r>
      <w:r>
        <w:rPr>
          <w:sz w:val="24"/>
          <w:szCs w:val="24"/>
        </w:rPr>
        <w:t>score for each model.</w:t>
      </w:r>
    </w:p>
    <w:p w:rsidR="00557B5E" w:rsidRDefault="00D4780D">
      <w:pPr>
        <w:numPr>
          <w:ilvl w:val="1"/>
          <w:numId w:val="3"/>
        </w:numPr>
        <w:spacing w:line="240" w:lineRule="auto"/>
        <w:rPr>
          <w:sz w:val="24"/>
          <w:szCs w:val="24"/>
        </w:rPr>
      </w:pPr>
      <w:r>
        <w:rPr>
          <w:sz w:val="24"/>
          <w:szCs w:val="24"/>
        </w:rPr>
        <w:t>LQHP_1: _____________</w:t>
      </w:r>
    </w:p>
    <w:p w:rsidR="00557B5E" w:rsidRDefault="00D4780D">
      <w:pPr>
        <w:numPr>
          <w:ilvl w:val="1"/>
          <w:numId w:val="3"/>
        </w:numPr>
        <w:spacing w:line="240" w:lineRule="auto"/>
        <w:rPr>
          <w:sz w:val="24"/>
          <w:szCs w:val="24"/>
        </w:rPr>
      </w:pPr>
      <w:r>
        <w:rPr>
          <w:sz w:val="24"/>
          <w:szCs w:val="24"/>
        </w:rPr>
        <w:t>LQHP_2: _____________</w:t>
      </w:r>
    </w:p>
    <w:p w:rsidR="00557B5E" w:rsidRDefault="00D4780D">
      <w:pPr>
        <w:numPr>
          <w:ilvl w:val="1"/>
          <w:numId w:val="3"/>
        </w:numPr>
        <w:spacing w:line="240" w:lineRule="auto"/>
        <w:rPr>
          <w:sz w:val="24"/>
          <w:szCs w:val="24"/>
        </w:rPr>
      </w:pPr>
      <w:r>
        <w:rPr>
          <w:sz w:val="24"/>
          <w:szCs w:val="24"/>
        </w:rPr>
        <w:t xml:space="preserve">Which model performed better according to AICc (delta AICc = 0)? </w:t>
      </w:r>
    </w:p>
    <w:p w:rsidR="00557B5E" w:rsidRDefault="00557B5E">
      <w:pPr>
        <w:spacing w:line="240" w:lineRule="auto"/>
        <w:ind w:left="720"/>
        <w:rPr>
          <w:sz w:val="24"/>
          <w:szCs w:val="24"/>
        </w:rPr>
      </w:pPr>
    </w:p>
    <w:p w:rsidR="00557B5E" w:rsidRDefault="00D4780D">
      <w:pPr>
        <w:spacing w:line="240" w:lineRule="auto"/>
        <w:jc w:val="center"/>
        <w:rPr>
          <w:sz w:val="24"/>
          <w:szCs w:val="24"/>
        </w:rPr>
      </w:pPr>
      <w:r>
        <w:rPr>
          <w:noProof/>
          <w:sz w:val="24"/>
          <w:szCs w:val="24"/>
          <w:lang w:val="en-GB"/>
        </w:rPr>
        <w:drawing>
          <wp:inline distT="114300" distB="114300" distL="114300" distR="114300">
            <wp:extent cx="5943600" cy="5969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596900"/>
                    </a:xfrm>
                    <a:prstGeom prst="rect">
                      <a:avLst/>
                    </a:prstGeom>
                    <a:ln/>
                  </pic:spPr>
                </pic:pic>
              </a:graphicData>
            </a:graphic>
          </wp:inline>
        </w:drawing>
      </w:r>
    </w:p>
    <w:p w:rsidR="00557B5E" w:rsidRDefault="00557B5E">
      <w:pPr>
        <w:spacing w:line="240" w:lineRule="auto"/>
        <w:ind w:left="720"/>
        <w:rPr>
          <w:sz w:val="24"/>
          <w:szCs w:val="24"/>
        </w:rPr>
      </w:pPr>
    </w:p>
    <w:p w:rsidR="00557B5E" w:rsidRDefault="00D4780D">
      <w:pPr>
        <w:numPr>
          <w:ilvl w:val="0"/>
          <w:numId w:val="3"/>
        </w:numPr>
        <w:spacing w:line="240" w:lineRule="auto"/>
        <w:rPr>
          <w:sz w:val="24"/>
          <w:szCs w:val="24"/>
        </w:rPr>
      </w:pPr>
      <w:r>
        <w:rPr>
          <w:sz w:val="24"/>
          <w:szCs w:val="24"/>
        </w:rPr>
        <w:t>Now look at the “Individual partition bin evaluation statistics” table (the bottom results table). You’ll see that data have been evaluated using binning based on two threshold levels: the 10 percentile training (test.or10pct_bin.#) and the minimum presenc</w:t>
      </w:r>
      <w:r>
        <w:rPr>
          <w:sz w:val="24"/>
          <w:szCs w:val="24"/>
        </w:rPr>
        <w:t>e training thresholds (test.orMTP_bin.#). Don’t worry if you don’t understand the thresholds yet -- we’ll discuss those in Exercise 8.</w:t>
      </w:r>
    </w:p>
    <w:p w:rsidR="00557B5E" w:rsidRDefault="00557B5E">
      <w:pPr>
        <w:spacing w:line="240" w:lineRule="auto"/>
        <w:ind w:left="720"/>
        <w:rPr>
          <w:sz w:val="24"/>
          <w:szCs w:val="24"/>
        </w:rPr>
      </w:pPr>
    </w:p>
    <w:p w:rsidR="00557B5E" w:rsidRDefault="00D4780D">
      <w:pPr>
        <w:spacing w:line="240" w:lineRule="auto"/>
        <w:ind w:left="720"/>
        <w:rPr>
          <w:sz w:val="24"/>
          <w:szCs w:val="24"/>
        </w:rPr>
      </w:pPr>
      <w:r>
        <w:rPr>
          <w:sz w:val="24"/>
          <w:szCs w:val="24"/>
        </w:rPr>
        <w:t>NOTE: The number of bins will depend on your selected spatial partitioning parameters. For example, the image above indi</w:t>
      </w:r>
      <w:r>
        <w:rPr>
          <w:sz w:val="24"/>
          <w:szCs w:val="24"/>
        </w:rPr>
        <w:t xml:space="preserve">cates only 2 binning sets because a </w:t>
      </w:r>
      <w:r>
        <w:rPr>
          <w:i/>
          <w:sz w:val="24"/>
          <w:szCs w:val="24"/>
        </w:rPr>
        <w:t>k</w:t>
      </w:r>
      <w:r>
        <w:rPr>
          <w:sz w:val="24"/>
          <w:szCs w:val="24"/>
        </w:rPr>
        <w:t>=2 parameter was selected; however, you may have 4 depending on your chosen parameters.</w:t>
      </w:r>
    </w:p>
    <w:p w:rsidR="00557B5E" w:rsidRDefault="00557B5E">
      <w:pPr>
        <w:spacing w:line="240" w:lineRule="auto"/>
        <w:rPr>
          <w:sz w:val="24"/>
          <w:szCs w:val="24"/>
        </w:rPr>
      </w:pPr>
    </w:p>
    <w:p w:rsidR="00557B5E" w:rsidRDefault="00557B5E">
      <w:pPr>
        <w:spacing w:line="240" w:lineRule="auto"/>
        <w:ind w:left="720"/>
        <w:rPr>
          <w:sz w:val="24"/>
          <w:szCs w:val="24"/>
        </w:rPr>
      </w:pPr>
    </w:p>
    <w:p w:rsidR="00557B5E" w:rsidRDefault="00557B5E">
      <w:pPr>
        <w:spacing w:line="240" w:lineRule="auto"/>
        <w:ind w:left="720"/>
        <w:rPr>
          <w:sz w:val="24"/>
          <w:szCs w:val="24"/>
        </w:rPr>
      </w:pPr>
    </w:p>
    <w:p w:rsidR="00557B5E" w:rsidRDefault="00557B5E">
      <w:pPr>
        <w:spacing w:line="240" w:lineRule="auto"/>
        <w:ind w:left="720"/>
        <w:rPr>
          <w:sz w:val="24"/>
          <w:szCs w:val="24"/>
        </w:rPr>
      </w:pPr>
    </w:p>
    <w:p w:rsidR="00557B5E" w:rsidRDefault="00557B5E">
      <w:pPr>
        <w:spacing w:line="240" w:lineRule="auto"/>
        <w:ind w:left="720"/>
        <w:rPr>
          <w:sz w:val="24"/>
          <w:szCs w:val="24"/>
        </w:rPr>
      </w:pPr>
    </w:p>
    <w:p w:rsidR="00557B5E" w:rsidRDefault="00557B5E">
      <w:pPr>
        <w:spacing w:line="240" w:lineRule="auto"/>
        <w:ind w:left="720"/>
        <w:rPr>
          <w:sz w:val="24"/>
          <w:szCs w:val="24"/>
        </w:rPr>
      </w:pPr>
    </w:p>
    <w:p w:rsidR="00557B5E" w:rsidRDefault="00557B5E">
      <w:pPr>
        <w:spacing w:line="240" w:lineRule="auto"/>
        <w:ind w:left="720"/>
        <w:rPr>
          <w:sz w:val="24"/>
          <w:szCs w:val="24"/>
        </w:rPr>
      </w:pPr>
    </w:p>
    <w:p w:rsidR="00557B5E" w:rsidRDefault="00557B5E">
      <w:pPr>
        <w:spacing w:line="240" w:lineRule="auto"/>
        <w:ind w:left="720"/>
        <w:rPr>
          <w:sz w:val="24"/>
          <w:szCs w:val="24"/>
        </w:rPr>
      </w:pPr>
    </w:p>
    <w:p w:rsidR="00557B5E" w:rsidRDefault="00D4780D">
      <w:pPr>
        <w:spacing w:line="240" w:lineRule="auto"/>
        <w:ind w:left="720"/>
        <w:rPr>
          <w:sz w:val="24"/>
          <w:szCs w:val="24"/>
        </w:rPr>
      </w:pPr>
      <w:r>
        <w:rPr>
          <w:sz w:val="24"/>
          <w:szCs w:val="24"/>
        </w:rPr>
        <w:t>Fill in the following table with the model evaluation statistics for your models:</w:t>
      </w:r>
    </w:p>
    <w:p w:rsidR="00557B5E" w:rsidRDefault="00557B5E">
      <w:pPr>
        <w:spacing w:line="240" w:lineRule="auto"/>
        <w:ind w:left="720"/>
        <w:rPr>
          <w:sz w:val="24"/>
          <w:szCs w:val="24"/>
        </w:rPr>
      </w:pPr>
    </w:p>
    <w:tbl>
      <w:tblPr>
        <w:tblStyle w:val="a2"/>
        <w:tblW w:w="8833"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5"/>
        <w:gridCol w:w="936"/>
        <w:gridCol w:w="936"/>
        <w:gridCol w:w="936"/>
        <w:gridCol w:w="936"/>
        <w:gridCol w:w="936"/>
        <w:gridCol w:w="936"/>
        <w:gridCol w:w="936"/>
        <w:gridCol w:w="936"/>
      </w:tblGrid>
      <w:tr w:rsidR="00557B5E">
        <w:tc>
          <w:tcPr>
            <w:tcW w:w="1345" w:type="dxa"/>
            <w:shd w:val="clear" w:color="auto" w:fill="auto"/>
            <w:tcMar>
              <w:top w:w="100" w:type="dxa"/>
              <w:left w:w="100" w:type="dxa"/>
              <w:bottom w:w="100" w:type="dxa"/>
              <w:right w:w="100" w:type="dxa"/>
            </w:tcMar>
          </w:tcPr>
          <w:p w:rsidR="00557B5E" w:rsidRDefault="00D4780D">
            <w:pPr>
              <w:widowControl w:val="0"/>
              <w:pBdr>
                <w:top w:val="nil"/>
                <w:left w:val="nil"/>
                <w:bottom w:val="nil"/>
                <w:right w:val="nil"/>
                <w:between w:val="nil"/>
              </w:pBdr>
              <w:spacing w:line="240" w:lineRule="auto"/>
              <w:jc w:val="center"/>
              <w:rPr>
                <w:sz w:val="20"/>
                <w:szCs w:val="20"/>
              </w:rPr>
            </w:pPr>
            <w:r>
              <w:rPr>
                <w:sz w:val="20"/>
                <w:szCs w:val="20"/>
              </w:rPr>
              <w:t>Model</w:t>
            </w:r>
          </w:p>
        </w:tc>
        <w:tc>
          <w:tcPr>
            <w:tcW w:w="936" w:type="dxa"/>
            <w:shd w:val="clear" w:color="auto" w:fill="auto"/>
            <w:tcMar>
              <w:top w:w="100" w:type="dxa"/>
              <w:left w:w="100" w:type="dxa"/>
              <w:bottom w:w="100" w:type="dxa"/>
              <w:right w:w="100" w:type="dxa"/>
            </w:tcMar>
          </w:tcPr>
          <w:p w:rsidR="00557B5E" w:rsidRDefault="00D4780D">
            <w:pPr>
              <w:spacing w:line="240" w:lineRule="auto"/>
              <w:jc w:val="center"/>
              <w:rPr>
                <w:sz w:val="20"/>
                <w:szCs w:val="20"/>
              </w:rPr>
            </w:pPr>
            <w:r>
              <w:rPr>
                <w:sz w:val="20"/>
                <w:szCs w:val="20"/>
              </w:rPr>
              <w:t>10% bin 1</w:t>
            </w:r>
          </w:p>
        </w:tc>
        <w:tc>
          <w:tcPr>
            <w:tcW w:w="936" w:type="dxa"/>
            <w:shd w:val="clear" w:color="auto" w:fill="auto"/>
            <w:tcMar>
              <w:top w:w="100" w:type="dxa"/>
              <w:left w:w="100" w:type="dxa"/>
              <w:bottom w:w="100" w:type="dxa"/>
              <w:right w:w="100" w:type="dxa"/>
            </w:tcMar>
          </w:tcPr>
          <w:p w:rsidR="00557B5E" w:rsidRDefault="00D4780D">
            <w:pPr>
              <w:spacing w:line="240" w:lineRule="auto"/>
              <w:jc w:val="center"/>
              <w:rPr>
                <w:sz w:val="20"/>
                <w:szCs w:val="20"/>
              </w:rPr>
            </w:pPr>
            <w:r>
              <w:rPr>
                <w:sz w:val="20"/>
                <w:szCs w:val="20"/>
              </w:rPr>
              <w:t>10% bin 2</w:t>
            </w:r>
          </w:p>
        </w:tc>
        <w:tc>
          <w:tcPr>
            <w:tcW w:w="936" w:type="dxa"/>
            <w:shd w:val="clear" w:color="auto" w:fill="auto"/>
            <w:tcMar>
              <w:top w:w="100" w:type="dxa"/>
              <w:left w:w="100" w:type="dxa"/>
              <w:bottom w:w="100" w:type="dxa"/>
              <w:right w:w="100" w:type="dxa"/>
            </w:tcMar>
          </w:tcPr>
          <w:p w:rsidR="00557B5E" w:rsidRDefault="00D4780D">
            <w:pPr>
              <w:spacing w:line="240" w:lineRule="auto"/>
              <w:jc w:val="center"/>
              <w:rPr>
                <w:sz w:val="20"/>
                <w:szCs w:val="20"/>
              </w:rPr>
            </w:pPr>
            <w:r>
              <w:rPr>
                <w:sz w:val="20"/>
                <w:szCs w:val="20"/>
              </w:rPr>
              <w:t>10% bin 3</w:t>
            </w:r>
          </w:p>
        </w:tc>
        <w:tc>
          <w:tcPr>
            <w:tcW w:w="936" w:type="dxa"/>
            <w:shd w:val="clear" w:color="auto" w:fill="auto"/>
            <w:tcMar>
              <w:top w:w="100" w:type="dxa"/>
              <w:left w:w="100" w:type="dxa"/>
              <w:bottom w:w="100" w:type="dxa"/>
              <w:right w:w="100" w:type="dxa"/>
            </w:tcMar>
          </w:tcPr>
          <w:p w:rsidR="00557B5E" w:rsidRDefault="00D4780D">
            <w:pPr>
              <w:spacing w:line="240" w:lineRule="auto"/>
              <w:jc w:val="center"/>
              <w:rPr>
                <w:sz w:val="20"/>
                <w:szCs w:val="20"/>
              </w:rPr>
            </w:pPr>
            <w:r>
              <w:rPr>
                <w:sz w:val="20"/>
                <w:szCs w:val="20"/>
              </w:rPr>
              <w:t>10% bin  4</w:t>
            </w:r>
          </w:p>
        </w:tc>
        <w:tc>
          <w:tcPr>
            <w:tcW w:w="936" w:type="dxa"/>
            <w:shd w:val="clear" w:color="auto" w:fill="auto"/>
            <w:tcMar>
              <w:top w:w="100" w:type="dxa"/>
              <w:left w:w="100" w:type="dxa"/>
              <w:bottom w:w="100" w:type="dxa"/>
              <w:right w:w="100" w:type="dxa"/>
            </w:tcMar>
          </w:tcPr>
          <w:p w:rsidR="00557B5E" w:rsidRDefault="00D4780D">
            <w:pPr>
              <w:spacing w:line="240" w:lineRule="auto"/>
              <w:jc w:val="center"/>
              <w:rPr>
                <w:sz w:val="20"/>
                <w:szCs w:val="20"/>
              </w:rPr>
            </w:pPr>
            <w:r>
              <w:rPr>
                <w:sz w:val="20"/>
                <w:szCs w:val="20"/>
              </w:rPr>
              <w:t>MTP bin 1</w:t>
            </w:r>
          </w:p>
        </w:tc>
        <w:tc>
          <w:tcPr>
            <w:tcW w:w="936" w:type="dxa"/>
            <w:shd w:val="clear" w:color="auto" w:fill="auto"/>
            <w:tcMar>
              <w:top w:w="100" w:type="dxa"/>
              <w:left w:w="100" w:type="dxa"/>
              <w:bottom w:w="100" w:type="dxa"/>
              <w:right w:w="100" w:type="dxa"/>
            </w:tcMar>
          </w:tcPr>
          <w:p w:rsidR="00557B5E" w:rsidRDefault="00D4780D">
            <w:pPr>
              <w:spacing w:line="240" w:lineRule="auto"/>
              <w:jc w:val="center"/>
              <w:rPr>
                <w:sz w:val="20"/>
                <w:szCs w:val="20"/>
              </w:rPr>
            </w:pPr>
            <w:r>
              <w:rPr>
                <w:sz w:val="20"/>
                <w:szCs w:val="20"/>
              </w:rPr>
              <w:t>MTP bin 2</w:t>
            </w:r>
          </w:p>
        </w:tc>
        <w:tc>
          <w:tcPr>
            <w:tcW w:w="936" w:type="dxa"/>
            <w:shd w:val="clear" w:color="auto" w:fill="auto"/>
            <w:tcMar>
              <w:top w:w="100" w:type="dxa"/>
              <w:left w:w="100" w:type="dxa"/>
              <w:bottom w:w="100" w:type="dxa"/>
              <w:right w:w="100" w:type="dxa"/>
            </w:tcMar>
          </w:tcPr>
          <w:p w:rsidR="00557B5E" w:rsidRDefault="00D4780D">
            <w:pPr>
              <w:spacing w:line="240" w:lineRule="auto"/>
              <w:jc w:val="center"/>
              <w:rPr>
                <w:sz w:val="20"/>
                <w:szCs w:val="20"/>
              </w:rPr>
            </w:pPr>
            <w:r>
              <w:rPr>
                <w:sz w:val="20"/>
                <w:szCs w:val="20"/>
              </w:rPr>
              <w:t>MTP bin 3</w:t>
            </w:r>
          </w:p>
        </w:tc>
        <w:tc>
          <w:tcPr>
            <w:tcW w:w="936" w:type="dxa"/>
            <w:shd w:val="clear" w:color="auto" w:fill="auto"/>
            <w:tcMar>
              <w:top w:w="100" w:type="dxa"/>
              <w:left w:w="100" w:type="dxa"/>
              <w:bottom w:w="100" w:type="dxa"/>
              <w:right w:w="100" w:type="dxa"/>
            </w:tcMar>
          </w:tcPr>
          <w:p w:rsidR="00557B5E" w:rsidRDefault="00D4780D">
            <w:pPr>
              <w:spacing w:line="240" w:lineRule="auto"/>
              <w:jc w:val="center"/>
              <w:rPr>
                <w:sz w:val="20"/>
                <w:szCs w:val="20"/>
              </w:rPr>
            </w:pPr>
            <w:r>
              <w:rPr>
                <w:sz w:val="20"/>
                <w:szCs w:val="20"/>
              </w:rPr>
              <w:t>MTP bin 4</w:t>
            </w:r>
          </w:p>
        </w:tc>
      </w:tr>
      <w:tr w:rsidR="00557B5E">
        <w:tc>
          <w:tcPr>
            <w:tcW w:w="1345"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0"/>
                <w:szCs w:val="20"/>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r>
      <w:tr w:rsidR="00557B5E">
        <w:tc>
          <w:tcPr>
            <w:tcW w:w="1345"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0"/>
                <w:szCs w:val="20"/>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c>
          <w:tcPr>
            <w:tcW w:w="936" w:type="dxa"/>
            <w:shd w:val="clear" w:color="auto" w:fill="auto"/>
            <w:tcMar>
              <w:top w:w="100" w:type="dxa"/>
              <w:left w:w="100" w:type="dxa"/>
              <w:bottom w:w="100" w:type="dxa"/>
              <w:right w:w="100" w:type="dxa"/>
            </w:tcMar>
          </w:tcPr>
          <w:p w:rsidR="00557B5E" w:rsidRDefault="00557B5E">
            <w:pPr>
              <w:widowControl w:val="0"/>
              <w:pBdr>
                <w:top w:val="nil"/>
                <w:left w:val="nil"/>
                <w:bottom w:val="nil"/>
                <w:right w:val="nil"/>
                <w:between w:val="nil"/>
              </w:pBdr>
              <w:spacing w:line="240" w:lineRule="auto"/>
              <w:rPr>
                <w:sz w:val="24"/>
                <w:szCs w:val="24"/>
              </w:rPr>
            </w:pPr>
          </w:p>
        </w:tc>
      </w:tr>
    </w:tbl>
    <w:p w:rsidR="00557B5E" w:rsidRDefault="00557B5E">
      <w:pPr>
        <w:spacing w:line="240" w:lineRule="auto"/>
        <w:ind w:left="720"/>
        <w:rPr>
          <w:sz w:val="24"/>
          <w:szCs w:val="24"/>
        </w:rPr>
      </w:pPr>
    </w:p>
    <w:p w:rsidR="00557B5E" w:rsidRDefault="00D4780D">
      <w:pPr>
        <w:spacing w:line="240" w:lineRule="auto"/>
        <w:ind w:left="720"/>
        <w:rPr>
          <w:sz w:val="24"/>
          <w:szCs w:val="24"/>
        </w:rPr>
      </w:pPr>
      <w:r>
        <w:rPr>
          <w:sz w:val="24"/>
          <w:szCs w:val="24"/>
        </w:rPr>
        <w:t>Based on the overall omission rate for all the bins, which model performed better? Does this match the conclusion reached using AICc?</w:t>
      </w:r>
    </w:p>
    <w:p w:rsidR="00557B5E" w:rsidRDefault="00557B5E">
      <w:pPr>
        <w:spacing w:line="240" w:lineRule="auto"/>
        <w:ind w:left="720"/>
        <w:rPr>
          <w:sz w:val="24"/>
          <w:szCs w:val="24"/>
        </w:rPr>
      </w:pPr>
    </w:p>
    <w:p w:rsidR="00557B5E" w:rsidRDefault="00557B5E">
      <w:pPr>
        <w:spacing w:line="240" w:lineRule="auto"/>
        <w:ind w:left="720"/>
        <w:rPr>
          <w:sz w:val="24"/>
          <w:szCs w:val="24"/>
        </w:rPr>
      </w:pPr>
    </w:p>
    <w:p w:rsidR="00557B5E" w:rsidRDefault="00557B5E">
      <w:pPr>
        <w:spacing w:line="240" w:lineRule="auto"/>
        <w:ind w:left="720"/>
        <w:rPr>
          <w:sz w:val="24"/>
          <w:szCs w:val="24"/>
        </w:rPr>
      </w:pPr>
    </w:p>
    <w:p w:rsidR="00557B5E" w:rsidRDefault="00D4780D">
      <w:pPr>
        <w:numPr>
          <w:ilvl w:val="0"/>
          <w:numId w:val="3"/>
        </w:numPr>
        <w:spacing w:line="240" w:lineRule="auto"/>
        <w:rPr>
          <w:sz w:val="24"/>
          <w:szCs w:val="24"/>
        </w:rPr>
      </w:pPr>
      <w:bookmarkStart w:id="8" w:name="_heading=h.1t3h5sf" w:colFirst="0" w:colLast="0"/>
      <w:bookmarkEnd w:id="8"/>
      <w:r>
        <w:rPr>
          <w:sz w:val="24"/>
          <w:szCs w:val="24"/>
        </w:rPr>
        <w:t>Based on AICc and omission rate, which model do you think will be the best to continue working with? Keep note of this; you will use this in Exercise 8 for model projection.</w:t>
      </w:r>
    </w:p>
    <w:p w:rsidR="00557B5E" w:rsidRDefault="00557B5E">
      <w:pPr>
        <w:spacing w:line="240" w:lineRule="auto"/>
        <w:rPr>
          <w:sz w:val="24"/>
          <w:szCs w:val="24"/>
        </w:rPr>
      </w:pPr>
    </w:p>
    <w:p w:rsidR="00557B5E" w:rsidRDefault="00557B5E">
      <w:pPr>
        <w:spacing w:line="240" w:lineRule="auto"/>
        <w:rPr>
          <w:b/>
          <w:sz w:val="24"/>
          <w:szCs w:val="24"/>
        </w:rPr>
      </w:pPr>
    </w:p>
    <w:sectPr w:rsidR="00557B5E">
      <w:headerReference w:type="default" r:id="rId16"/>
      <w:footerReference w:type="default" r:id="rId17"/>
      <w:footerReference w:type="firs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80D" w:rsidRDefault="00D4780D">
      <w:pPr>
        <w:spacing w:line="240" w:lineRule="auto"/>
      </w:pPr>
      <w:r>
        <w:separator/>
      </w:r>
    </w:p>
  </w:endnote>
  <w:endnote w:type="continuationSeparator" w:id="0">
    <w:p w:rsidR="00D4780D" w:rsidRDefault="00D47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B5E" w:rsidRDefault="00D4780D">
    <w:pPr>
      <w:jc w:val="right"/>
    </w:pPr>
    <w:r>
      <w:fldChar w:fldCharType="begin"/>
    </w:r>
    <w:r>
      <w:instrText>PAGE</w:instrText>
    </w:r>
    <w:r w:rsidR="009D22FF">
      <w:fldChar w:fldCharType="separate"/>
    </w:r>
    <w:r w:rsidR="009D22F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B5E" w:rsidRDefault="00D4780D">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80D" w:rsidRDefault="00D4780D">
      <w:pPr>
        <w:spacing w:line="240" w:lineRule="auto"/>
      </w:pPr>
      <w:r>
        <w:separator/>
      </w:r>
    </w:p>
  </w:footnote>
  <w:footnote w:type="continuationSeparator" w:id="0">
    <w:p w:rsidR="00D4780D" w:rsidRDefault="00D478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B5E" w:rsidRDefault="00D4780D">
    <w:r>
      <w:rPr>
        <w:noProof/>
        <w:lang w:val="en-GB"/>
      </w:rPr>
      <w:drawing>
        <wp:anchor distT="0" distB="0" distL="114300" distR="114300" simplePos="0" relativeHeight="251658240" behindDoc="0" locked="0" layoutInCell="1" hidden="0" allowOverlap="1">
          <wp:simplePos x="0" y="0"/>
          <wp:positionH relativeFrom="column">
            <wp:posOffset>3505200</wp:posOffset>
          </wp:positionH>
          <wp:positionV relativeFrom="paragraph">
            <wp:posOffset>185738</wp:posOffset>
          </wp:positionV>
          <wp:extent cx="2438400" cy="552450"/>
          <wp:effectExtent l="0" t="0" r="0" b="0"/>
          <wp:wrapSquare wrapText="bothSides" distT="0" distB="0" distL="114300" distR="114300"/>
          <wp:docPr id="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23232" b="18180"/>
                  <a:stretch>
                    <a:fillRect/>
                  </a:stretch>
                </pic:blipFill>
                <pic:spPr>
                  <a:xfrm>
                    <a:off x="0" y="0"/>
                    <a:ext cx="2438400" cy="552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6114C"/>
    <w:multiLevelType w:val="multilevel"/>
    <w:tmpl w:val="8FB237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F291638"/>
    <w:multiLevelType w:val="multilevel"/>
    <w:tmpl w:val="4BF44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3A5BA7"/>
    <w:multiLevelType w:val="multilevel"/>
    <w:tmpl w:val="AA2E28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5E"/>
    <w:rsid w:val="00557B5E"/>
    <w:rsid w:val="009D22FF"/>
    <w:rsid w:val="00D47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1BD4"/>
  <w15:docId w15:val="{4399B1B7-8034-47F4-9722-4ADFC905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12A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2AD"/>
    <w:rPr>
      <w:rFonts w:ascii="Times New Roman" w:hAnsi="Times New Roman" w:cs="Times New Roman"/>
      <w:sz w:val="18"/>
      <w:szCs w:val="18"/>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ygwkl0YdBjZ576rQ/gFSSEYZGw==">AMUW2mV2laUnCRN8jwAhMyEjuYwAfsMBnvK22OfCat3xkndwG6rtKZhJJpF7iO1goxwkJhmsyzDxr1SDn2F6i+pu3AvcXswdrUzI0mPeEkHlSUEF7fBDoqXE/5jWL8587sIfPwHXgJGna9Y1UaUvFagK6R+m1MMxituemXyG8PasarMYcjdh9LBFB38PF5wbLP04PYlahbdIrKc0s2h7+vwwizpsdLUheCXnEcZ5QTOuTiFQpRtiegY=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4656</Characters>
  <Application>Microsoft Office Word</Application>
  <DocSecurity>0</DocSecurity>
  <Lines>38</Lines>
  <Paragraphs>10</Paragraphs>
  <ScaleCrop>false</ScaleCrop>
  <Company>Faculty of SCIENCE, University of Copenhagen</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Rodrigues</cp:lastModifiedBy>
  <cp:revision>2</cp:revision>
  <dcterms:created xsi:type="dcterms:W3CDTF">2019-11-21T10:42:00Z</dcterms:created>
  <dcterms:modified xsi:type="dcterms:W3CDTF">2021-09-08T09:54:00Z</dcterms:modified>
</cp:coreProperties>
</file>