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677EB" w:rsidRPr="00990A29" w:rsidRDefault="00990A29" w:rsidP="00990A29">
      <w:pPr>
        <w:pStyle w:val="Subtitle"/>
        <w:widowControl/>
        <w:spacing w:after="120"/>
        <w:rPr>
          <w:color w:val="24292F"/>
          <w:sz w:val="24"/>
          <w:szCs w:val="24"/>
        </w:rPr>
      </w:pPr>
      <w:r w:rsidRPr="00990A29">
        <w:rPr>
          <w:b/>
          <w:i w:val="0"/>
          <w:color w:val="24292F"/>
          <w:sz w:val="24"/>
          <w:szCs w:val="24"/>
        </w:rPr>
        <w:t xml:space="preserve">Use Case 2 - IUCN Red List Assessments </w:t>
      </w:r>
    </w:p>
    <w:p w:rsidR="00990A29" w:rsidRDefault="00990A29">
      <w:pPr>
        <w:spacing w:line="288" w:lineRule="auto"/>
        <w:rPr>
          <w:sz w:val="20"/>
          <w:szCs w:val="20"/>
        </w:rPr>
      </w:pPr>
      <w:r>
        <w:rPr>
          <w:sz w:val="20"/>
          <w:szCs w:val="20"/>
        </w:rPr>
        <w:t>Use Case 2</w:t>
      </w:r>
      <w:r w:rsidRPr="00990A29">
        <w:rPr>
          <w:sz w:val="20"/>
          <w:szCs w:val="20"/>
        </w:rPr>
        <w:t xml:space="preserve"> is a pra</w:t>
      </w:r>
      <w:r>
        <w:rPr>
          <w:sz w:val="20"/>
          <w:szCs w:val="20"/>
        </w:rPr>
        <w:t>ctice use case for the data processing and assessing conservation status</w:t>
      </w:r>
      <w:r w:rsidRPr="00990A29">
        <w:rPr>
          <w:sz w:val="20"/>
          <w:szCs w:val="20"/>
        </w:rPr>
        <w:t xml:space="preserve"> modules. </w:t>
      </w:r>
    </w:p>
    <w:p w:rsidR="00B06CA6" w:rsidRDefault="005752EA">
      <w:pPr>
        <w:spacing w:line="288" w:lineRule="auto"/>
        <w:rPr>
          <w:sz w:val="18"/>
          <w:szCs w:val="18"/>
        </w:rPr>
      </w:pPr>
      <w:r>
        <w:rPr>
          <w:sz w:val="20"/>
          <w:szCs w:val="20"/>
        </w:rPr>
        <w:t xml:space="preserve">Please note that this use case is fictitious and built for instructional purposes using data downloaded from </w:t>
      </w:r>
      <w:hyperlink r:id="rId7">
        <w:r>
          <w:rPr>
            <w:color w:val="0000FF"/>
            <w:sz w:val="20"/>
            <w:szCs w:val="20"/>
            <w:u w:val="single"/>
          </w:rPr>
          <w:t>www.gbif.org</w:t>
        </w:r>
      </w:hyperlink>
      <w:r>
        <w:rPr>
          <w:sz w:val="20"/>
          <w:szCs w:val="20"/>
        </w:rPr>
        <w:t xml:space="preserve">.  Any reference to countries and structures/organisations, real or otherwise, within those countries are used merely to facilitate the use of the data and do not reflect the reality within those countries.  </w:t>
      </w:r>
    </w:p>
    <w:p w:rsidR="00B06CA6" w:rsidRDefault="00C87C76">
      <w:pPr>
        <w:spacing w:after="0"/>
        <w:jc w:val="center"/>
        <w:rPr>
          <w:sz w:val="18"/>
          <w:szCs w:val="18"/>
        </w:rPr>
      </w:pPr>
      <w:r>
        <w:pict w14:anchorId="5E76E260">
          <v:rect id="_x0000_i1025" style="width:0;height:1.5pt" o:hralign="center" o:hrstd="t" o:hr="t" fillcolor="#a0a0a0" stroked="f"/>
        </w:pict>
      </w:r>
    </w:p>
    <w:p w:rsidR="00B06CA6" w:rsidRDefault="00B06CA6">
      <w:pPr>
        <w:spacing w:after="0"/>
        <w:jc w:val="center"/>
        <w:rPr>
          <w:sz w:val="18"/>
          <w:szCs w:val="18"/>
        </w:rPr>
      </w:pPr>
    </w:p>
    <w:p w:rsidR="00B06CA6" w:rsidRDefault="005752EA">
      <w:pPr>
        <w:pStyle w:val="Heading2"/>
        <w:spacing w:before="200" w:after="120" w:line="288" w:lineRule="auto"/>
        <w:rPr>
          <w:rFonts w:ascii="Arial" w:eastAsia="Arial" w:hAnsi="Arial" w:cs="Arial"/>
          <w:sz w:val="26"/>
          <w:szCs w:val="26"/>
        </w:rPr>
      </w:pPr>
      <w:bookmarkStart w:id="0" w:name="_5dbsod97k1dk" w:colFirst="0" w:colLast="0"/>
      <w:bookmarkEnd w:id="0"/>
      <w:r>
        <w:rPr>
          <w:rFonts w:ascii="Arial" w:eastAsia="Arial" w:hAnsi="Arial" w:cs="Arial"/>
          <w:sz w:val="26"/>
          <w:szCs w:val="26"/>
        </w:rPr>
        <w:t>Description of the use case</w:t>
      </w:r>
      <w:r>
        <w:rPr>
          <w:noProof/>
          <w:lang w:val="en-GB"/>
        </w:rPr>
        <w:drawing>
          <wp:anchor distT="0" distB="0" distL="114300" distR="114300" simplePos="0" relativeHeight="251658240" behindDoc="0" locked="0" layoutInCell="1" hidden="0" allowOverlap="1">
            <wp:simplePos x="0" y="0"/>
            <wp:positionH relativeFrom="column">
              <wp:posOffset>5895975</wp:posOffset>
            </wp:positionH>
            <wp:positionV relativeFrom="paragraph">
              <wp:posOffset>119175</wp:posOffset>
            </wp:positionV>
            <wp:extent cx="4142152" cy="2333413"/>
            <wp:effectExtent l="0" t="0" r="0" b="0"/>
            <wp:wrapSquare wrapText="bothSides" distT="0" distB="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142152" cy="2333413"/>
                    </a:xfrm>
                    <a:prstGeom prst="rect">
                      <a:avLst/>
                    </a:prstGeom>
                    <a:ln/>
                  </pic:spPr>
                </pic:pic>
              </a:graphicData>
            </a:graphic>
          </wp:anchor>
        </w:drawing>
      </w:r>
    </w:p>
    <w:p w:rsidR="00F677EB" w:rsidRDefault="00F677EB" w:rsidP="00F677EB">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Mexico is a mega-diverse country with high numbers of species and high levels of endemism across all taxonomic groups. The government is committed to assessing the conservation status of all its species and has agreed to develop a national red list applying IUCN Categories and Criteria to all vertebrate and invertebrate taxonomic groups by the year 2030. As part of this process, they have started the assessment of arachnid groups and are now assessing the conservation status of all species within the family Theraposidae – the tarantulas.</w:t>
      </w:r>
    </w:p>
    <w:p w:rsidR="00F677EB" w:rsidRDefault="00F677EB" w:rsidP="00F677EB">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National and international arachnid specialists have come together at </w:t>
      </w:r>
      <w:r w:rsidR="0022454C">
        <w:rPr>
          <w:rFonts w:ascii="Segoe UI" w:hAnsi="Segoe UI" w:cs="Segoe UI"/>
          <w:color w:val="24292F"/>
        </w:rPr>
        <w:t xml:space="preserve">a </w:t>
      </w:r>
      <w:r>
        <w:rPr>
          <w:rFonts w:ascii="Segoe UI" w:hAnsi="Segoe UI" w:cs="Segoe UI"/>
          <w:color w:val="24292F"/>
        </w:rPr>
        <w:t xml:space="preserve">Mexican arachnid red list workshop and they will now be assessing the conservation status of the tarantula species </w:t>
      </w:r>
      <w:r w:rsidRPr="0022454C">
        <w:rPr>
          <w:rFonts w:ascii="Segoe UI" w:hAnsi="Segoe UI" w:cs="Segoe UI"/>
          <w:i/>
          <w:color w:val="24292F"/>
        </w:rPr>
        <w:t>Brachypelma smithi</w:t>
      </w:r>
      <w:r>
        <w:rPr>
          <w:rFonts w:ascii="Segoe UI" w:hAnsi="Segoe UI" w:cs="Segoe UI"/>
          <w:color w:val="24292F"/>
        </w:rPr>
        <w:t xml:space="preserve"> (F.O.Pickard-Cambridge, 1897) and </w:t>
      </w:r>
      <w:r w:rsidR="0022454C">
        <w:rPr>
          <w:rStyle w:val="Emphasis"/>
          <w:rFonts w:ascii="Segoe UI" w:hAnsi="Segoe UI" w:cs="Segoe UI"/>
          <w:color w:val="24292F"/>
        </w:rPr>
        <w:t>Aphonopelma anax</w:t>
      </w:r>
      <w:r w:rsidR="0022454C">
        <w:rPr>
          <w:rFonts w:ascii="Segoe UI" w:hAnsi="Segoe UI" w:cs="Segoe UI"/>
          <w:color w:val="24292F"/>
        </w:rPr>
        <w:t> </w:t>
      </w:r>
      <w:r w:rsidR="0022454C">
        <w:rPr>
          <w:rFonts w:ascii="Segoe UI" w:hAnsi="Segoe UI" w:cs="Segoe UI"/>
          <w:color w:val="24292F"/>
        </w:rPr>
        <w:t xml:space="preserve"> </w:t>
      </w:r>
      <w:r>
        <w:rPr>
          <w:rFonts w:ascii="Segoe UI" w:hAnsi="Segoe UI" w:cs="Segoe UI"/>
          <w:color w:val="24292F"/>
        </w:rPr>
        <w:t>(Chamberlin, 1940). Assessors want to use GBIF-mediated data to assess the species using Criterion B and provide maps that comply to IUCN documentation requirements.</w:t>
      </w:r>
    </w:p>
    <w:p w:rsidR="00B06CA6" w:rsidRDefault="00C87C76">
      <w:pPr>
        <w:spacing w:after="0"/>
      </w:pPr>
      <w:r>
        <w:pict>
          <v:rect id="_x0000_i1026" style="width:0;height:1.5pt" o:hralign="center" o:hrstd="t" o:hr="t" fillcolor="#a0a0a0" stroked="f"/>
        </w:pict>
      </w:r>
    </w:p>
    <w:p w:rsidR="00B06CA6" w:rsidRDefault="005752EA">
      <w:pPr>
        <w:pStyle w:val="Heading2"/>
        <w:spacing w:after="0"/>
        <w:rPr>
          <w:rFonts w:ascii="Arial" w:eastAsia="Arial" w:hAnsi="Arial" w:cs="Arial"/>
        </w:rPr>
      </w:pPr>
      <w:bookmarkStart w:id="1" w:name="_t6m4bje7y8dz" w:colFirst="0" w:colLast="0"/>
      <w:bookmarkEnd w:id="1"/>
      <w:r>
        <w:rPr>
          <w:rFonts w:ascii="Arial" w:eastAsia="Arial" w:hAnsi="Arial" w:cs="Arial"/>
        </w:rPr>
        <w:lastRenderedPageBreak/>
        <w:t>Data Collection</w:t>
      </w:r>
    </w:p>
    <w:p w:rsidR="00F677EB" w:rsidRDefault="00F677EB" w:rsidP="00F677EB">
      <w:pPr>
        <w:pStyle w:val="NormalWeb"/>
        <w:shd w:val="clear" w:color="auto" w:fill="FFFFFF"/>
        <w:spacing w:before="0" w:beforeAutospacing="0" w:after="240" w:afterAutospacing="0"/>
        <w:rPr>
          <w:rFonts w:ascii="Segoe UI" w:hAnsi="Segoe UI" w:cs="Segoe UI"/>
          <w:color w:val="24292F"/>
        </w:rPr>
      </w:pPr>
      <w:r>
        <w:rPr>
          <w:rStyle w:val="Emphasis"/>
          <w:rFonts w:ascii="Segoe UI" w:hAnsi="Segoe UI" w:cs="Segoe UI"/>
          <w:color w:val="24292F"/>
        </w:rPr>
        <w:t>Brachypelma smithi</w:t>
      </w:r>
      <w:r>
        <w:rPr>
          <w:rFonts w:ascii="Segoe UI" w:hAnsi="Segoe UI" w:cs="Segoe UI"/>
          <w:color w:val="24292F"/>
        </w:rPr>
        <w:t> (F.O.Pickard-Cambridge, 1897) is a large spider species in the family Theraphosidae. It has a very restricted range within the state of Guerrero, requiring clearings in tropical dry forests on sandy soil where it can build its tunnel/den. As with other tarantula species, males and females have different lifespans with averages of 6 and 25 years respectively. Both males and females reach sexual maturity on average after 4 years. The species plays a role in local indigenous culture where it is considered a vessel for the souls of community members and is thus afforded protection where the species is found near local, indigenous communities. The species is threatened by the collection of individuals for the pet trade and is listed under CITES Appendix II; it is highly prized by collectors due to its rarity.</w:t>
      </w:r>
    </w:p>
    <w:p w:rsidR="00F677EB" w:rsidRDefault="00F677EB" w:rsidP="00F677EB">
      <w:pPr>
        <w:pStyle w:val="NormalWeb"/>
        <w:shd w:val="clear" w:color="auto" w:fill="FFFFFF"/>
        <w:spacing w:before="0" w:beforeAutospacing="0" w:after="240" w:afterAutospacing="0"/>
        <w:rPr>
          <w:rFonts w:ascii="Segoe UI" w:hAnsi="Segoe UI" w:cs="Segoe UI"/>
          <w:color w:val="24292F"/>
        </w:rPr>
      </w:pPr>
      <w:r>
        <w:rPr>
          <w:rStyle w:val="Emphasis"/>
          <w:rFonts w:ascii="Segoe UI" w:hAnsi="Segoe UI" w:cs="Segoe UI"/>
          <w:color w:val="24292F"/>
        </w:rPr>
        <w:t>Aphonopelma anax</w:t>
      </w:r>
      <w:r>
        <w:rPr>
          <w:rFonts w:ascii="Segoe UI" w:hAnsi="Segoe UI" w:cs="Segoe UI"/>
          <w:color w:val="24292F"/>
        </w:rPr>
        <w:t> (Chamberlin, 1940) ) is a large spider species in the family Theraphosidae. It is found in Southern Texas, USA and North Mexico. They are found in semiarid climates in grasslands and shrub forests as well as within cities. They live in burrows that can be created by themselves or modifying suitable habitats such as dead trees, empty rodent burrows, stacks of wood or natural crevices. They have slow growth rates and live for several years before maturing – females can live up to 40 years while males rarely live over 2 years once they have matured. The species is common across its range and although there has been increasing urban and agricultural development across its range in both the USA and Mexico, the extent of this development is limited to only a small portion of the species entire range.</w:t>
      </w:r>
    </w:p>
    <w:p w:rsidR="00B06CA6" w:rsidRPr="00F677EB" w:rsidRDefault="00B06CA6">
      <w:pPr>
        <w:spacing w:after="0"/>
        <w:rPr>
          <w:color w:val="222222"/>
          <w:highlight w:val="white"/>
          <w:lang w:val="en-GB"/>
        </w:rPr>
      </w:pPr>
    </w:p>
    <w:p w:rsidR="00B06CA6" w:rsidRDefault="00C87C76">
      <w:pPr>
        <w:spacing w:after="0"/>
        <w:rPr>
          <w:color w:val="222222"/>
          <w:highlight w:val="white"/>
        </w:rPr>
      </w:pPr>
      <w:r>
        <w:pict>
          <v:rect id="_x0000_i1027" style="width:0;height:1.5pt" o:hralign="center" o:hrstd="t" o:hr="t" fillcolor="#a0a0a0" stroked="f"/>
        </w:pict>
      </w:r>
    </w:p>
    <w:p w:rsidR="00B06CA6" w:rsidRDefault="005752EA">
      <w:pPr>
        <w:pStyle w:val="Heading2"/>
        <w:spacing w:after="120" w:line="288" w:lineRule="auto"/>
        <w:rPr>
          <w:rFonts w:ascii="Arial" w:eastAsia="Arial" w:hAnsi="Arial" w:cs="Arial"/>
        </w:rPr>
      </w:pPr>
      <w:bookmarkStart w:id="2" w:name="_9dirjrf1s748" w:colFirst="0" w:colLast="0"/>
      <w:bookmarkEnd w:id="2"/>
      <w:r>
        <w:rPr>
          <w:rFonts w:ascii="Arial" w:eastAsia="Arial" w:hAnsi="Arial" w:cs="Arial"/>
        </w:rPr>
        <w:t>Data use description and data quality requirements</w:t>
      </w:r>
      <w:r>
        <w:rPr>
          <w:noProof/>
          <w:lang w:val="en-GB"/>
        </w:rPr>
        <mc:AlternateContent>
          <mc:Choice Requires="wps">
            <w:drawing>
              <wp:anchor distT="0" distB="0" distL="114300" distR="114300" simplePos="0" relativeHeight="251659264" behindDoc="0" locked="0" layoutInCell="1" hidden="0" allowOverlap="1">
                <wp:simplePos x="0" y="0"/>
                <wp:positionH relativeFrom="column">
                  <wp:posOffset>3048000</wp:posOffset>
                </wp:positionH>
                <wp:positionV relativeFrom="paragraph">
                  <wp:posOffset>2933700</wp:posOffset>
                </wp:positionV>
                <wp:extent cx="573405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478975" y="3779683"/>
                          <a:ext cx="5734050" cy="635"/>
                        </a:xfrm>
                        <a:prstGeom prst="rect">
                          <a:avLst/>
                        </a:prstGeom>
                        <a:solidFill>
                          <a:srgbClr val="FFFFFF"/>
                        </a:solidFill>
                        <a:ln>
                          <a:noFill/>
                        </a:ln>
                      </wps:spPr>
                      <wps:txbx>
                        <w:txbxContent>
                          <w:p w:rsidR="00B06CA6" w:rsidRDefault="005752EA">
                            <w:pPr>
                              <w:spacing w:after="200" w:line="240" w:lineRule="auto"/>
                              <w:textDirection w:val="btLr"/>
                            </w:pPr>
                            <w:r>
                              <w:rPr>
                                <w:i/>
                                <w:color w:val="1F497D"/>
                                <w:sz w:val="18"/>
                              </w:rPr>
                              <w:t>Figure  STYLEREF 1 \s 0. SEQ Figure \* ARABIC \s 1 1 Distribution of available GBIF-mediated georeferenced Gymnosarda unicolor occurrence data.</w:t>
                            </w:r>
                          </w:p>
                        </w:txbxContent>
                      </wps:txbx>
                      <wps:bodyPr spcFirstLastPara="1" wrap="square" lIns="0" tIns="0" rIns="0" bIns="0" anchor="t" anchorCtr="0">
                        <a:noAutofit/>
                      </wps:bodyPr>
                    </wps:wsp>
                  </a:graphicData>
                </a:graphic>
              </wp:anchor>
            </w:drawing>
          </mc:Choice>
          <mc:Fallback>
            <w:pict>
              <v:rect id="Rectangle 1" o:spid="_x0000_s1026" style="position:absolute;margin-left:240pt;margin-top:231pt;width:451.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2k2wEAAJYDAAAOAAAAZHJzL2Uyb0RvYy54bWysU8tu2zAQvBfoPxC815Lt+BHBclAkcFEg&#10;aI2k/QCKIiUCFMkuaUv++y4pOWmbW1AdqF1yNZyZXe3uhk6TswCvrCnpfJZTIgy3tTJNSX/+OHza&#10;UuIDMzXT1oiSXoSnd/uPH3a9K8TCtlbXAgiCGF/0rqRtCK7IMs9b0TE/s04YPJQWOhYwhSargfWI&#10;3ulskefrrLdQO7BceI+7D+Mh3Sd8KQUP36X0IhBdUuQW0gppreKa7XesaIC5VvGJBnsHi44pg5e+&#10;QD2wwMgJ1BuoTnGw3sow47bLrJSKi6QB1czzf9Q8t8yJpAXN8e7FJv//YPm38xGIqrF3lBjWYYue&#10;0DRmGi3IPNrTO19g1bM7wpR5DKPWQUIX36iCDCVd3Gy2t5sVJZeSLjeb2/V2OdorhkA4Fqw2y5t8&#10;hV3gWLFeruJp9grjwIcvwnYkBiUFpJEsZedHH8bSa0m81Vut6oPSOiXQVPcayJlhnw/pmdD/KtMm&#10;FhsbPxsR404WJY6iYhSGapiUVra+oD3e8YNCUo/MhyMDHBA0q8ehKan/dWIgKNFfDXYlTtg1gGtQ&#10;XQNmeGtx9gIlY3gf0iSOnD6fgpUqCY0sxqsnctj8ZNU0qHG6/sxT1evvtP8NAAD//wMAUEsDBBQA&#10;BgAIAAAAIQBysQGv3AAAAAwBAAAPAAAAZHJzL2Rvd25yZXYueG1sTI9LT8MwEITvSPwHa5G4UbsP&#10;VVGIUyEe6pkA4urG2zjFjyh2WsOvZ3OC2+zuaPabapedZWccYx+8hOVCAEPfBt37TsL728tdASwm&#10;5bWywaOEb4ywq6+vKlXqcPGveG5SxyjEx1JJMCkNJeexNehUXIQBPd2OYXQq0Th2XI/qQuHO8pUQ&#10;W+5U7+mDUQM+Gmy/mslJ2C+fnocT/2nU3iacPkxu7WeW8vYmP9wDS5jTnxlmfEKHmpgOYfI6Mith&#10;UwjqkkhsVyRmx7pYkzrMq40AXlf8f4n6FwAA//8DAFBLAQItABQABgAIAAAAIQC2gziS/gAAAOEB&#10;AAATAAAAAAAAAAAAAAAAAAAAAABbQ29udGVudF9UeXBlc10ueG1sUEsBAi0AFAAGAAgAAAAhADj9&#10;If/WAAAAlAEAAAsAAAAAAAAAAAAAAAAALwEAAF9yZWxzLy5yZWxzUEsBAi0AFAAGAAgAAAAhAJ0/&#10;raTbAQAAlgMAAA4AAAAAAAAAAAAAAAAALgIAAGRycy9lMm9Eb2MueG1sUEsBAi0AFAAGAAgAAAAh&#10;AHKxAa/cAAAADAEAAA8AAAAAAAAAAAAAAAAANQQAAGRycy9kb3ducmV2LnhtbFBLBQYAAAAABAAE&#10;APMAAAA+BQAAAAA=&#10;" stroked="f">
                <v:textbox inset="0,0,0,0">
                  <w:txbxContent>
                    <w:p w:rsidR="00B06CA6" w:rsidRDefault="005752EA">
                      <w:pPr>
                        <w:spacing w:after="200" w:line="240" w:lineRule="auto"/>
                        <w:textDirection w:val="btLr"/>
                      </w:pPr>
                      <w:proofErr w:type="gramStart"/>
                      <w:r>
                        <w:rPr>
                          <w:i/>
                          <w:color w:val="1F497D"/>
                          <w:sz w:val="18"/>
                        </w:rPr>
                        <w:t>Figure  STYLEREF</w:t>
                      </w:r>
                      <w:proofErr w:type="gramEnd"/>
                      <w:r>
                        <w:rPr>
                          <w:i/>
                          <w:color w:val="1F497D"/>
                          <w:sz w:val="18"/>
                        </w:rPr>
                        <w:t xml:space="preserve"> 1 \s 0. SEQ Figure \* ARABIC \s 1 </w:t>
                      </w:r>
                      <w:proofErr w:type="gramStart"/>
                      <w:r>
                        <w:rPr>
                          <w:i/>
                          <w:color w:val="1F497D"/>
                          <w:sz w:val="18"/>
                        </w:rPr>
                        <w:t>1</w:t>
                      </w:r>
                      <w:proofErr w:type="gramEnd"/>
                      <w:r>
                        <w:rPr>
                          <w:i/>
                          <w:color w:val="1F497D"/>
                          <w:sz w:val="18"/>
                        </w:rPr>
                        <w:t xml:space="preserve"> Distribution of available GBIF-mediated georeferenced </w:t>
                      </w:r>
                      <w:proofErr w:type="spellStart"/>
                      <w:r>
                        <w:rPr>
                          <w:i/>
                          <w:color w:val="1F497D"/>
                          <w:sz w:val="18"/>
                        </w:rPr>
                        <w:t>Gymnosarda</w:t>
                      </w:r>
                      <w:proofErr w:type="spellEnd"/>
                      <w:r>
                        <w:rPr>
                          <w:i/>
                          <w:color w:val="1F497D"/>
                          <w:sz w:val="18"/>
                        </w:rPr>
                        <w:t xml:space="preserve"> unicolor occurrence data.</w:t>
                      </w:r>
                    </w:p>
                  </w:txbxContent>
                </v:textbox>
                <w10:wrap type="square"/>
              </v:rect>
            </w:pict>
          </mc:Fallback>
        </mc:AlternateContent>
      </w:r>
    </w:p>
    <w:p w:rsidR="00B06CA6" w:rsidRDefault="005752EA">
      <w:pPr>
        <w:numPr>
          <w:ilvl w:val="0"/>
          <w:numId w:val="3"/>
        </w:numPr>
        <w:spacing w:after="0"/>
      </w:pPr>
      <w:r>
        <w:t xml:space="preserve">You </w:t>
      </w:r>
      <w:r w:rsidR="00F677EB">
        <w:t xml:space="preserve">should </w:t>
      </w:r>
      <w:r w:rsidR="00F514B3">
        <w:t>download</w:t>
      </w:r>
      <w:r w:rsidR="00F677EB">
        <w:t xml:space="preserve"> </w:t>
      </w:r>
      <w:r>
        <w:t xml:space="preserve"> datasets from </w:t>
      </w:r>
      <w:hyperlink r:id="rId9">
        <w:r>
          <w:rPr>
            <w:color w:val="0000FF"/>
            <w:u w:val="single"/>
          </w:rPr>
          <w:t>www.gbif.org</w:t>
        </w:r>
      </w:hyperlink>
      <w:r>
        <w:t xml:space="preserve"> for </w:t>
      </w:r>
      <w:r>
        <w:rPr>
          <w:i/>
          <w:color w:val="222222"/>
          <w:highlight w:val="white"/>
        </w:rPr>
        <w:t xml:space="preserve">Brachypelma smithi </w:t>
      </w:r>
      <w:r>
        <w:rPr>
          <w:highlight w:val="white"/>
        </w:rPr>
        <w:t xml:space="preserve"> and</w:t>
      </w:r>
      <w:r>
        <w:t xml:space="preserve"> </w:t>
      </w:r>
      <w:r w:rsidR="00F677EB">
        <w:rPr>
          <w:rStyle w:val="Emphasis"/>
          <w:rFonts w:ascii="Segoe UI" w:hAnsi="Segoe UI" w:cs="Segoe UI"/>
          <w:color w:val="24292F"/>
        </w:rPr>
        <w:t>Aphonopelma anax</w:t>
      </w:r>
      <w:r w:rsidR="00F677EB">
        <w:rPr>
          <w:rFonts w:ascii="Segoe UI" w:hAnsi="Segoe UI" w:cs="Segoe UI"/>
          <w:color w:val="24292F"/>
        </w:rPr>
        <w:t> </w:t>
      </w:r>
      <w:r>
        <w:t xml:space="preserve"> </w:t>
      </w:r>
    </w:p>
    <w:tbl>
      <w:tblPr>
        <w:tblStyle w:val="a"/>
        <w:tblW w:w="16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62"/>
        <w:gridCol w:w="8062"/>
      </w:tblGrid>
      <w:tr w:rsidR="00B06CA6">
        <w:trPr>
          <w:trHeight w:val="4120"/>
        </w:trPr>
        <w:tc>
          <w:tcPr>
            <w:tcW w:w="8062" w:type="dxa"/>
            <w:shd w:val="clear" w:color="auto" w:fill="auto"/>
            <w:tcMar>
              <w:top w:w="100" w:type="dxa"/>
              <w:left w:w="100" w:type="dxa"/>
              <w:bottom w:w="100" w:type="dxa"/>
              <w:right w:w="100" w:type="dxa"/>
            </w:tcMar>
          </w:tcPr>
          <w:p w:rsidR="00B06CA6" w:rsidRDefault="005752EA">
            <w:pPr>
              <w:spacing w:line="288" w:lineRule="auto"/>
              <w:rPr>
                <w:b/>
                <w:sz w:val="28"/>
                <w:szCs w:val="28"/>
              </w:rPr>
            </w:pPr>
            <w:r>
              <w:rPr>
                <w:noProof/>
                <w:lang w:val="en-GB"/>
              </w:rPr>
              <w:lastRenderedPageBreak/>
              <w:drawing>
                <wp:inline distT="114300" distB="114300" distL="114300" distR="114300">
                  <wp:extent cx="4981575" cy="2889849"/>
                  <wp:effectExtent l="0" t="0" r="0" b="63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991389" cy="2895542"/>
                          </a:xfrm>
                          <a:prstGeom prst="rect">
                            <a:avLst/>
                          </a:prstGeom>
                          <a:ln/>
                        </pic:spPr>
                      </pic:pic>
                    </a:graphicData>
                  </a:graphic>
                </wp:inline>
              </w:drawing>
            </w:r>
          </w:p>
        </w:tc>
        <w:tc>
          <w:tcPr>
            <w:tcW w:w="8062" w:type="dxa"/>
            <w:shd w:val="clear" w:color="auto" w:fill="auto"/>
            <w:tcMar>
              <w:top w:w="100" w:type="dxa"/>
              <w:left w:w="100" w:type="dxa"/>
              <w:bottom w:w="100" w:type="dxa"/>
              <w:right w:w="100" w:type="dxa"/>
            </w:tcMar>
          </w:tcPr>
          <w:p w:rsidR="00B06CA6" w:rsidRDefault="00F514B3">
            <w:pPr>
              <w:pStyle w:val="Heading1"/>
              <w:widowControl/>
              <w:spacing w:before="200" w:line="288" w:lineRule="auto"/>
            </w:pPr>
            <w:bookmarkStart w:id="3" w:name="_hxb1pukn65yd" w:colFirst="0" w:colLast="0"/>
            <w:bookmarkEnd w:id="3"/>
            <w:r>
              <w:rPr>
                <w:noProof/>
                <w:lang w:val="en-GB"/>
              </w:rPr>
              <w:drawing>
                <wp:inline distT="0" distB="0" distL="0" distR="0" wp14:anchorId="44E8F2D8" wp14:editId="37B933EB">
                  <wp:extent cx="4364966" cy="28060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50" t="10453" r="51471" b="59442"/>
                          <a:stretch/>
                        </pic:blipFill>
                        <pic:spPr bwMode="auto">
                          <a:xfrm>
                            <a:off x="0" y="0"/>
                            <a:ext cx="4378130" cy="2814515"/>
                          </a:xfrm>
                          <a:prstGeom prst="rect">
                            <a:avLst/>
                          </a:prstGeom>
                          <a:ln>
                            <a:noFill/>
                          </a:ln>
                          <a:extLst>
                            <a:ext uri="{53640926-AAD7-44D8-BBD7-CCE9431645EC}">
                              <a14:shadowObscured xmlns:a14="http://schemas.microsoft.com/office/drawing/2010/main"/>
                            </a:ext>
                          </a:extLst>
                        </pic:spPr>
                      </pic:pic>
                    </a:graphicData>
                  </a:graphic>
                </wp:inline>
              </w:drawing>
            </w:r>
          </w:p>
        </w:tc>
      </w:tr>
      <w:tr w:rsidR="00B06CA6">
        <w:trPr>
          <w:trHeight w:val="720"/>
        </w:trPr>
        <w:tc>
          <w:tcPr>
            <w:tcW w:w="8062" w:type="dxa"/>
            <w:shd w:val="clear" w:color="auto" w:fill="auto"/>
            <w:tcMar>
              <w:top w:w="100" w:type="dxa"/>
              <w:left w:w="100" w:type="dxa"/>
              <w:bottom w:w="100" w:type="dxa"/>
              <w:right w:w="100" w:type="dxa"/>
            </w:tcMar>
          </w:tcPr>
          <w:p w:rsidR="00B06CA6" w:rsidRDefault="005752EA">
            <w:pPr>
              <w:spacing w:line="288" w:lineRule="auto"/>
              <w:rPr>
                <w:b/>
                <w:sz w:val="28"/>
                <w:szCs w:val="28"/>
              </w:rPr>
            </w:pPr>
            <w:r>
              <w:rPr>
                <w:sz w:val="18"/>
                <w:szCs w:val="18"/>
              </w:rPr>
              <w:t xml:space="preserve">Figure 1. Distribution of available GBIF-mediated georeferenced </w:t>
            </w:r>
            <w:r>
              <w:rPr>
                <w:i/>
                <w:color w:val="222222"/>
                <w:sz w:val="18"/>
                <w:szCs w:val="18"/>
                <w:highlight w:val="white"/>
              </w:rPr>
              <w:t xml:space="preserve">Brachypelma smithi </w:t>
            </w:r>
            <w:r>
              <w:rPr>
                <w:sz w:val="18"/>
                <w:szCs w:val="18"/>
              </w:rPr>
              <w:t>occurrence data.</w:t>
            </w:r>
          </w:p>
        </w:tc>
        <w:tc>
          <w:tcPr>
            <w:tcW w:w="8062" w:type="dxa"/>
            <w:shd w:val="clear" w:color="auto" w:fill="auto"/>
            <w:tcMar>
              <w:top w:w="100" w:type="dxa"/>
              <w:left w:w="100" w:type="dxa"/>
              <w:bottom w:w="100" w:type="dxa"/>
              <w:right w:w="100" w:type="dxa"/>
            </w:tcMar>
          </w:tcPr>
          <w:p w:rsidR="00B06CA6" w:rsidRDefault="005752EA">
            <w:pPr>
              <w:spacing w:line="288" w:lineRule="auto"/>
              <w:rPr>
                <w:b/>
                <w:sz w:val="28"/>
                <w:szCs w:val="28"/>
              </w:rPr>
            </w:pPr>
            <w:r>
              <w:rPr>
                <w:sz w:val="18"/>
                <w:szCs w:val="18"/>
              </w:rPr>
              <w:t xml:space="preserve">Figure 2. Distribution of available GBIF-mediated georeferenced </w:t>
            </w:r>
            <w:r w:rsidR="00F514B3">
              <w:rPr>
                <w:rStyle w:val="Emphasis"/>
                <w:rFonts w:ascii="Segoe UI" w:hAnsi="Segoe UI" w:cs="Segoe UI"/>
                <w:color w:val="24292F"/>
              </w:rPr>
              <w:t>Aphonopelma anax</w:t>
            </w:r>
            <w:r w:rsidR="00F514B3">
              <w:rPr>
                <w:rFonts w:ascii="Segoe UI" w:hAnsi="Segoe UI" w:cs="Segoe UI"/>
                <w:color w:val="24292F"/>
              </w:rPr>
              <w:t> </w:t>
            </w:r>
            <w:r w:rsidR="00F514B3">
              <w:t xml:space="preserve"> </w:t>
            </w:r>
            <w:r>
              <w:rPr>
                <w:sz w:val="18"/>
                <w:szCs w:val="18"/>
              </w:rPr>
              <w:t>occurrence data.</w:t>
            </w:r>
          </w:p>
        </w:tc>
      </w:tr>
    </w:tbl>
    <w:p w:rsidR="00B06CA6" w:rsidRDefault="00C87C76">
      <w:pPr>
        <w:pStyle w:val="Heading1"/>
        <w:widowControl/>
        <w:spacing w:before="200" w:line="288" w:lineRule="auto"/>
      </w:pPr>
      <w:bookmarkStart w:id="4" w:name="_l88s9ne8o9u" w:colFirst="0" w:colLast="0"/>
      <w:bookmarkEnd w:id="4"/>
      <w:r>
        <w:pict>
          <v:rect id="_x0000_i1028" style="width:0;height:1.5pt" o:hralign="center" o:hrstd="t" o:hr="t" fillcolor="#a0a0a0" stroked="f"/>
        </w:pict>
      </w:r>
    </w:p>
    <w:p w:rsidR="00F677EB" w:rsidRPr="00F677EB" w:rsidRDefault="00F677EB" w:rsidP="00F677EB">
      <w:pPr>
        <w:pStyle w:val="Heading3"/>
        <w:shd w:val="clear" w:color="auto" w:fill="FFFFFF"/>
        <w:spacing w:before="360" w:after="240"/>
        <w:rPr>
          <w:i w:val="0"/>
          <w:color w:val="24292F"/>
          <w:sz w:val="22"/>
          <w:szCs w:val="22"/>
        </w:rPr>
      </w:pPr>
      <w:bookmarkStart w:id="5" w:name="_1xgm2uuyef3a" w:colFirst="0" w:colLast="0"/>
      <w:bookmarkStart w:id="6" w:name="_3dy6vkm" w:colFirst="0" w:colLast="0"/>
      <w:bookmarkEnd w:id="5"/>
      <w:bookmarkEnd w:id="6"/>
      <w:r w:rsidRPr="00F677EB">
        <w:rPr>
          <w:i w:val="0"/>
          <w:color w:val="24292F"/>
          <w:sz w:val="22"/>
          <w:szCs w:val="22"/>
        </w:rPr>
        <w:t>Exercise 1 - Data Processing</w:t>
      </w:r>
    </w:p>
    <w:p w:rsidR="00B06CA6" w:rsidRDefault="00F677EB">
      <w:pPr>
        <w:spacing w:line="240" w:lineRule="auto"/>
      </w:pPr>
      <w:r w:rsidRPr="00F677EB">
        <w:t xml:space="preserve">You should </w:t>
      </w:r>
      <w:r w:rsidR="00FA51C2" w:rsidRPr="00F677EB">
        <w:t>download</w:t>
      </w:r>
      <w:r w:rsidR="0022454C">
        <w:t xml:space="preserve"> </w:t>
      </w:r>
      <w:r w:rsidRPr="00F677EB">
        <w:t xml:space="preserve">datasets from </w:t>
      </w:r>
      <w:hyperlink r:id="rId12">
        <w:r w:rsidRPr="00F677EB">
          <w:rPr>
            <w:rStyle w:val="Hyperlink"/>
          </w:rPr>
          <w:t>www.gbif.org</w:t>
        </w:r>
      </w:hyperlink>
      <w:r w:rsidRPr="00F677EB">
        <w:t xml:space="preserve"> for </w:t>
      </w:r>
      <w:r w:rsidRPr="00F677EB">
        <w:rPr>
          <w:i/>
        </w:rPr>
        <w:t xml:space="preserve">Brachypelma smithi </w:t>
      </w:r>
      <w:r w:rsidRPr="00F677EB">
        <w:t xml:space="preserve"> and </w:t>
      </w:r>
      <w:r w:rsidRPr="00F677EB">
        <w:rPr>
          <w:i/>
          <w:iCs/>
        </w:rPr>
        <w:t>Aphonopelma anax</w:t>
      </w:r>
      <w:r w:rsidR="003E5215">
        <w:t xml:space="preserve">. </w:t>
      </w:r>
      <w:r w:rsidR="00FA51C2">
        <w:t>There is a</w:t>
      </w:r>
      <w:r w:rsidR="005752EA">
        <w:t xml:space="preserve"> step-by-step guide </w:t>
      </w:r>
      <w:r w:rsidR="00FA51C2">
        <w:t xml:space="preserve">or R markdown document provided to you </w:t>
      </w:r>
      <w:r w:rsidR="005752EA">
        <w:t>to guide you through this exercise</w:t>
      </w:r>
    </w:p>
    <w:p w:rsidR="00B06CA6" w:rsidRDefault="00B06CA6">
      <w:pPr>
        <w:spacing w:line="240" w:lineRule="auto"/>
      </w:pPr>
      <w:bookmarkStart w:id="7" w:name="_5wrv0xb89c60" w:colFirst="0" w:colLast="0"/>
      <w:bookmarkEnd w:id="7"/>
    </w:p>
    <w:p w:rsidR="00B06CA6" w:rsidRDefault="00B06CA6">
      <w:pPr>
        <w:spacing w:line="240" w:lineRule="auto"/>
      </w:pPr>
      <w:bookmarkStart w:id="8" w:name="_ld94lhmpl5gp" w:colFirst="0" w:colLast="0"/>
      <w:bookmarkEnd w:id="8"/>
    </w:p>
    <w:tbl>
      <w:tblPr>
        <w:tblStyle w:val="a0"/>
        <w:tblW w:w="15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0"/>
      </w:tblGrid>
      <w:tr w:rsidR="00B06CA6" w:rsidTr="00B06CA6">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A51C2" w:rsidRPr="00FA51C2" w:rsidRDefault="00FA51C2" w:rsidP="00FA51C2">
            <w:pPr>
              <w:widowControl w:val="0"/>
              <w:spacing w:after="0" w:line="240" w:lineRule="auto"/>
              <w:rPr>
                <w:sz w:val="24"/>
                <w:szCs w:val="24"/>
                <w:lang w:val="en-GB"/>
              </w:rPr>
            </w:pPr>
            <w:r w:rsidRPr="00FA51C2">
              <w:rPr>
                <w:sz w:val="24"/>
                <w:szCs w:val="24"/>
                <w:lang w:val="en-GB"/>
              </w:rPr>
              <w:lastRenderedPageBreak/>
              <w:t>Q1. What are the taxonkeys for each of the species and what is the taxonomic status of each species?</w:t>
            </w:r>
          </w:p>
          <w:p w:rsidR="00B06CA6" w:rsidRPr="00FA51C2" w:rsidRDefault="00B06CA6">
            <w:pPr>
              <w:widowControl w:val="0"/>
              <w:spacing w:after="0" w:line="240" w:lineRule="auto"/>
              <w:rPr>
                <w:sz w:val="24"/>
                <w:szCs w:val="24"/>
                <w:lang w:val="en-GB"/>
              </w:rPr>
            </w:pPr>
          </w:p>
        </w:tc>
      </w:tr>
      <w:tr w:rsidR="00B06CA6" w:rsidTr="00B06CA6">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tc>
      </w:tr>
      <w:tr w:rsidR="00B06CA6" w:rsidTr="00B06CA6">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A51C2" w:rsidRPr="00FA51C2" w:rsidRDefault="00FA51C2" w:rsidP="00FA51C2">
            <w:pPr>
              <w:widowControl w:val="0"/>
              <w:spacing w:after="0" w:line="240" w:lineRule="auto"/>
              <w:rPr>
                <w:sz w:val="24"/>
                <w:szCs w:val="24"/>
                <w:lang w:val="en-GB"/>
              </w:rPr>
            </w:pPr>
            <w:r w:rsidRPr="00FA51C2">
              <w:rPr>
                <w:sz w:val="24"/>
                <w:szCs w:val="24"/>
                <w:lang w:val="en-GB"/>
              </w:rPr>
              <w:t>Q2. In what format did you download the data and what are the unique properties of this type of download?</w:t>
            </w:r>
          </w:p>
          <w:p w:rsidR="00B06CA6" w:rsidRPr="00FA51C2" w:rsidRDefault="00B06CA6">
            <w:pPr>
              <w:widowControl w:val="0"/>
              <w:spacing w:after="0" w:line="240" w:lineRule="auto"/>
              <w:rPr>
                <w:sz w:val="24"/>
                <w:szCs w:val="24"/>
                <w:lang w:val="en-GB"/>
              </w:rPr>
            </w:pPr>
          </w:p>
        </w:tc>
      </w:tr>
      <w:tr w:rsidR="00B06CA6" w:rsidTr="00B06CA6">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tc>
      </w:tr>
      <w:tr w:rsidR="00B06CA6" w:rsidTr="00B06CA6">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B06CA6" w:rsidRPr="00FA51C2" w:rsidRDefault="00FA51C2" w:rsidP="00FA51C2">
            <w:pPr>
              <w:rPr>
                <w:color w:val="000000"/>
                <w:sz w:val="24"/>
                <w:szCs w:val="24"/>
              </w:rPr>
            </w:pPr>
            <w:bookmarkStart w:id="9" w:name="_3ln9gmr7kx1o" w:colFirst="0" w:colLast="0"/>
            <w:bookmarkEnd w:id="9"/>
            <w:r w:rsidRPr="00FA51C2">
              <w:rPr>
                <w:color w:val="000000"/>
                <w:sz w:val="24"/>
                <w:szCs w:val="24"/>
              </w:rPr>
              <w:t xml:space="preserve">Q3. What </w:t>
            </w:r>
            <w:r>
              <w:rPr>
                <w:color w:val="000000"/>
                <w:sz w:val="24"/>
                <w:szCs w:val="24"/>
              </w:rPr>
              <w:t>are the DOIs of your downloads?</w:t>
            </w:r>
          </w:p>
        </w:tc>
      </w:tr>
      <w:tr w:rsidR="00B06CA6" w:rsidTr="00B06CA6">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pStyle w:val="Heading1"/>
              <w:rPr>
                <w:b w:val="0"/>
                <w:sz w:val="24"/>
                <w:szCs w:val="24"/>
              </w:rPr>
            </w:pPr>
            <w:bookmarkStart w:id="10" w:name="_ab4tlfapzc7g" w:colFirst="0" w:colLast="0"/>
            <w:bookmarkEnd w:id="10"/>
          </w:p>
          <w:p w:rsidR="00B06CA6" w:rsidRDefault="00B06CA6">
            <w:pPr>
              <w:spacing w:after="0" w:line="240" w:lineRule="auto"/>
            </w:pPr>
          </w:p>
          <w:p w:rsidR="00B06CA6" w:rsidRDefault="00B06CA6">
            <w:pPr>
              <w:spacing w:after="0" w:line="240" w:lineRule="auto"/>
            </w:pPr>
          </w:p>
          <w:p w:rsidR="00B06CA6" w:rsidRDefault="00B06CA6">
            <w:pPr>
              <w:spacing w:after="0" w:line="240" w:lineRule="auto"/>
            </w:pPr>
          </w:p>
        </w:tc>
      </w:tr>
      <w:tr w:rsidR="00B06CA6" w:rsidTr="00B06CA6">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B06CA6" w:rsidRPr="00FA51C2" w:rsidRDefault="00FA51C2" w:rsidP="00FA51C2">
            <w:pPr>
              <w:rPr>
                <w:color w:val="000000"/>
                <w:sz w:val="24"/>
                <w:szCs w:val="24"/>
              </w:rPr>
            </w:pPr>
            <w:bookmarkStart w:id="11" w:name="_8vw8y8v02xn9" w:colFirst="0" w:colLast="0"/>
            <w:bookmarkEnd w:id="11"/>
            <w:r>
              <w:rPr>
                <w:color w:val="000000"/>
                <w:sz w:val="24"/>
                <w:szCs w:val="24"/>
              </w:rPr>
              <w:t>Q4. Which of</w:t>
            </w:r>
            <w:r w:rsidRPr="00FA51C2">
              <w:rPr>
                <w:color w:val="000000"/>
                <w:sz w:val="24"/>
                <w:szCs w:val="24"/>
              </w:rPr>
              <w:t xml:space="preserve"> the following key data quality processing steps did you use for cleaning both datasets? For each requireme</w:t>
            </w:r>
            <w:r>
              <w:rPr>
                <w:color w:val="000000"/>
                <w:sz w:val="24"/>
                <w:szCs w:val="24"/>
              </w:rPr>
              <w:t>nt, what is your justification?</w:t>
            </w:r>
          </w:p>
        </w:tc>
      </w:tr>
      <w:tr w:rsidR="00B06CA6" w:rsidTr="00B06CA6">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A51C2" w:rsidRPr="00FA51C2" w:rsidRDefault="00C87C76" w:rsidP="00FA51C2">
            <w:pPr>
              <w:widowControl w:val="0"/>
              <w:spacing w:after="0" w:line="240" w:lineRule="auto"/>
              <w:rPr>
                <w:sz w:val="24"/>
                <w:szCs w:val="24"/>
              </w:rPr>
            </w:pPr>
            <w:sdt>
              <w:sdtPr>
                <w:rPr>
                  <w:sz w:val="24"/>
                  <w:szCs w:val="24"/>
                </w:rPr>
                <w:id w:val="-1290816484"/>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Default geospatial issues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207719837"/>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Absence records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1499032013"/>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Fossils and living specimens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1990048842"/>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Establishment Means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766779671"/>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Old records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93833816"/>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Uncertain location</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58946041"/>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Bad default values for coordinate uncertainty</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164289931"/>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Points along the Equator or prime meridian</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2138642300"/>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Country centroids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2015134049"/>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Duplicate removal</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29116823"/>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Outliers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880830995"/>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Metagenomics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1053220601"/>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Outside Native ranges</w:t>
            </w:r>
          </w:p>
          <w:p w:rsidR="00FA51C2" w:rsidRPr="00FA51C2" w:rsidRDefault="00FA51C2" w:rsidP="00FA51C2">
            <w:pPr>
              <w:widowControl w:val="0"/>
              <w:spacing w:after="0" w:line="240" w:lineRule="auto"/>
              <w:rPr>
                <w:sz w:val="24"/>
                <w:szCs w:val="24"/>
              </w:rPr>
            </w:pPr>
          </w:p>
          <w:p w:rsidR="00FA51C2" w:rsidRPr="00FA51C2" w:rsidRDefault="00C87C76" w:rsidP="00FA51C2">
            <w:pPr>
              <w:widowControl w:val="0"/>
              <w:spacing w:after="0" w:line="240" w:lineRule="auto"/>
              <w:rPr>
                <w:sz w:val="24"/>
                <w:szCs w:val="24"/>
              </w:rPr>
            </w:pPr>
            <w:sdt>
              <w:sdtPr>
                <w:rPr>
                  <w:sz w:val="24"/>
                  <w:szCs w:val="24"/>
                </w:rPr>
                <w:id w:val="1399403142"/>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Gridded datasets</w:t>
            </w:r>
          </w:p>
          <w:p w:rsidR="00FA51C2" w:rsidRPr="00FA51C2" w:rsidRDefault="00FA51C2" w:rsidP="00FA51C2">
            <w:pPr>
              <w:widowControl w:val="0"/>
              <w:spacing w:after="0" w:line="240" w:lineRule="auto"/>
              <w:rPr>
                <w:sz w:val="24"/>
                <w:szCs w:val="24"/>
              </w:rPr>
            </w:pPr>
          </w:p>
          <w:p w:rsidR="00B06CA6" w:rsidRDefault="00C87C76" w:rsidP="00FA51C2">
            <w:pPr>
              <w:widowControl w:val="0"/>
              <w:spacing w:after="0" w:line="240" w:lineRule="auto"/>
              <w:rPr>
                <w:sz w:val="24"/>
                <w:szCs w:val="24"/>
              </w:rPr>
            </w:pPr>
            <w:sdt>
              <w:sdtPr>
                <w:rPr>
                  <w:sz w:val="24"/>
                  <w:szCs w:val="24"/>
                </w:rPr>
                <w:id w:val="-1658606196"/>
                <w14:checkbox>
                  <w14:checked w14:val="0"/>
                  <w14:checkedState w14:val="2612" w14:font="MS Gothic"/>
                  <w14:uncheckedState w14:val="2610" w14:font="MS Gothic"/>
                </w14:checkbox>
              </w:sdtPr>
              <w:sdtEndPr/>
              <w:sdtContent>
                <w:r w:rsidR="00FA51C2">
                  <w:rPr>
                    <w:rFonts w:ascii="MS Gothic" w:eastAsia="MS Gothic" w:hAnsi="MS Gothic" w:hint="eastAsia"/>
                    <w:sz w:val="24"/>
                    <w:szCs w:val="24"/>
                  </w:rPr>
                  <w:t>☐</w:t>
                </w:r>
              </w:sdtContent>
            </w:sdt>
            <w:r w:rsidR="00FA51C2" w:rsidRPr="00FA51C2">
              <w:rPr>
                <w:sz w:val="24"/>
                <w:szCs w:val="24"/>
              </w:rPr>
              <w:t>Automated identification</w:t>
            </w: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tc>
      </w:tr>
      <w:tr w:rsidR="00B06CA6" w:rsidTr="00B06CA6">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B06CA6" w:rsidRPr="00FA51C2" w:rsidRDefault="00FA51C2" w:rsidP="00FA51C2">
            <w:pPr>
              <w:rPr>
                <w:color w:val="000000"/>
                <w:sz w:val="24"/>
                <w:szCs w:val="24"/>
              </w:rPr>
            </w:pPr>
            <w:bookmarkStart w:id="12" w:name="_av18u0ls8uir" w:colFirst="0" w:colLast="0"/>
            <w:bookmarkEnd w:id="12"/>
            <w:r w:rsidRPr="00FA51C2">
              <w:rPr>
                <w:color w:val="000000"/>
                <w:sz w:val="24"/>
                <w:szCs w:val="24"/>
              </w:rPr>
              <w:t>Q5. What additional data processing steps might you want to validate taxon</w:t>
            </w:r>
            <w:r>
              <w:rPr>
                <w:color w:val="000000"/>
                <w:sz w:val="24"/>
                <w:szCs w:val="24"/>
              </w:rPr>
              <w:t>omic identification of species?</w:t>
            </w:r>
          </w:p>
        </w:tc>
      </w:tr>
      <w:tr w:rsidR="00FA51C2" w:rsidTr="00FA51C2">
        <w:tc>
          <w:tcPr>
            <w:tcW w:w="1575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FA51C2" w:rsidRPr="00FA51C2" w:rsidRDefault="00FA51C2" w:rsidP="00FA51C2">
            <w:pPr>
              <w:rPr>
                <w:color w:val="000000"/>
                <w:sz w:val="24"/>
                <w:szCs w:val="24"/>
              </w:rPr>
            </w:pPr>
          </w:p>
        </w:tc>
      </w:tr>
      <w:tr w:rsidR="00FA51C2" w:rsidTr="00B06CA6">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FA51C2" w:rsidRPr="00FA51C2" w:rsidRDefault="00FA51C2" w:rsidP="00FA51C2">
            <w:pPr>
              <w:rPr>
                <w:color w:val="000000"/>
                <w:sz w:val="24"/>
                <w:szCs w:val="24"/>
              </w:rPr>
            </w:pPr>
            <w:r w:rsidRPr="00FA51C2">
              <w:rPr>
                <w:color w:val="000000"/>
                <w:sz w:val="24"/>
                <w:szCs w:val="24"/>
              </w:rPr>
              <w:t xml:space="preserve">Q6. As these will be national red list assessments, what additional data processing step will be required for the non-endemic </w:t>
            </w:r>
            <w:r w:rsidRPr="00FA51C2">
              <w:rPr>
                <w:i/>
                <w:color w:val="000000"/>
                <w:sz w:val="24"/>
                <w:szCs w:val="24"/>
              </w:rPr>
              <w:t>Aphonopelma anax</w:t>
            </w:r>
            <w:r w:rsidRPr="00FA51C2">
              <w:rPr>
                <w:color w:val="000000"/>
                <w:sz w:val="24"/>
                <w:szCs w:val="24"/>
              </w:rPr>
              <w:t xml:space="preserve"> dataset?</w:t>
            </w:r>
          </w:p>
        </w:tc>
      </w:tr>
      <w:tr w:rsidR="00B06CA6" w:rsidTr="00B06CA6">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p w:rsidR="00B06CA6" w:rsidRDefault="00B06CA6">
            <w:pPr>
              <w:widowControl w:val="0"/>
              <w:spacing w:after="0" w:line="240" w:lineRule="auto"/>
              <w:rPr>
                <w:sz w:val="24"/>
                <w:szCs w:val="24"/>
              </w:rPr>
            </w:pPr>
          </w:p>
        </w:tc>
      </w:tr>
    </w:tbl>
    <w:p w:rsidR="00B06CA6" w:rsidRDefault="00B06CA6"/>
    <w:p w:rsidR="00B06CA6" w:rsidRDefault="00C87C76">
      <w:r>
        <w:pict>
          <v:rect id="_x0000_i1029" style="width:0;height:1.5pt" o:hralign="center" o:hrstd="t" o:hr="t" fillcolor="#a0a0a0" stroked="f"/>
        </w:pict>
      </w:r>
    </w:p>
    <w:p w:rsidR="00FA51C2" w:rsidRDefault="00FA51C2" w:rsidP="00FA51C2">
      <w:pPr>
        <w:pStyle w:val="Heading2"/>
        <w:spacing w:before="200" w:after="120" w:line="288" w:lineRule="auto"/>
        <w:rPr>
          <w:rFonts w:ascii="Arial" w:eastAsia="Arial" w:hAnsi="Arial" w:cs="Arial"/>
          <w:sz w:val="26"/>
          <w:szCs w:val="26"/>
        </w:rPr>
      </w:pPr>
      <w:r>
        <w:rPr>
          <w:rFonts w:ascii="Arial" w:eastAsia="Arial" w:hAnsi="Arial" w:cs="Arial"/>
          <w:sz w:val="26"/>
          <w:szCs w:val="26"/>
        </w:rPr>
        <w:t>Exercise 2 - Applying IUCN Red List Criterion B</w:t>
      </w:r>
    </w:p>
    <w:p w:rsidR="00FA51C2" w:rsidRDefault="00FA51C2" w:rsidP="00FA51C2">
      <w:pPr>
        <w:pStyle w:val="Heading3"/>
        <w:spacing w:before="160" w:after="0" w:line="276" w:lineRule="auto"/>
        <w:rPr>
          <w:i w:val="0"/>
          <w:color w:val="666666"/>
          <w:sz w:val="24"/>
          <w:szCs w:val="24"/>
        </w:rPr>
      </w:pPr>
      <w:bookmarkStart w:id="13" w:name="_702pqi6sfyqq" w:colFirst="0" w:colLast="0"/>
      <w:bookmarkEnd w:id="13"/>
      <w:r>
        <w:rPr>
          <w:b w:val="0"/>
          <w:i w:val="0"/>
          <w:sz w:val="22"/>
          <w:szCs w:val="22"/>
        </w:rPr>
        <w:t xml:space="preserve">In this exercise, you will </w:t>
      </w:r>
      <w:r>
        <w:rPr>
          <w:b w:val="0"/>
          <w:i w:val="0"/>
          <w:sz w:val="22"/>
          <w:szCs w:val="22"/>
          <w:highlight w:val="white"/>
        </w:rPr>
        <w:t xml:space="preserve">calculate the Extent of Occurrence and Area of Occupancy for </w:t>
      </w:r>
      <w:r>
        <w:rPr>
          <w:b w:val="0"/>
          <w:color w:val="222222"/>
          <w:sz w:val="22"/>
          <w:szCs w:val="22"/>
          <w:highlight w:val="white"/>
        </w:rPr>
        <w:t>Brachypelma smithi</w:t>
      </w:r>
      <w:r>
        <w:rPr>
          <w:b w:val="0"/>
          <w:sz w:val="22"/>
          <w:szCs w:val="22"/>
          <w:highlight w:val="white"/>
        </w:rPr>
        <w:t xml:space="preserve"> </w:t>
      </w:r>
      <w:r w:rsidR="000B451E" w:rsidRPr="000B451E">
        <w:rPr>
          <w:b w:val="0"/>
          <w:i w:val="0"/>
          <w:sz w:val="22"/>
          <w:szCs w:val="22"/>
          <w:highlight w:val="white"/>
        </w:rPr>
        <w:t>and</w:t>
      </w:r>
      <w:r w:rsidR="000B451E">
        <w:rPr>
          <w:b w:val="0"/>
          <w:sz w:val="22"/>
          <w:szCs w:val="22"/>
          <w:highlight w:val="white"/>
        </w:rPr>
        <w:t xml:space="preserve"> </w:t>
      </w:r>
      <w:r w:rsidR="000B451E" w:rsidRPr="000B451E">
        <w:rPr>
          <w:b w:val="0"/>
          <w:sz w:val="22"/>
          <w:szCs w:val="22"/>
        </w:rPr>
        <w:t>Aphonopelma anax</w:t>
      </w:r>
      <w:r w:rsidR="000B451E">
        <w:rPr>
          <w:b w:val="0"/>
          <w:i w:val="0"/>
          <w:sz w:val="22"/>
          <w:szCs w:val="22"/>
          <w:highlight w:val="white"/>
        </w:rPr>
        <w:t xml:space="preserve"> </w:t>
      </w:r>
      <w:r>
        <w:rPr>
          <w:b w:val="0"/>
          <w:i w:val="0"/>
          <w:sz w:val="22"/>
          <w:szCs w:val="22"/>
          <w:highlight w:val="white"/>
        </w:rPr>
        <w:t xml:space="preserve">using GeoCat - </w:t>
      </w:r>
      <w:hyperlink r:id="rId13">
        <w:r>
          <w:rPr>
            <w:b w:val="0"/>
            <w:i w:val="0"/>
            <w:color w:val="1155CC"/>
            <w:sz w:val="22"/>
            <w:szCs w:val="22"/>
            <w:highlight w:val="white"/>
            <w:u w:val="single"/>
          </w:rPr>
          <w:t>www.geocat.kew.org</w:t>
        </w:r>
      </w:hyperlink>
      <w:r w:rsidR="000B451E">
        <w:rPr>
          <w:b w:val="0"/>
          <w:i w:val="0"/>
          <w:sz w:val="22"/>
          <w:szCs w:val="22"/>
          <w:highlight w:val="white"/>
        </w:rPr>
        <w:t xml:space="preserve">  and then do</w:t>
      </w:r>
      <w:r>
        <w:rPr>
          <w:b w:val="0"/>
          <w:i w:val="0"/>
          <w:sz w:val="22"/>
          <w:szCs w:val="22"/>
          <w:highlight w:val="white"/>
        </w:rPr>
        <w:t xml:space="preserve"> </w:t>
      </w:r>
      <w:r w:rsidR="0022454C">
        <w:rPr>
          <w:b w:val="0"/>
          <w:i w:val="0"/>
          <w:sz w:val="22"/>
          <w:szCs w:val="22"/>
          <w:highlight w:val="white"/>
        </w:rPr>
        <w:t>Red L</w:t>
      </w:r>
      <w:r w:rsidR="000B451E">
        <w:rPr>
          <w:b w:val="0"/>
          <w:i w:val="0"/>
          <w:sz w:val="22"/>
          <w:szCs w:val="22"/>
          <w:highlight w:val="white"/>
        </w:rPr>
        <w:t>ist</w:t>
      </w:r>
      <w:r>
        <w:rPr>
          <w:b w:val="0"/>
          <w:i w:val="0"/>
          <w:sz w:val="22"/>
          <w:szCs w:val="22"/>
          <w:highlight w:val="white"/>
        </w:rPr>
        <w:t xml:space="preserve"> assessment</w:t>
      </w:r>
      <w:r w:rsidR="000B451E">
        <w:rPr>
          <w:b w:val="0"/>
          <w:i w:val="0"/>
          <w:sz w:val="22"/>
          <w:szCs w:val="22"/>
          <w:highlight w:val="white"/>
        </w:rPr>
        <w:t>s</w:t>
      </w:r>
      <w:r>
        <w:rPr>
          <w:b w:val="0"/>
          <w:i w:val="0"/>
          <w:sz w:val="22"/>
          <w:szCs w:val="22"/>
          <w:highlight w:val="white"/>
        </w:rPr>
        <w:t xml:space="preserve"> for the species.</w:t>
      </w:r>
      <w:r w:rsidR="000B451E">
        <w:rPr>
          <w:b w:val="0"/>
          <w:i w:val="0"/>
          <w:sz w:val="22"/>
          <w:szCs w:val="22"/>
        </w:rPr>
        <w:t xml:space="preserve">  Remember </w:t>
      </w:r>
      <w:r w:rsidR="000B451E" w:rsidRPr="000B451E">
        <w:rPr>
          <w:b w:val="0"/>
          <w:sz w:val="22"/>
          <w:szCs w:val="22"/>
        </w:rPr>
        <w:t>Aphonopelma anax</w:t>
      </w:r>
      <w:r w:rsidR="000B451E">
        <w:rPr>
          <w:b w:val="0"/>
          <w:i w:val="0"/>
          <w:sz w:val="22"/>
          <w:szCs w:val="22"/>
        </w:rPr>
        <w:t xml:space="preserve"> will be a national assessment and not a global assessment.</w:t>
      </w:r>
    </w:p>
    <w:p w:rsidR="00FA51C2" w:rsidRDefault="00FA51C2" w:rsidP="00FA51C2">
      <w:pPr>
        <w:spacing w:after="0"/>
      </w:pPr>
      <w:bookmarkStart w:id="14" w:name="_1ksv4uv" w:colFirst="0" w:colLast="0"/>
      <w:bookmarkEnd w:id="14"/>
    </w:p>
    <w:tbl>
      <w:tblPr>
        <w:tblStyle w:val="a2"/>
        <w:tblW w:w="16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5"/>
        <w:gridCol w:w="3405"/>
        <w:gridCol w:w="9105"/>
      </w:tblGrid>
      <w:tr w:rsidR="00FA51C2" w:rsidTr="00A23F0D">
        <w:tc>
          <w:tcPr>
            <w:tcW w:w="16065" w:type="dxa"/>
            <w:gridSpan w:val="3"/>
            <w:shd w:val="clear" w:color="auto" w:fill="FBD5B5"/>
            <w:vAlign w:val="center"/>
          </w:tcPr>
          <w:p w:rsidR="00FA51C2" w:rsidRDefault="00FA51C2" w:rsidP="00A23F0D">
            <w:pPr>
              <w:spacing w:after="0"/>
              <w:jc w:val="center"/>
              <w:rPr>
                <w:rFonts w:ascii="Arial" w:eastAsia="Arial" w:hAnsi="Arial" w:cs="Arial"/>
                <w:sz w:val="24"/>
                <w:szCs w:val="24"/>
              </w:rPr>
            </w:pPr>
            <w:r>
              <w:rPr>
                <w:rFonts w:ascii="Arial" w:eastAsia="Arial" w:hAnsi="Arial" w:cs="Arial"/>
                <w:i/>
                <w:sz w:val="24"/>
                <w:szCs w:val="24"/>
              </w:rPr>
              <w:t xml:space="preserve">Brachypelma smithi </w:t>
            </w:r>
            <w:r>
              <w:rPr>
                <w:rFonts w:ascii="Arial" w:eastAsia="Arial" w:hAnsi="Arial" w:cs="Arial"/>
                <w:sz w:val="24"/>
                <w:szCs w:val="24"/>
              </w:rPr>
              <w:t>(F.O.Pickard-Cambridge, 1897)</w:t>
            </w:r>
          </w:p>
        </w:tc>
      </w:tr>
      <w:tr w:rsidR="00FA51C2" w:rsidTr="00A23F0D">
        <w:tc>
          <w:tcPr>
            <w:tcW w:w="355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Extent of Occurrence</w:t>
            </w:r>
          </w:p>
          <w:p w:rsidR="00FA51C2" w:rsidRDefault="00FA51C2" w:rsidP="00A23F0D">
            <w:pPr>
              <w:spacing w:after="0"/>
              <w:rPr>
                <w:rFonts w:ascii="Arial" w:eastAsia="Arial" w:hAnsi="Arial" w:cs="Arial"/>
                <w:sz w:val="24"/>
                <w:szCs w:val="24"/>
              </w:rPr>
            </w:pPr>
          </w:p>
        </w:tc>
        <w:tc>
          <w:tcPr>
            <w:tcW w:w="12510" w:type="dxa"/>
            <w:gridSpan w:val="2"/>
          </w:tcPr>
          <w:p w:rsidR="00FA51C2" w:rsidRDefault="00FA51C2" w:rsidP="00A23F0D">
            <w:pPr>
              <w:spacing w:after="0"/>
              <w:rPr>
                <w:rFonts w:ascii="Arial" w:eastAsia="Arial" w:hAnsi="Arial" w:cs="Arial"/>
                <w:sz w:val="24"/>
                <w:szCs w:val="24"/>
              </w:rPr>
            </w:pPr>
          </w:p>
        </w:tc>
      </w:tr>
      <w:tr w:rsidR="00FA51C2" w:rsidTr="00A23F0D">
        <w:tc>
          <w:tcPr>
            <w:tcW w:w="355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Area of Occupancy</w:t>
            </w:r>
          </w:p>
          <w:p w:rsidR="00FA51C2" w:rsidRDefault="00FA51C2" w:rsidP="00A23F0D">
            <w:pPr>
              <w:spacing w:after="0"/>
              <w:rPr>
                <w:rFonts w:ascii="Arial" w:eastAsia="Arial" w:hAnsi="Arial" w:cs="Arial"/>
                <w:sz w:val="24"/>
                <w:szCs w:val="24"/>
              </w:rPr>
            </w:pPr>
          </w:p>
        </w:tc>
        <w:tc>
          <w:tcPr>
            <w:tcW w:w="12510" w:type="dxa"/>
            <w:gridSpan w:val="2"/>
          </w:tcPr>
          <w:p w:rsidR="00FA51C2" w:rsidRDefault="00FA51C2" w:rsidP="00A23F0D">
            <w:pPr>
              <w:spacing w:after="0"/>
              <w:rPr>
                <w:rFonts w:ascii="Arial" w:eastAsia="Arial" w:hAnsi="Arial" w:cs="Arial"/>
                <w:sz w:val="24"/>
                <w:szCs w:val="24"/>
              </w:rPr>
            </w:pPr>
          </w:p>
        </w:tc>
      </w:tr>
      <w:tr w:rsidR="00FA51C2" w:rsidTr="00A23F0D">
        <w:tc>
          <w:tcPr>
            <w:tcW w:w="6960" w:type="dxa"/>
            <w:gridSpan w:val="2"/>
          </w:tcPr>
          <w:p w:rsidR="00FA51C2" w:rsidRDefault="00FA51C2" w:rsidP="00A23F0D">
            <w:pPr>
              <w:spacing w:after="0"/>
              <w:rPr>
                <w:rFonts w:ascii="Arial" w:eastAsia="Arial" w:hAnsi="Arial" w:cs="Arial"/>
                <w:sz w:val="24"/>
                <w:szCs w:val="24"/>
              </w:rPr>
            </w:pPr>
          </w:p>
        </w:tc>
        <w:tc>
          <w:tcPr>
            <w:tcW w:w="910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 xml:space="preserve">Justification </w:t>
            </w:r>
          </w:p>
        </w:tc>
      </w:tr>
      <w:tr w:rsidR="00FA51C2" w:rsidTr="00A23F0D">
        <w:trPr>
          <w:trHeight w:val="1720"/>
        </w:trPr>
        <w:tc>
          <w:tcPr>
            <w:tcW w:w="3555" w:type="dxa"/>
          </w:tcPr>
          <w:p w:rsidR="00FA51C2" w:rsidRDefault="00FA51C2" w:rsidP="00A23F0D">
            <w:pPr>
              <w:spacing w:after="0"/>
              <w:rPr>
                <w:rFonts w:ascii="Arial" w:eastAsia="Arial" w:hAnsi="Arial" w:cs="Arial"/>
                <w:sz w:val="24"/>
                <w:szCs w:val="24"/>
              </w:rPr>
            </w:pPr>
            <w:r>
              <w:rPr>
                <w:rFonts w:ascii="Arial" w:eastAsia="Arial" w:hAnsi="Arial" w:cs="Arial"/>
                <w:b/>
                <w:sz w:val="24"/>
                <w:szCs w:val="24"/>
              </w:rPr>
              <w:t>Severe Fragmentation</w:t>
            </w:r>
          </w:p>
        </w:tc>
        <w:tc>
          <w:tcPr>
            <w:tcW w:w="3405" w:type="dxa"/>
          </w:tcPr>
          <w:p w:rsidR="00FA51C2" w:rsidRDefault="00FA51C2" w:rsidP="00A23F0D">
            <w:pPr>
              <w:spacing w:after="0"/>
              <w:rPr>
                <w:rFonts w:ascii="Arial" w:eastAsia="Arial" w:hAnsi="Arial" w:cs="Arial"/>
                <w:sz w:val="24"/>
                <w:szCs w:val="24"/>
              </w:rPr>
            </w:pPr>
          </w:p>
        </w:tc>
        <w:tc>
          <w:tcPr>
            <w:tcW w:w="9105"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A23F0D">
        <w:tc>
          <w:tcPr>
            <w:tcW w:w="355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No. of Locations</w:t>
            </w:r>
          </w:p>
        </w:tc>
        <w:tc>
          <w:tcPr>
            <w:tcW w:w="3405" w:type="dxa"/>
          </w:tcPr>
          <w:p w:rsidR="00FA51C2" w:rsidRDefault="00FA51C2" w:rsidP="00A23F0D">
            <w:pPr>
              <w:spacing w:after="0"/>
              <w:rPr>
                <w:rFonts w:ascii="Arial" w:eastAsia="Arial" w:hAnsi="Arial" w:cs="Arial"/>
                <w:sz w:val="24"/>
                <w:szCs w:val="24"/>
              </w:rPr>
            </w:pPr>
          </w:p>
        </w:tc>
        <w:tc>
          <w:tcPr>
            <w:tcW w:w="9105"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A23F0D">
        <w:tc>
          <w:tcPr>
            <w:tcW w:w="355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Continuing Decline</w:t>
            </w:r>
          </w:p>
        </w:tc>
        <w:tc>
          <w:tcPr>
            <w:tcW w:w="3405" w:type="dxa"/>
          </w:tcPr>
          <w:p w:rsidR="00FA51C2" w:rsidRDefault="00FA51C2" w:rsidP="00A23F0D">
            <w:pPr>
              <w:spacing w:after="0"/>
              <w:rPr>
                <w:rFonts w:ascii="Arial" w:eastAsia="Arial" w:hAnsi="Arial" w:cs="Arial"/>
                <w:sz w:val="24"/>
                <w:szCs w:val="24"/>
              </w:rPr>
            </w:pPr>
          </w:p>
        </w:tc>
        <w:tc>
          <w:tcPr>
            <w:tcW w:w="9105"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A23F0D">
        <w:tc>
          <w:tcPr>
            <w:tcW w:w="355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Extreme Fluctuations</w:t>
            </w:r>
          </w:p>
        </w:tc>
        <w:tc>
          <w:tcPr>
            <w:tcW w:w="3405" w:type="dxa"/>
          </w:tcPr>
          <w:p w:rsidR="00FA51C2" w:rsidRDefault="00FA51C2" w:rsidP="00A23F0D">
            <w:pPr>
              <w:spacing w:after="0"/>
              <w:rPr>
                <w:rFonts w:ascii="Arial" w:eastAsia="Arial" w:hAnsi="Arial" w:cs="Arial"/>
                <w:sz w:val="24"/>
                <w:szCs w:val="24"/>
              </w:rPr>
            </w:pPr>
          </w:p>
        </w:tc>
        <w:tc>
          <w:tcPr>
            <w:tcW w:w="9105"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ind w:firstLine="1304"/>
              <w:rPr>
                <w:rFonts w:ascii="Arial" w:eastAsia="Arial" w:hAnsi="Arial" w:cs="Arial"/>
                <w:sz w:val="24"/>
                <w:szCs w:val="24"/>
              </w:rPr>
            </w:pPr>
          </w:p>
          <w:p w:rsidR="00FA51C2" w:rsidRDefault="00FA51C2" w:rsidP="00A23F0D">
            <w:pPr>
              <w:spacing w:after="0"/>
              <w:ind w:firstLine="1304"/>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A23F0D">
        <w:tc>
          <w:tcPr>
            <w:tcW w:w="3555"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Final Assessment</w:t>
            </w:r>
          </w:p>
        </w:tc>
        <w:tc>
          <w:tcPr>
            <w:tcW w:w="12510" w:type="dxa"/>
            <w:gridSpan w:val="2"/>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bl>
    <w:p w:rsidR="00FA51C2" w:rsidRDefault="00FA51C2" w:rsidP="00FA51C2">
      <w:pPr>
        <w:spacing w:after="0"/>
        <w:rPr>
          <w:b/>
          <w:sz w:val="32"/>
          <w:szCs w:val="32"/>
        </w:rPr>
      </w:pPr>
    </w:p>
    <w:tbl>
      <w:tblPr>
        <w:tblStyle w:val="a2"/>
        <w:tblW w:w="15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8"/>
        <w:gridCol w:w="3331"/>
        <w:gridCol w:w="8899"/>
      </w:tblGrid>
      <w:tr w:rsidR="0022454C" w:rsidTr="0022454C">
        <w:trPr>
          <w:trHeight w:val="1348"/>
        </w:trPr>
        <w:tc>
          <w:tcPr>
            <w:tcW w:w="15708" w:type="dxa"/>
            <w:gridSpan w:val="3"/>
            <w:shd w:val="clear" w:color="auto" w:fill="FBD5B5"/>
            <w:vAlign w:val="center"/>
          </w:tcPr>
          <w:p w:rsidR="0022454C" w:rsidRPr="0022454C" w:rsidRDefault="0022454C" w:rsidP="0022454C">
            <w:pPr>
              <w:spacing w:after="0"/>
              <w:jc w:val="center"/>
              <w:rPr>
                <w:rFonts w:ascii="Arial" w:eastAsia="Arial" w:hAnsi="Arial" w:cs="Arial"/>
                <w:sz w:val="24"/>
                <w:szCs w:val="24"/>
              </w:rPr>
            </w:pPr>
            <w:r w:rsidRPr="00FA51C2">
              <w:rPr>
                <w:rFonts w:ascii="Arial" w:eastAsia="Arial" w:hAnsi="Arial" w:cs="Arial"/>
                <w:i/>
                <w:sz w:val="24"/>
                <w:szCs w:val="24"/>
              </w:rPr>
              <w:t>Aphonopelma anax (Chamberlin, 1940)</w:t>
            </w:r>
          </w:p>
        </w:tc>
      </w:tr>
      <w:tr w:rsidR="00FA51C2" w:rsidTr="0022454C">
        <w:tc>
          <w:tcPr>
            <w:tcW w:w="3478"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Extent of Occurrence</w:t>
            </w:r>
          </w:p>
          <w:p w:rsidR="00FA51C2" w:rsidRDefault="00FA51C2" w:rsidP="00A23F0D">
            <w:pPr>
              <w:spacing w:after="0"/>
              <w:rPr>
                <w:rFonts w:ascii="Arial" w:eastAsia="Arial" w:hAnsi="Arial" w:cs="Arial"/>
                <w:sz w:val="24"/>
                <w:szCs w:val="24"/>
              </w:rPr>
            </w:pPr>
          </w:p>
        </w:tc>
        <w:tc>
          <w:tcPr>
            <w:tcW w:w="12230" w:type="dxa"/>
            <w:gridSpan w:val="2"/>
          </w:tcPr>
          <w:p w:rsidR="00FA51C2" w:rsidRDefault="00FA51C2" w:rsidP="00A23F0D">
            <w:pPr>
              <w:spacing w:after="0"/>
              <w:rPr>
                <w:rFonts w:ascii="Arial" w:eastAsia="Arial" w:hAnsi="Arial" w:cs="Arial"/>
                <w:sz w:val="24"/>
                <w:szCs w:val="24"/>
              </w:rPr>
            </w:pPr>
          </w:p>
        </w:tc>
      </w:tr>
      <w:tr w:rsidR="00FA51C2" w:rsidTr="0022454C">
        <w:tc>
          <w:tcPr>
            <w:tcW w:w="3478"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Area of Occupancy</w:t>
            </w:r>
          </w:p>
          <w:p w:rsidR="00FA51C2" w:rsidRDefault="00FA51C2" w:rsidP="00A23F0D">
            <w:pPr>
              <w:spacing w:after="0"/>
              <w:rPr>
                <w:rFonts w:ascii="Arial" w:eastAsia="Arial" w:hAnsi="Arial" w:cs="Arial"/>
                <w:sz w:val="24"/>
                <w:szCs w:val="24"/>
              </w:rPr>
            </w:pPr>
          </w:p>
        </w:tc>
        <w:tc>
          <w:tcPr>
            <w:tcW w:w="12230" w:type="dxa"/>
            <w:gridSpan w:val="2"/>
          </w:tcPr>
          <w:p w:rsidR="00FA51C2" w:rsidRDefault="00FA51C2" w:rsidP="00A23F0D">
            <w:pPr>
              <w:spacing w:after="0"/>
              <w:rPr>
                <w:rFonts w:ascii="Arial" w:eastAsia="Arial" w:hAnsi="Arial" w:cs="Arial"/>
                <w:sz w:val="24"/>
                <w:szCs w:val="24"/>
              </w:rPr>
            </w:pPr>
          </w:p>
        </w:tc>
      </w:tr>
      <w:tr w:rsidR="00FA51C2" w:rsidTr="0022454C">
        <w:tc>
          <w:tcPr>
            <w:tcW w:w="6809" w:type="dxa"/>
            <w:gridSpan w:val="2"/>
          </w:tcPr>
          <w:p w:rsidR="00FA51C2" w:rsidRDefault="00FA51C2" w:rsidP="00A23F0D">
            <w:pPr>
              <w:spacing w:after="0"/>
              <w:rPr>
                <w:rFonts w:ascii="Arial" w:eastAsia="Arial" w:hAnsi="Arial" w:cs="Arial"/>
                <w:sz w:val="24"/>
                <w:szCs w:val="24"/>
              </w:rPr>
            </w:pPr>
          </w:p>
        </w:tc>
        <w:tc>
          <w:tcPr>
            <w:tcW w:w="8899"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 xml:space="preserve">Justification </w:t>
            </w:r>
          </w:p>
        </w:tc>
      </w:tr>
      <w:tr w:rsidR="00FA51C2" w:rsidTr="0022454C">
        <w:trPr>
          <w:trHeight w:val="1720"/>
        </w:trPr>
        <w:tc>
          <w:tcPr>
            <w:tcW w:w="3478" w:type="dxa"/>
          </w:tcPr>
          <w:p w:rsidR="00FA51C2" w:rsidRDefault="00FA51C2" w:rsidP="00A23F0D">
            <w:pPr>
              <w:spacing w:after="0"/>
              <w:rPr>
                <w:rFonts w:ascii="Arial" w:eastAsia="Arial" w:hAnsi="Arial" w:cs="Arial"/>
                <w:sz w:val="24"/>
                <w:szCs w:val="24"/>
              </w:rPr>
            </w:pPr>
            <w:r>
              <w:rPr>
                <w:rFonts w:ascii="Arial" w:eastAsia="Arial" w:hAnsi="Arial" w:cs="Arial"/>
                <w:b/>
                <w:sz w:val="24"/>
                <w:szCs w:val="24"/>
              </w:rPr>
              <w:t>Severe Fragmentation</w:t>
            </w:r>
          </w:p>
        </w:tc>
        <w:tc>
          <w:tcPr>
            <w:tcW w:w="3331" w:type="dxa"/>
          </w:tcPr>
          <w:p w:rsidR="00FA51C2" w:rsidRDefault="00FA51C2" w:rsidP="00A23F0D">
            <w:pPr>
              <w:spacing w:after="0"/>
              <w:rPr>
                <w:rFonts w:ascii="Arial" w:eastAsia="Arial" w:hAnsi="Arial" w:cs="Arial"/>
                <w:sz w:val="24"/>
                <w:szCs w:val="24"/>
              </w:rPr>
            </w:pPr>
          </w:p>
        </w:tc>
        <w:tc>
          <w:tcPr>
            <w:tcW w:w="8899"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22454C">
        <w:tc>
          <w:tcPr>
            <w:tcW w:w="3478"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lastRenderedPageBreak/>
              <w:t>No. of Locations</w:t>
            </w:r>
          </w:p>
        </w:tc>
        <w:tc>
          <w:tcPr>
            <w:tcW w:w="3331" w:type="dxa"/>
          </w:tcPr>
          <w:p w:rsidR="00FA51C2" w:rsidRDefault="00FA51C2" w:rsidP="00A23F0D">
            <w:pPr>
              <w:spacing w:after="0"/>
              <w:rPr>
                <w:rFonts w:ascii="Arial" w:eastAsia="Arial" w:hAnsi="Arial" w:cs="Arial"/>
                <w:sz w:val="24"/>
                <w:szCs w:val="24"/>
              </w:rPr>
            </w:pPr>
          </w:p>
        </w:tc>
        <w:tc>
          <w:tcPr>
            <w:tcW w:w="8899"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22454C">
        <w:tc>
          <w:tcPr>
            <w:tcW w:w="3478"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Continuing Decline</w:t>
            </w:r>
          </w:p>
        </w:tc>
        <w:tc>
          <w:tcPr>
            <w:tcW w:w="3331" w:type="dxa"/>
          </w:tcPr>
          <w:p w:rsidR="00FA51C2" w:rsidRDefault="00FA51C2" w:rsidP="00A23F0D">
            <w:pPr>
              <w:spacing w:after="0"/>
              <w:rPr>
                <w:rFonts w:ascii="Arial" w:eastAsia="Arial" w:hAnsi="Arial" w:cs="Arial"/>
                <w:sz w:val="24"/>
                <w:szCs w:val="24"/>
              </w:rPr>
            </w:pPr>
          </w:p>
        </w:tc>
        <w:tc>
          <w:tcPr>
            <w:tcW w:w="8899"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22454C">
        <w:tc>
          <w:tcPr>
            <w:tcW w:w="3478"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Extreme Fluctuations</w:t>
            </w:r>
          </w:p>
        </w:tc>
        <w:tc>
          <w:tcPr>
            <w:tcW w:w="3331" w:type="dxa"/>
          </w:tcPr>
          <w:p w:rsidR="00FA51C2" w:rsidRDefault="00FA51C2" w:rsidP="00A23F0D">
            <w:pPr>
              <w:spacing w:after="0"/>
              <w:rPr>
                <w:rFonts w:ascii="Arial" w:eastAsia="Arial" w:hAnsi="Arial" w:cs="Arial"/>
                <w:sz w:val="24"/>
                <w:szCs w:val="24"/>
              </w:rPr>
            </w:pPr>
          </w:p>
        </w:tc>
        <w:tc>
          <w:tcPr>
            <w:tcW w:w="8899" w:type="dxa"/>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ind w:firstLine="1304"/>
              <w:rPr>
                <w:rFonts w:ascii="Arial" w:eastAsia="Arial" w:hAnsi="Arial" w:cs="Arial"/>
                <w:sz w:val="24"/>
                <w:szCs w:val="24"/>
              </w:rPr>
            </w:pPr>
          </w:p>
          <w:p w:rsidR="00FA51C2" w:rsidRDefault="00FA51C2" w:rsidP="00A23F0D">
            <w:pPr>
              <w:spacing w:after="0"/>
              <w:ind w:firstLine="1304"/>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r w:rsidR="00FA51C2" w:rsidTr="0022454C">
        <w:tc>
          <w:tcPr>
            <w:tcW w:w="3478" w:type="dxa"/>
          </w:tcPr>
          <w:p w:rsidR="00FA51C2" w:rsidRDefault="00FA51C2" w:rsidP="00A23F0D">
            <w:pPr>
              <w:spacing w:after="0"/>
              <w:rPr>
                <w:rFonts w:ascii="Arial" w:eastAsia="Arial" w:hAnsi="Arial" w:cs="Arial"/>
                <w:b/>
                <w:sz w:val="24"/>
                <w:szCs w:val="24"/>
              </w:rPr>
            </w:pPr>
            <w:r>
              <w:rPr>
                <w:rFonts w:ascii="Arial" w:eastAsia="Arial" w:hAnsi="Arial" w:cs="Arial"/>
                <w:b/>
                <w:sz w:val="24"/>
                <w:szCs w:val="24"/>
              </w:rPr>
              <w:t>Final Assessment</w:t>
            </w:r>
          </w:p>
        </w:tc>
        <w:tc>
          <w:tcPr>
            <w:tcW w:w="12230" w:type="dxa"/>
            <w:gridSpan w:val="2"/>
          </w:tcPr>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p w:rsidR="00FA51C2" w:rsidRDefault="00FA51C2" w:rsidP="00A23F0D">
            <w:pPr>
              <w:spacing w:after="0"/>
              <w:rPr>
                <w:rFonts w:ascii="Arial" w:eastAsia="Arial" w:hAnsi="Arial" w:cs="Arial"/>
                <w:sz w:val="24"/>
                <w:szCs w:val="24"/>
              </w:rPr>
            </w:pPr>
          </w:p>
        </w:tc>
      </w:tr>
    </w:tbl>
    <w:p w:rsidR="00FA51C2" w:rsidRDefault="00FA51C2" w:rsidP="00FA51C2">
      <w:pPr>
        <w:spacing w:after="0"/>
        <w:rPr>
          <w:b/>
          <w:sz w:val="32"/>
          <w:szCs w:val="32"/>
        </w:rPr>
      </w:pPr>
    </w:p>
    <w:p w:rsidR="00FA51C2" w:rsidRDefault="00FA51C2" w:rsidP="00850CCA">
      <w:pPr>
        <w:pBdr>
          <w:bottom w:val="single" w:sz="4" w:space="1" w:color="auto"/>
        </w:pBdr>
        <w:spacing w:after="0"/>
        <w:rPr>
          <w:b/>
          <w:sz w:val="32"/>
          <w:szCs w:val="32"/>
        </w:rPr>
      </w:pPr>
    </w:p>
    <w:p w:rsidR="00B06CA6" w:rsidRDefault="00FA51C2">
      <w:pPr>
        <w:spacing w:after="0"/>
        <w:rPr>
          <w:b/>
          <w:sz w:val="32"/>
          <w:szCs w:val="32"/>
        </w:rPr>
      </w:pPr>
      <w:r>
        <w:rPr>
          <w:b/>
          <w:sz w:val="32"/>
          <w:szCs w:val="32"/>
        </w:rPr>
        <w:t>Exercise 3</w:t>
      </w:r>
      <w:r w:rsidR="005752EA">
        <w:rPr>
          <w:b/>
          <w:sz w:val="32"/>
          <w:szCs w:val="32"/>
        </w:rPr>
        <w:t xml:space="preserve"> - Producing a Species Distribution Map</w:t>
      </w:r>
    </w:p>
    <w:p w:rsidR="00B06CA6" w:rsidRDefault="00850CCA">
      <w:pPr>
        <w:spacing w:after="0"/>
        <w:rPr>
          <w:rFonts w:ascii="Segoe UI" w:hAnsi="Segoe UI" w:cs="Segoe UI"/>
          <w:color w:val="24292F"/>
          <w:shd w:val="clear" w:color="auto" w:fill="FFFFFF"/>
        </w:rPr>
      </w:pPr>
      <w:bookmarkStart w:id="15" w:name="_1t3h5sf" w:colFirst="0" w:colLast="0"/>
      <w:bookmarkEnd w:id="15"/>
      <w:r>
        <w:rPr>
          <w:rFonts w:ascii="Segoe UI" w:hAnsi="Segoe UI" w:cs="Segoe UI"/>
          <w:color w:val="24292F"/>
          <w:shd w:val="clear" w:color="auto" w:fill="FFFFFF"/>
        </w:rPr>
        <w:t xml:space="preserve">In this exercise, you will create a species distribution map for </w:t>
      </w:r>
      <w:bookmarkStart w:id="16" w:name="_GoBack"/>
      <w:r w:rsidRPr="0022454C">
        <w:rPr>
          <w:rFonts w:ascii="Segoe UI" w:hAnsi="Segoe UI" w:cs="Segoe UI"/>
          <w:i/>
          <w:color w:val="24292F"/>
          <w:shd w:val="clear" w:color="auto" w:fill="FFFFFF"/>
        </w:rPr>
        <w:t>Brachypelma smithi</w:t>
      </w:r>
      <w:r>
        <w:rPr>
          <w:rFonts w:ascii="Segoe UI" w:hAnsi="Segoe UI" w:cs="Segoe UI"/>
          <w:color w:val="24292F"/>
          <w:shd w:val="clear" w:color="auto" w:fill="FFFFFF"/>
        </w:rPr>
        <w:t xml:space="preserve"> </w:t>
      </w:r>
      <w:bookmarkEnd w:id="16"/>
      <w:r>
        <w:rPr>
          <w:rFonts w:ascii="Segoe UI" w:hAnsi="Segoe UI" w:cs="Segoe UI"/>
          <w:color w:val="24292F"/>
          <w:shd w:val="clear" w:color="auto" w:fill="FFFFFF"/>
        </w:rPr>
        <w:t xml:space="preserve">and </w:t>
      </w:r>
      <w:r w:rsidRPr="00FA51C2">
        <w:rPr>
          <w:i/>
          <w:sz w:val="24"/>
          <w:szCs w:val="24"/>
        </w:rPr>
        <w:t xml:space="preserve">Aphonopelma anax </w:t>
      </w:r>
      <w:r>
        <w:rPr>
          <w:rFonts w:ascii="Segoe UI" w:hAnsi="Segoe UI" w:cs="Segoe UI"/>
          <w:color w:val="24292F"/>
          <w:shd w:val="clear" w:color="auto" w:fill="FFFFFF"/>
        </w:rPr>
        <w:t xml:space="preserve">applying IUCN mapping standards. Please use the step-by-step guide to guide you through this exercise. Note: For assessments that are accompanied by points only, it is recommended, if possible and appropriate, that a polygon map representing the distribution is also provided. </w:t>
      </w:r>
    </w:p>
    <w:p w:rsidR="00850CCA" w:rsidRDefault="00850CCA">
      <w:pPr>
        <w:spacing w:after="0"/>
      </w:pPr>
    </w:p>
    <w:tbl>
      <w:tblPr>
        <w:tblStyle w:val="a1"/>
        <w:tblW w:w="15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30"/>
      </w:tblGrid>
      <w:tr w:rsidR="00B06CA6" w:rsidTr="00B06CA6">
        <w:tc>
          <w:tcPr>
            <w:tcW w:w="156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B06CA6" w:rsidRDefault="00850CCA">
            <w:pPr>
              <w:spacing w:after="0"/>
              <w:rPr>
                <w:sz w:val="24"/>
                <w:szCs w:val="24"/>
              </w:rPr>
            </w:pPr>
            <w:r w:rsidRPr="00850CCA">
              <w:rPr>
                <w:sz w:val="24"/>
                <w:szCs w:val="24"/>
              </w:rPr>
              <w:t xml:space="preserve">Q1. Provide the point attributes table in line with IUCN mapping standards for </w:t>
            </w:r>
            <w:r w:rsidRPr="00850CCA">
              <w:rPr>
                <w:i/>
                <w:sz w:val="24"/>
                <w:szCs w:val="24"/>
              </w:rPr>
              <w:t>Brachypelma smithi</w:t>
            </w:r>
            <w:r w:rsidRPr="00850CCA">
              <w:rPr>
                <w:sz w:val="24"/>
                <w:szCs w:val="24"/>
              </w:rPr>
              <w:t xml:space="preserve"> and </w:t>
            </w:r>
            <w:r w:rsidRPr="00850CCA">
              <w:rPr>
                <w:i/>
                <w:sz w:val="24"/>
                <w:szCs w:val="24"/>
              </w:rPr>
              <w:t>Aphonopelma anax</w:t>
            </w:r>
            <w:r w:rsidRPr="00850CCA">
              <w:rPr>
                <w:sz w:val="24"/>
                <w:szCs w:val="24"/>
              </w:rPr>
              <w:t xml:space="preserve"> including core, recommended and optional fields for the species distribution map using the processed GBIF data download for this species</w:t>
            </w:r>
          </w:p>
        </w:tc>
      </w:tr>
      <w:tr w:rsidR="00B06CA6" w:rsidTr="00B06CA6">
        <w:tc>
          <w:tcPr>
            <w:tcW w:w="156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tc>
      </w:tr>
      <w:tr w:rsidR="00B06CA6" w:rsidTr="00B06CA6">
        <w:tc>
          <w:tcPr>
            <w:tcW w:w="15630" w:type="dxa"/>
            <w:tcBorders>
              <w:top w:val="single" w:sz="8" w:space="0" w:color="999999"/>
              <w:left w:val="single" w:sz="8" w:space="0" w:color="999999"/>
              <w:bottom w:val="single" w:sz="8" w:space="0" w:color="999999"/>
              <w:right w:val="single" w:sz="8" w:space="0" w:color="999999"/>
            </w:tcBorders>
            <w:shd w:val="clear" w:color="auto" w:fill="FDEADA"/>
            <w:tcMar>
              <w:top w:w="100" w:type="dxa"/>
              <w:left w:w="100" w:type="dxa"/>
              <w:bottom w:w="100" w:type="dxa"/>
              <w:right w:w="100" w:type="dxa"/>
            </w:tcMar>
          </w:tcPr>
          <w:p w:rsidR="00B06CA6" w:rsidRDefault="00850CCA">
            <w:pPr>
              <w:widowControl w:val="0"/>
              <w:spacing w:after="0"/>
              <w:rPr>
                <w:sz w:val="24"/>
                <w:szCs w:val="24"/>
              </w:rPr>
            </w:pPr>
            <w:r w:rsidRPr="00850CCA">
              <w:rPr>
                <w:sz w:val="24"/>
                <w:szCs w:val="24"/>
              </w:rPr>
              <w:t>Q2. Using the Nature Conservancy Terrestrial Ecosystems dataset provided, what might be appropriate ecosystems to base a polygon map of the limits of a taxon´s distribution for both species?</w:t>
            </w:r>
          </w:p>
        </w:tc>
      </w:tr>
      <w:tr w:rsidR="00B06CA6" w:rsidTr="00B06CA6">
        <w:tc>
          <w:tcPr>
            <w:tcW w:w="156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widowControl w:val="0"/>
              <w:spacing w:after="0"/>
              <w:rPr>
                <w:sz w:val="24"/>
                <w:szCs w:val="24"/>
              </w:rPr>
            </w:pPr>
          </w:p>
          <w:p w:rsidR="00B06CA6" w:rsidRDefault="00B06CA6">
            <w:pPr>
              <w:widowControl w:val="0"/>
              <w:spacing w:after="0"/>
              <w:rPr>
                <w:sz w:val="24"/>
                <w:szCs w:val="24"/>
              </w:rPr>
            </w:pPr>
          </w:p>
          <w:p w:rsidR="00850CCA" w:rsidRDefault="00850CCA">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tc>
      </w:tr>
      <w:tr w:rsidR="00B06CA6" w:rsidTr="00B06CA6">
        <w:tc>
          <w:tcPr>
            <w:tcW w:w="156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B06CA6" w:rsidRDefault="00850CCA">
            <w:pPr>
              <w:widowControl w:val="0"/>
              <w:spacing w:after="0"/>
              <w:rPr>
                <w:sz w:val="24"/>
                <w:szCs w:val="24"/>
              </w:rPr>
            </w:pPr>
            <w:r w:rsidRPr="00850CCA">
              <w:rPr>
                <w:sz w:val="24"/>
                <w:szCs w:val="24"/>
              </w:rPr>
              <w:t>Q3. If these were freshwater species, what would be an appropriate GIS layer to use for creating polygon maps?</w:t>
            </w:r>
          </w:p>
        </w:tc>
      </w:tr>
      <w:tr w:rsidR="00850CCA" w:rsidTr="00850CCA">
        <w:tc>
          <w:tcPr>
            <w:tcW w:w="1563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50CCA" w:rsidRDefault="00850CCA">
            <w:pPr>
              <w:widowControl w:val="0"/>
              <w:spacing w:after="0"/>
              <w:rPr>
                <w:sz w:val="24"/>
                <w:szCs w:val="24"/>
              </w:rPr>
            </w:pPr>
          </w:p>
          <w:p w:rsidR="00850CCA" w:rsidRDefault="00850CCA">
            <w:pPr>
              <w:widowControl w:val="0"/>
              <w:spacing w:after="0"/>
              <w:rPr>
                <w:sz w:val="24"/>
                <w:szCs w:val="24"/>
              </w:rPr>
            </w:pPr>
          </w:p>
          <w:p w:rsidR="00850CCA" w:rsidRPr="00850CCA" w:rsidRDefault="00850CCA">
            <w:pPr>
              <w:widowControl w:val="0"/>
              <w:spacing w:after="0"/>
              <w:rPr>
                <w:sz w:val="24"/>
                <w:szCs w:val="24"/>
              </w:rPr>
            </w:pPr>
          </w:p>
        </w:tc>
      </w:tr>
      <w:tr w:rsidR="00850CCA" w:rsidTr="00B06CA6">
        <w:tc>
          <w:tcPr>
            <w:tcW w:w="156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850CCA" w:rsidRPr="00850CCA" w:rsidRDefault="00850CCA">
            <w:pPr>
              <w:widowControl w:val="0"/>
              <w:spacing w:after="0"/>
              <w:rPr>
                <w:sz w:val="24"/>
                <w:szCs w:val="24"/>
              </w:rPr>
            </w:pPr>
            <w:r w:rsidRPr="00850CCA">
              <w:rPr>
                <w:sz w:val="24"/>
                <w:szCs w:val="24"/>
              </w:rPr>
              <w:t>Q4. Provide a polygon map for each of the species.</w:t>
            </w:r>
          </w:p>
        </w:tc>
      </w:tr>
      <w:tr w:rsidR="00850CCA" w:rsidTr="00850CCA">
        <w:tc>
          <w:tcPr>
            <w:tcW w:w="1563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850CCA" w:rsidRDefault="00850CCA">
            <w:pPr>
              <w:widowControl w:val="0"/>
              <w:spacing w:after="0"/>
              <w:rPr>
                <w:sz w:val="24"/>
                <w:szCs w:val="24"/>
              </w:rPr>
            </w:pPr>
          </w:p>
          <w:p w:rsidR="00850CCA" w:rsidRDefault="00850CCA">
            <w:pPr>
              <w:widowControl w:val="0"/>
              <w:spacing w:after="0"/>
              <w:rPr>
                <w:sz w:val="24"/>
                <w:szCs w:val="24"/>
              </w:rPr>
            </w:pPr>
          </w:p>
          <w:p w:rsidR="00850CCA" w:rsidRDefault="00850CCA">
            <w:pPr>
              <w:widowControl w:val="0"/>
              <w:spacing w:after="0"/>
              <w:rPr>
                <w:sz w:val="24"/>
                <w:szCs w:val="24"/>
              </w:rPr>
            </w:pPr>
          </w:p>
          <w:p w:rsidR="00850CCA" w:rsidRPr="00850CCA" w:rsidRDefault="00850CCA">
            <w:pPr>
              <w:widowControl w:val="0"/>
              <w:spacing w:after="0"/>
              <w:rPr>
                <w:sz w:val="24"/>
                <w:szCs w:val="24"/>
              </w:rPr>
            </w:pPr>
          </w:p>
        </w:tc>
      </w:tr>
      <w:tr w:rsidR="00850CCA" w:rsidTr="00B06CA6">
        <w:tc>
          <w:tcPr>
            <w:tcW w:w="156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850CCA" w:rsidRPr="00850CCA" w:rsidRDefault="00850CCA" w:rsidP="00850CCA">
            <w:pPr>
              <w:widowControl w:val="0"/>
              <w:tabs>
                <w:tab w:val="left" w:pos="1035"/>
              </w:tabs>
              <w:spacing w:after="0"/>
              <w:rPr>
                <w:sz w:val="24"/>
                <w:szCs w:val="24"/>
              </w:rPr>
            </w:pPr>
            <w:r w:rsidRPr="00850CCA">
              <w:rPr>
                <w:sz w:val="24"/>
                <w:szCs w:val="24"/>
              </w:rPr>
              <w:t>Q5. What would be appropriate citations for the use of these data?</w:t>
            </w:r>
          </w:p>
        </w:tc>
      </w:tr>
      <w:tr w:rsidR="00B06CA6" w:rsidTr="00B06CA6">
        <w:tc>
          <w:tcPr>
            <w:tcW w:w="156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p w:rsidR="00B06CA6" w:rsidRDefault="00B06CA6">
            <w:pPr>
              <w:widowControl w:val="0"/>
              <w:spacing w:after="0"/>
              <w:rPr>
                <w:sz w:val="24"/>
                <w:szCs w:val="24"/>
              </w:rPr>
            </w:pPr>
          </w:p>
        </w:tc>
      </w:tr>
    </w:tbl>
    <w:p w:rsidR="00B06CA6" w:rsidRDefault="00B06CA6">
      <w:pPr>
        <w:spacing w:after="0"/>
        <w:rPr>
          <w:b/>
          <w:sz w:val="32"/>
          <w:szCs w:val="32"/>
        </w:rPr>
      </w:pPr>
      <w:bookmarkStart w:id="17" w:name="_lnxbz9" w:colFirst="0" w:colLast="0"/>
      <w:bookmarkEnd w:id="17"/>
    </w:p>
    <w:sectPr w:rsidR="00B06CA6">
      <w:headerReference w:type="even" r:id="rId14"/>
      <w:headerReference w:type="default" r:id="rId15"/>
      <w:footerReference w:type="even" r:id="rId16"/>
      <w:footerReference w:type="default" r:id="rId17"/>
      <w:headerReference w:type="first" r:id="rId18"/>
      <w:footerReference w:type="first" r:id="rId19"/>
      <w:pgSz w:w="16838" w:h="11906" w:orient="landscape"/>
      <w:pgMar w:top="1802" w:right="357" w:bottom="357" w:left="357" w:header="0"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C76" w:rsidRDefault="00C87C76">
      <w:pPr>
        <w:spacing w:after="0" w:line="240" w:lineRule="auto"/>
      </w:pPr>
      <w:r>
        <w:separator/>
      </w:r>
    </w:p>
  </w:endnote>
  <w:endnote w:type="continuationSeparator" w:id="0">
    <w:p w:rsidR="00C87C76" w:rsidRDefault="00C87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CA6" w:rsidRDefault="00B06CA6">
    <w:pPr>
      <w:pBdr>
        <w:top w:val="nil"/>
        <w:left w:val="nil"/>
        <w:bottom w:val="nil"/>
        <w:right w:val="nil"/>
        <w:between w:val="nil"/>
      </w:pBdr>
      <w:tabs>
        <w:tab w:val="center" w:pos="4320"/>
        <w:tab w:val="right" w:pos="864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CA6" w:rsidRDefault="005752EA">
    <w:pPr>
      <w:pBdr>
        <w:top w:val="nil"/>
        <w:left w:val="nil"/>
        <w:bottom w:val="nil"/>
        <w:right w:val="nil"/>
        <w:between w:val="nil"/>
      </w:pBdr>
      <w:spacing w:after="720"/>
      <w:jc w:val="center"/>
      <w:rPr>
        <w:color w:val="666666"/>
        <w:sz w:val="18"/>
        <w:szCs w:val="18"/>
      </w:rPr>
    </w:pPr>
    <w:r>
      <w:rPr>
        <w:i/>
        <w:color w:val="000000"/>
        <w:sz w:val="18"/>
        <w:szCs w:val="18"/>
      </w:rPr>
      <w:t xml:space="preserve">Page </w:t>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074619">
      <w:rPr>
        <w:i/>
        <w:noProof/>
        <w:color w:val="000000"/>
        <w:sz w:val="18"/>
        <w:szCs w:val="18"/>
      </w:rPr>
      <w:t>12</w:t>
    </w:r>
    <w:r>
      <w:rPr>
        <w:i/>
        <w:color w:val="000000"/>
        <w:sz w:val="18"/>
        <w:szCs w:val="18"/>
      </w:rPr>
      <w:fldChar w:fldCharType="end"/>
    </w:r>
    <w:r>
      <w:rPr>
        <w:i/>
        <w:color w:val="000000"/>
        <w:sz w:val="18"/>
        <w:szCs w:val="18"/>
      </w:rPr>
      <w:t xml:space="preserve"> of </w:t>
    </w:r>
    <w:r>
      <w:rPr>
        <w:i/>
        <w:color w:val="000000"/>
        <w:sz w:val="18"/>
        <w:szCs w:val="18"/>
      </w:rPr>
      <w:fldChar w:fldCharType="begin"/>
    </w:r>
    <w:r>
      <w:rPr>
        <w:i/>
        <w:color w:val="000000"/>
        <w:sz w:val="18"/>
        <w:szCs w:val="18"/>
      </w:rPr>
      <w:instrText>NUMPAGES</w:instrText>
    </w:r>
    <w:r>
      <w:rPr>
        <w:i/>
        <w:color w:val="000000"/>
        <w:sz w:val="18"/>
        <w:szCs w:val="18"/>
      </w:rPr>
      <w:fldChar w:fldCharType="separate"/>
    </w:r>
    <w:r w:rsidR="00074619">
      <w:rPr>
        <w:i/>
        <w:noProof/>
        <w:color w:val="000000"/>
        <w:sz w:val="18"/>
        <w:szCs w:val="18"/>
      </w:rPr>
      <w:t>12</w:t>
    </w:r>
    <w:r>
      <w:rPr>
        <w:i/>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CA6" w:rsidRDefault="005752EA">
    <w:pPr>
      <w:spacing w:after="0" w:line="240" w:lineRule="auto"/>
      <w:jc w:val="center"/>
      <w:rPr>
        <w:i/>
        <w:sz w:val="18"/>
        <w:szCs w:val="18"/>
      </w:rPr>
    </w:pPr>
    <w:r>
      <w:rPr>
        <w:i/>
        <w:sz w:val="18"/>
        <w:szCs w:val="18"/>
      </w:rPr>
      <w:t xml:space="preserve">Page </w:t>
    </w:r>
    <w:r>
      <w:rPr>
        <w:i/>
        <w:sz w:val="18"/>
        <w:szCs w:val="18"/>
      </w:rPr>
      <w:fldChar w:fldCharType="begin"/>
    </w:r>
    <w:r>
      <w:rPr>
        <w:i/>
        <w:sz w:val="18"/>
        <w:szCs w:val="18"/>
      </w:rPr>
      <w:instrText>PAGE</w:instrText>
    </w:r>
    <w:r>
      <w:rPr>
        <w:i/>
        <w:sz w:val="18"/>
        <w:szCs w:val="18"/>
      </w:rPr>
      <w:fldChar w:fldCharType="separate"/>
    </w:r>
    <w:r w:rsidR="0022454C">
      <w:rPr>
        <w:i/>
        <w:noProof/>
        <w:sz w:val="18"/>
        <w:szCs w:val="18"/>
      </w:rPr>
      <w:t>1</w:t>
    </w:r>
    <w:r>
      <w:rPr>
        <w:i/>
        <w:sz w:val="18"/>
        <w:szCs w:val="18"/>
      </w:rPr>
      <w:fldChar w:fldCharType="end"/>
    </w:r>
    <w:r>
      <w:rPr>
        <w:i/>
        <w:sz w:val="18"/>
        <w:szCs w:val="18"/>
      </w:rPr>
      <w:t xml:space="preserve"> of </w:t>
    </w:r>
    <w:r>
      <w:rPr>
        <w:i/>
        <w:sz w:val="18"/>
        <w:szCs w:val="18"/>
      </w:rPr>
      <w:fldChar w:fldCharType="begin"/>
    </w:r>
    <w:r>
      <w:rPr>
        <w:i/>
        <w:sz w:val="18"/>
        <w:szCs w:val="18"/>
      </w:rPr>
      <w:instrText>NUMPAGES</w:instrText>
    </w:r>
    <w:r>
      <w:rPr>
        <w:i/>
        <w:sz w:val="18"/>
        <w:szCs w:val="18"/>
      </w:rPr>
      <w:fldChar w:fldCharType="separate"/>
    </w:r>
    <w:r w:rsidR="0022454C">
      <w:rPr>
        <w:i/>
        <w:noProof/>
        <w:sz w:val="18"/>
        <w:szCs w:val="18"/>
      </w:rPr>
      <w:t>12</w:t>
    </w:r>
    <w:r>
      <w:rPr>
        <w:i/>
        <w:sz w:val="18"/>
        <w:szCs w:val="18"/>
      </w:rPr>
      <w:fldChar w:fldCharType="end"/>
    </w:r>
  </w:p>
  <w:p w:rsidR="00B06CA6" w:rsidRDefault="00B06CA6">
    <w:pPr>
      <w:pBdr>
        <w:top w:val="nil"/>
        <w:left w:val="nil"/>
        <w:bottom w:val="nil"/>
        <w:right w:val="nil"/>
        <w:between w:val="nil"/>
      </w:pBdr>
      <w:spacing w:after="0"/>
      <w:rPr>
        <w:color w:val="666666"/>
        <w:sz w:val="18"/>
        <w:szCs w:val="18"/>
      </w:rPr>
    </w:pPr>
  </w:p>
  <w:p w:rsidR="00B06CA6" w:rsidRPr="0022454C" w:rsidRDefault="005752EA" w:rsidP="0022454C">
    <w:r>
      <w:rPr>
        <w:sz w:val="18"/>
        <w:szCs w:val="18"/>
      </w:rPr>
      <w:t xml:space="preserve">Image </w:t>
    </w:r>
    <w:hyperlink r:id="rId1" w:history="1">
      <w:r w:rsidR="0022454C">
        <w:rPr>
          <w:rStyle w:val="ng-binding"/>
          <w:rFonts w:ascii="Roboto" w:hAnsi="Roboto"/>
          <w:i/>
          <w:iCs/>
          <w:color w:val="4BA2CE"/>
          <w:sz w:val="18"/>
          <w:szCs w:val="18"/>
          <w:shd w:val="clear" w:color="auto" w:fill="FFFFFF"/>
        </w:rPr>
        <w:t>Brachypelma smithi </w:t>
      </w:r>
      <w:r w:rsidR="0022454C">
        <w:rPr>
          <w:rStyle w:val="ng-binding"/>
          <w:rFonts w:ascii="Roboto" w:hAnsi="Roboto"/>
          <w:color w:val="4BA2CE"/>
          <w:sz w:val="18"/>
          <w:szCs w:val="18"/>
          <w:shd w:val="clear" w:color="auto" w:fill="FFFFFF"/>
        </w:rPr>
        <w:t>(F.O.Pickard-Cambridge, 1897)</w:t>
      </w:r>
    </w:hyperlink>
    <w:r w:rsidR="0022454C">
      <w:rPr>
        <w:rFonts w:ascii="Roboto" w:hAnsi="Roboto"/>
        <w:color w:val="666666"/>
        <w:sz w:val="18"/>
        <w:szCs w:val="18"/>
        <w:shd w:val="clear" w:color="auto" w:fill="FFFFFF"/>
      </w:rPr>
      <w:t> </w:t>
    </w:r>
    <w:r w:rsidR="0022454C">
      <w:rPr>
        <w:rFonts w:ascii="Roboto" w:hAnsi="Roboto"/>
        <w:color w:val="666666"/>
        <w:sz w:val="18"/>
        <w:szCs w:val="18"/>
      </w:rPr>
      <w:t>observed in Mexico</w:t>
    </w:r>
    <w:r w:rsidR="0022454C">
      <w:t xml:space="preserve"> </w:t>
    </w:r>
    <w:r w:rsidR="0022454C">
      <w:rPr>
        <w:rStyle w:val="ng-scope"/>
        <w:rFonts w:ascii="Roboto" w:hAnsi="Roboto"/>
        <w:color w:val="666666"/>
        <w:sz w:val="18"/>
        <w:szCs w:val="18"/>
        <w:shd w:val="clear" w:color="auto" w:fill="FFFFFF"/>
      </w:rPr>
      <w:t>by adrianita</w:t>
    </w:r>
    <w:r w:rsidR="0022454C">
      <w:rPr>
        <w:rFonts w:ascii="Roboto" w:hAnsi="Roboto"/>
        <w:color w:val="666666"/>
        <w:sz w:val="18"/>
        <w:szCs w:val="18"/>
        <w:shd w:val="clear" w:color="auto" w:fill="FFFFFF"/>
      </w:rPr>
      <w:t> (licensed under </w:t>
    </w:r>
    <w:hyperlink r:id="rId2" w:history="1">
      <w:r w:rsidR="0022454C">
        <w:rPr>
          <w:rStyle w:val="Hyperlink"/>
          <w:rFonts w:ascii="Roboto" w:hAnsi="Roboto"/>
          <w:color w:val="4BA2CE"/>
          <w:sz w:val="18"/>
          <w:szCs w:val="18"/>
          <w:shd w:val="clear" w:color="auto" w:fill="FFFFFF"/>
        </w:rPr>
        <w:t>http://creativecommons.org/licenses/by-nc/4.0/</w:t>
      </w:r>
    </w:hyperlink>
    <w:r w:rsidR="0022454C">
      <w:rPr>
        <w:rFonts w:ascii="Roboto" w:hAnsi="Roboto"/>
        <w:color w:val="666666"/>
        <w:sz w:val="18"/>
        <w:szCs w:val="18"/>
        <w:shd w:val="clear" w:color="auto" w:fill="FFFFFF"/>
      </w:rPr>
      <w:t>)</w:t>
    </w:r>
  </w:p>
  <w:p w:rsidR="00B06CA6" w:rsidRDefault="00B06CA6">
    <w:pPr>
      <w:pBdr>
        <w:top w:val="nil"/>
        <w:left w:val="nil"/>
        <w:bottom w:val="nil"/>
        <w:right w:val="nil"/>
        <w:between w:val="nil"/>
      </w:pBdr>
      <w:spacing w:after="0"/>
      <w:rPr>
        <w:color w:val="666666"/>
        <w:sz w:val="18"/>
        <w:szCs w:val="18"/>
      </w:rPr>
    </w:pPr>
  </w:p>
  <w:p w:rsidR="00B06CA6" w:rsidRDefault="00B06CA6">
    <w:pPr>
      <w:pBdr>
        <w:top w:val="nil"/>
        <w:left w:val="nil"/>
        <w:bottom w:val="nil"/>
        <w:right w:val="nil"/>
        <w:between w:val="nil"/>
      </w:pBdr>
      <w:spacing w:after="720"/>
      <w:jc w:val="center"/>
      <w:rPr>
        <w:i/>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C76" w:rsidRDefault="00C87C76">
      <w:pPr>
        <w:spacing w:after="0" w:line="240" w:lineRule="auto"/>
      </w:pPr>
      <w:r>
        <w:separator/>
      </w:r>
    </w:p>
  </w:footnote>
  <w:footnote w:type="continuationSeparator" w:id="0">
    <w:p w:rsidR="00C87C76" w:rsidRDefault="00C87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CA6" w:rsidRDefault="00B06CA6">
    <w:pPr>
      <w:pBdr>
        <w:top w:val="nil"/>
        <w:left w:val="nil"/>
        <w:bottom w:val="nil"/>
        <w:right w:val="nil"/>
        <w:between w:val="nil"/>
      </w:pBdr>
      <w:tabs>
        <w:tab w:val="center" w:pos="4320"/>
        <w:tab w:val="right" w:pos="864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CA6" w:rsidRDefault="005752EA">
    <w:pPr>
      <w:pBdr>
        <w:top w:val="nil"/>
        <w:left w:val="nil"/>
        <w:bottom w:val="nil"/>
        <w:right w:val="nil"/>
        <w:between w:val="nil"/>
      </w:pBdr>
      <w:tabs>
        <w:tab w:val="center" w:pos="4513"/>
        <w:tab w:val="right" w:pos="9026"/>
      </w:tabs>
      <w:spacing w:before="720" w:after="0" w:line="240" w:lineRule="auto"/>
      <w:rPr>
        <w:color w:val="000000"/>
      </w:rPr>
    </w:pPr>
    <w:r>
      <w:rPr>
        <w:noProof/>
        <w:lang w:val="en-GB"/>
      </w:rPr>
      <w:drawing>
        <wp:anchor distT="0" distB="0" distL="114300" distR="114300" simplePos="0" relativeHeight="251658240" behindDoc="0" locked="0" layoutInCell="1" hidden="0" allowOverlap="1">
          <wp:simplePos x="0" y="0"/>
          <wp:positionH relativeFrom="column">
            <wp:posOffset>-57146</wp:posOffset>
          </wp:positionH>
          <wp:positionV relativeFrom="paragraph">
            <wp:posOffset>285750</wp:posOffset>
          </wp:positionV>
          <wp:extent cx="905510" cy="600338"/>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905510" cy="600338"/>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CA6" w:rsidRDefault="005752EA">
    <w:pPr>
      <w:pBdr>
        <w:top w:val="nil"/>
        <w:left w:val="nil"/>
        <w:bottom w:val="nil"/>
        <w:right w:val="nil"/>
        <w:between w:val="nil"/>
      </w:pBdr>
      <w:tabs>
        <w:tab w:val="center" w:pos="4513"/>
        <w:tab w:val="right" w:pos="9026"/>
      </w:tabs>
      <w:spacing w:before="720" w:after="0"/>
      <w:rPr>
        <w:color w:val="000000"/>
      </w:rPr>
    </w:pPr>
    <w:r>
      <w:rPr>
        <w:noProof/>
        <w:lang w:val="en-GB"/>
      </w:rPr>
      <w:drawing>
        <wp:anchor distT="0" distB="0" distL="114300" distR="114300" simplePos="0" relativeHeight="251659264" behindDoc="0" locked="0" layoutInCell="1" hidden="0" allowOverlap="1">
          <wp:simplePos x="0" y="0"/>
          <wp:positionH relativeFrom="column">
            <wp:posOffset>3657600</wp:posOffset>
          </wp:positionH>
          <wp:positionV relativeFrom="paragraph">
            <wp:posOffset>38100</wp:posOffset>
          </wp:positionV>
          <wp:extent cx="2441829" cy="943229"/>
          <wp:effectExtent l="0" t="0" r="0" b="0"/>
          <wp:wrapSquare wrapText="bothSides" distT="0" distB="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441829" cy="94322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A501B"/>
    <w:multiLevelType w:val="multilevel"/>
    <w:tmpl w:val="E4308F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2D676FD"/>
    <w:multiLevelType w:val="multilevel"/>
    <w:tmpl w:val="1A5243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52CF1036"/>
    <w:multiLevelType w:val="multilevel"/>
    <w:tmpl w:val="2272DDF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7E7354"/>
    <w:multiLevelType w:val="multilevel"/>
    <w:tmpl w:val="46049A4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0C4CDD"/>
    <w:multiLevelType w:val="multilevel"/>
    <w:tmpl w:val="1360B4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A6"/>
    <w:rsid w:val="00074619"/>
    <w:rsid w:val="000B451E"/>
    <w:rsid w:val="0022454C"/>
    <w:rsid w:val="002634E1"/>
    <w:rsid w:val="003E5215"/>
    <w:rsid w:val="005752EA"/>
    <w:rsid w:val="00850CCA"/>
    <w:rsid w:val="00990A29"/>
    <w:rsid w:val="00A72945"/>
    <w:rsid w:val="00B06CA6"/>
    <w:rsid w:val="00C87C76"/>
    <w:rsid w:val="00D32BE1"/>
    <w:rsid w:val="00F514B3"/>
    <w:rsid w:val="00F677EB"/>
    <w:rsid w:val="00FA51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65B45"/>
  <w15:docId w15:val="{EC0195D0-991E-47F9-9403-C0DE3C016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GB"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77EB"/>
  </w:style>
  <w:style w:type="paragraph" w:styleId="Heading1">
    <w:name w:val="heading 1"/>
    <w:basedOn w:val="Normal"/>
    <w:next w:val="Normal"/>
    <w:pPr>
      <w:keepNext/>
      <w:keepLines/>
      <w:widowControl w:val="0"/>
      <w:pBdr>
        <w:top w:val="nil"/>
        <w:left w:val="nil"/>
        <w:bottom w:val="nil"/>
        <w:right w:val="nil"/>
        <w:between w:val="nil"/>
      </w:pBdr>
      <w:spacing w:before="360"/>
      <w:outlineLvl w:val="0"/>
    </w:pPr>
    <w:rPr>
      <w:b/>
      <w:color w:val="000000"/>
      <w:sz w:val="28"/>
      <w:szCs w:val="28"/>
    </w:rPr>
  </w:style>
  <w:style w:type="paragraph" w:styleId="Heading2">
    <w:name w:val="heading 2"/>
    <w:basedOn w:val="Normal"/>
    <w:next w:val="Normal"/>
    <w:pPr>
      <w:keepNext/>
      <w:keepLines/>
      <w:pBdr>
        <w:top w:val="nil"/>
        <w:left w:val="nil"/>
        <w:bottom w:val="nil"/>
        <w:right w:val="nil"/>
        <w:between w:val="nil"/>
      </w:pBdr>
      <w:spacing w:before="240" w:after="60" w:line="240" w:lineRule="auto"/>
      <w:outlineLvl w:val="1"/>
    </w:pPr>
    <w:rPr>
      <w:rFonts w:ascii="Arial Narrow" w:eastAsia="Arial Narrow" w:hAnsi="Arial Narrow" w:cs="Arial Narrow"/>
      <w:b/>
      <w:color w:val="000000"/>
      <w:sz w:val="28"/>
      <w:szCs w:val="28"/>
    </w:rPr>
  </w:style>
  <w:style w:type="paragraph" w:styleId="Heading3">
    <w:name w:val="heading 3"/>
    <w:basedOn w:val="Normal"/>
    <w:next w:val="Normal"/>
    <w:pPr>
      <w:keepNext/>
      <w:keepLines/>
      <w:pBdr>
        <w:top w:val="nil"/>
        <w:left w:val="nil"/>
        <w:bottom w:val="nil"/>
        <w:right w:val="nil"/>
        <w:between w:val="nil"/>
      </w:pBdr>
      <w:spacing w:before="60" w:after="60" w:line="240" w:lineRule="auto"/>
      <w:outlineLvl w:val="2"/>
    </w:pPr>
    <w:rPr>
      <w:b/>
      <w:i/>
      <w:color w:val="000000"/>
      <w:sz w:val="26"/>
      <w:szCs w:val="26"/>
    </w:rPr>
  </w:style>
  <w:style w:type="paragraph" w:styleId="Heading4">
    <w:name w:val="heading 4"/>
    <w:basedOn w:val="Normal"/>
    <w:next w:val="Normal"/>
    <w:pPr>
      <w:keepNext/>
      <w:keepLines/>
      <w:pBdr>
        <w:top w:val="nil"/>
        <w:left w:val="nil"/>
        <w:bottom w:val="nil"/>
        <w:right w:val="nil"/>
        <w:between w:val="nil"/>
      </w:pBdr>
      <w:spacing w:before="60" w:after="60" w:line="240" w:lineRule="auto"/>
      <w:outlineLvl w:val="3"/>
    </w:pPr>
    <w:rPr>
      <w:rFonts w:ascii="Arial Narrow" w:eastAsia="Arial Narrow" w:hAnsi="Arial Narrow" w:cs="Arial Narrow"/>
      <w:b/>
      <w:color w:val="000000"/>
      <w:sz w:val="24"/>
      <w:szCs w:val="24"/>
    </w:rPr>
  </w:style>
  <w:style w:type="paragraph" w:styleId="Heading5">
    <w:name w:val="heading 5"/>
    <w:basedOn w:val="Normal"/>
    <w:next w:val="Normal"/>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after="0" w:line="288" w:lineRule="auto"/>
    </w:pPr>
    <w:rPr>
      <w:b/>
      <w:color w:val="000000"/>
      <w:sz w:val="36"/>
      <w:szCs w:val="36"/>
    </w:rPr>
  </w:style>
  <w:style w:type="paragraph" w:styleId="Subtitle">
    <w:name w:val="Subtitle"/>
    <w:basedOn w:val="Normal"/>
    <w:next w:val="Normal"/>
    <w:pPr>
      <w:keepNext/>
      <w:keepLines/>
      <w:widowControl w:val="0"/>
      <w:pBdr>
        <w:top w:val="nil"/>
        <w:left w:val="nil"/>
        <w:bottom w:val="nil"/>
        <w:right w:val="nil"/>
        <w:between w:val="nil"/>
      </w:pBdr>
      <w:spacing w:after="200" w:line="288" w:lineRule="auto"/>
    </w:pPr>
    <w:rPr>
      <w:i/>
      <w:color w:val="000000"/>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4">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5">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8">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9">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677EB"/>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Emphasis">
    <w:name w:val="Emphasis"/>
    <w:basedOn w:val="DefaultParagraphFont"/>
    <w:uiPriority w:val="20"/>
    <w:qFormat/>
    <w:rsid w:val="00F677EB"/>
    <w:rPr>
      <w:i/>
      <w:iCs/>
    </w:rPr>
  </w:style>
  <w:style w:type="character" w:styleId="Hyperlink">
    <w:name w:val="Hyperlink"/>
    <w:basedOn w:val="DefaultParagraphFont"/>
    <w:uiPriority w:val="99"/>
    <w:unhideWhenUsed/>
    <w:rsid w:val="00F677EB"/>
    <w:rPr>
      <w:color w:val="0000FF" w:themeColor="hyperlink"/>
      <w:u w:val="single"/>
    </w:rPr>
  </w:style>
  <w:style w:type="character" w:customStyle="1" w:styleId="ng-binding">
    <w:name w:val="ng-binding"/>
    <w:basedOn w:val="DefaultParagraphFont"/>
    <w:rsid w:val="0022454C"/>
  </w:style>
  <w:style w:type="character" w:customStyle="1" w:styleId="ng-scope">
    <w:name w:val="ng-scope"/>
    <w:basedOn w:val="DefaultParagraphFont"/>
    <w:rsid w:val="00224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88978">
      <w:bodyDiv w:val="1"/>
      <w:marLeft w:val="0"/>
      <w:marRight w:val="0"/>
      <w:marTop w:val="0"/>
      <w:marBottom w:val="0"/>
      <w:divBdr>
        <w:top w:val="none" w:sz="0" w:space="0" w:color="auto"/>
        <w:left w:val="none" w:sz="0" w:space="0" w:color="auto"/>
        <w:bottom w:val="none" w:sz="0" w:space="0" w:color="auto"/>
        <w:right w:val="none" w:sz="0" w:space="0" w:color="auto"/>
      </w:divBdr>
    </w:div>
    <w:div w:id="238826701">
      <w:bodyDiv w:val="1"/>
      <w:marLeft w:val="0"/>
      <w:marRight w:val="0"/>
      <w:marTop w:val="0"/>
      <w:marBottom w:val="0"/>
      <w:divBdr>
        <w:top w:val="none" w:sz="0" w:space="0" w:color="auto"/>
        <w:left w:val="none" w:sz="0" w:space="0" w:color="auto"/>
        <w:bottom w:val="none" w:sz="0" w:space="0" w:color="auto"/>
        <w:right w:val="none" w:sz="0" w:space="0" w:color="auto"/>
      </w:divBdr>
      <w:divsChild>
        <w:div w:id="988559517">
          <w:marLeft w:val="0"/>
          <w:marRight w:val="0"/>
          <w:marTop w:val="0"/>
          <w:marBottom w:val="0"/>
          <w:divBdr>
            <w:top w:val="none" w:sz="0" w:space="0" w:color="auto"/>
            <w:left w:val="none" w:sz="0" w:space="0" w:color="auto"/>
            <w:bottom w:val="none" w:sz="0" w:space="0" w:color="auto"/>
            <w:right w:val="none" w:sz="0" w:space="0" w:color="auto"/>
          </w:divBdr>
        </w:div>
        <w:div w:id="1792436769">
          <w:marLeft w:val="0"/>
          <w:marRight w:val="0"/>
          <w:marTop w:val="0"/>
          <w:marBottom w:val="0"/>
          <w:divBdr>
            <w:top w:val="none" w:sz="0" w:space="0" w:color="auto"/>
            <w:left w:val="none" w:sz="0" w:space="0" w:color="auto"/>
            <w:bottom w:val="none" w:sz="0" w:space="0" w:color="auto"/>
            <w:right w:val="none" w:sz="0" w:space="0" w:color="auto"/>
          </w:divBdr>
        </w:div>
      </w:divsChild>
    </w:div>
    <w:div w:id="386076579">
      <w:bodyDiv w:val="1"/>
      <w:marLeft w:val="0"/>
      <w:marRight w:val="0"/>
      <w:marTop w:val="0"/>
      <w:marBottom w:val="0"/>
      <w:divBdr>
        <w:top w:val="none" w:sz="0" w:space="0" w:color="auto"/>
        <w:left w:val="none" w:sz="0" w:space="0" w:color="auto"/>
        <w:bottom w:val="none" w:sz="0" w:space="0" w:color="auto"/>
        <w:right w:val="none" w:sz="0" w:space="0" w:color="auto"/>
      </w:divBdr>
      <w:divsChild>
        <w:div w:id="1902321676">
          <w:marLeft w:val="0"/>
          <w:marRight w:val="0"/>
          <w:marTop w:val="0"/>
          <w:marBottom w:val="0"/>
          <w:divBdr>
            <w:top w:val="none" w:sz="0" w:space="0" w:color="auto"/>
            <w:left w:val="none" w:sz="0" w:space="0" w:color="auto"/>
            <w:bottom w:val="none" w:sz="0" w:space="0" w:color="auto"/>
            <w:right w:val="none" w:sz="0" w:space="0" w:color="auto"/>
          </w:divBdr>
        </w:div>
      </w:divsChild>
    </w:div>
    <w:div w:id="617830988">
      <w:bodyDiv w:val="1"/>
      <w:marLeft w:val="0"/>
      <w:marRight w:val="0"/>
      <w:marTop w:val="0"/>
      <w:marBottom w:val="0"/>
      <w:divBdr>
        <w:top w:val="none" w:sz="0" w:space="0" w:color="auto"/>
        <w:left w:val="none" w:sz="0" w:space="0" w:color="auto"/>
        <w:bottom w:val="none" w:sz="0" w:space="0" w:color="auto"/>
        <w:right w:val="none" w:sz="0" w:space="0" w:color="auto"/>
      </w:divBdr>
    </w:div>
    <w:div w:id="646667656">
      <w:bodyDiv w:val="1"/>
      <w:marLeft w:val="0"/>
      <w:marRight w:val="0"/>
      <w:marTop w:val="0"/>
      <w:marBottom w:val="0"/>
      <w:divBdr>
        <w:top w:val="none" w:sz="0" w:space="0" w:color="auto"/>
        <w:left w:val="none" w:sz="0" w:space="0" w:color="auto"/>
        <w:bottom w:val="none" w:sz="0" w:space="0" w:color="auto"/>
        <w:right w:val="none" w:sz="0" w:space="0" w:color="auto"/>
      </w:divBdr>
      <w:divsChild>
        <w:div w:id="1299534526">
          <w:marLeft w:val="0"/>
          <w:marRight w:val="0"/>
          <w:marTop w:val="0"/>
          <w:marBottom w:val="0"/>
          <w:divBdr>
            <w:top w:val="none" w:sz="0" w:space="0" w:color="auto"/>
            <w:left w:val="none" w:sz="0" w:space="0" w:color="auto"/>
            <w:bottom w:val="none" w:sz="0" w:space="0" w:color="auto"/>
            <w:right w:val="none" w:sz="0" w:space="0" w:color="auto"/>
          </w:divBdr>
        </w:div>
      </w:divsChild>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542590876">
      <w:bodyDiv w:val="1"/>
      <w:marLeft w:val="0"/>
      <w:marRight w:val="0"/>
      <w:marTop w:val="0"/>
      <w:marBottom w:val="0"/>
      <w:divBdr>
        <w:top w:val="none" w:sz="0" w:space="0" w:color="auto"/>
        <w:left w:val="none" w:sz="0" w:space="0" w:color="auto"/>
        <w:bottom w:val="none" w:sz="0" w:space="0" w:color="auto"/>
        <w:right w:val="none" w:sz="0" w:space="0" w:color="auto"/>
      </w:divBdr>
      <w:divsChild>
        <w:div w:id="1079256382">
          <w:marLeft w:val="0"/>
          <w:marRight w:val="0"/>
          <w:marTop w:val="0"/>
          <w:marBottom w:val="0"/>
          <w:divBdr>
            <w:top w:val="none" w:sz="0" w:space="0" w:color="auto"/>
            <w:left w:val="none" w:sz="0" w:space="0" w:color="auto"/>
            <w:bottom w:val="none" w:sz="0" w:space="0" w:color="auto"/>
            <w:right w:val="none" w:sz="0" w:space="0" w:color="auto"/>
          </w:divBdr>
          <w:divsChild>
            <w:div w:id="976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3973">
      <w:bodyDiv w:val="1"/>
      <w:marLeft w:val="0"/>
      <w:marRight w:val="0"/>
      <w:marTop w:val="0"/>
      <w:marBottom w:val="0"/>
      <w:divBdr>
        <w:top w:val="none" w:sz="0" w:space="0" w:color="auto"/>
        <w:left w:val="none" w:sz="0" w:space="0" w:color="auto"/>
        <w:bottom w:val="none" w:sz="0" w:space="0" w:color="auto"/>
        <w:right w:val="none" w:sz="0" w:space="0" w:color="auto"/>
      </w:divBdr>
      <w:divsChild>
        <w:div w:id="473333527">
          <w:marLeft w:val="0"/>
          <w:marRight w:val="0"/>
          <w:marTop w:val="0"/>
          <w:marBottom w:val="0"/>
          <w:divBdr>
            <w:top w:val="none" w:sz="0" w:space="0" w:color="auto"/>
            <w:left w:val="none" w:sz="0" w:space="0" w:color="auto"/>
            <w:bottom w:val="none" w:sz="0" w:space="0" w:color="auto"/>
            <w:right w:val="none" w:sz="0" w:space="0" w:color="auto"/>
          </w:divBdr>
        </w:div>
      </w:divsChild>
    </w:div>
    <w:div w:id="1973056675">
      <w:bodyDiv w:val="1"/>
      <w:marLeft w:val="0"/>
      <w:marRight w:val="0"/>
      <w:marTop w:val="0"/>
      <w:marBottom w:val="0"/>
      <w:divBdr>
        <w:top w:val="none" w:sz="0" w:space="0" w:color="auto"/>
        <w:left w:val="none" w:sz="0" w:space="0" w:color="auto"/>
        <w:bottom w:val="none" w:sz="0" w:space="0" w:color="auto"/>
        <w:right w:val="none" w:sz="0" w:space="0" w:color="auto"/>
      </w:divBdr>
      <w:divsChild>
        <w:div w:id="1316253293">
          <w:marLeft w:val="0"/>
          <w:marRight w:val="0"/>
          <w:marTop w:val="0"/>
          <w:marBottom w:val="0"/>
          <w:divBdr>
            <w:top w:val="none" w:sz="0" w:space="0" w:color="auto"/>
            <w:left w:val="none" w:sz="0" w:space="0" w:color="auto"/>
            <w:bottom w:val="none" w:sz="0" w:space="0" w:color="auto"/>
            <w:right w:val="none" w:sz="0" w:space="0" w:color="auto"/>
          </w:divBdr>
        </w:div>
        <w:div w:id="2057391803">
          <w:marLeft w:val="0"/>
          <w:marRight w:val="0"/>
          <w:marTop w:val="0"/>
          <w:marBottom w:val="0"/>
          <w:divBdr>
            <w:top w:val="none" w:sz="0" w:space="0" w:color="auto"/>
            <w:left w:val="none" w:sz="0" w:space="0" w:color="auto"/>
            <w:bottom w:val="none" w:sz="0" w:space="0" w:color="auto"/>
            <w:right w:val="none" w:sz="0" w:space="0" w:color="auto"/>
          </w:divBdr>
        </w:div>
      </w:divsChild>
    </w:div>
    <w:div w:id="1996058031">
      <w:bodyDiv w:val="1"/>
      <w:marLeft w:val="0"/>
      <w:marRight w:val="0"/>
      <w:marTop w:val="0"/>
      <w:marBottom w:val="0"/>
      <w:divBdr>
        <w:top w:val="none" w:sz="0" w:space="0" w:color="auto"/>
        <w:left w:val="none" w:sz="0" w:space="0" w:color="auto"/>
        <w:bottom w:val="none" w:sz="0" w:space="0" w:color="auto"/>
        <w:right w:val="none" w:sz="0" w:space="0" w:color="auto"/>
      </w:divBdr>
      <w:divsChild>
        <w:div w:id="11632811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geocat.kew.org"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gbif.org" TargetMode="External"/><Relationship Id="rId12" Type="http://schemas.openxmlformats.org/officeDocument/2006/relationships/hyperlink" Target="http://www.gbif.org"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gbif.org" TargetMode="External"/><Relationship Id="rId14" Type="http://schemas.openxmlformats.org/officeDocument/2006/relationships/header" Target="header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nc/4.0/" TargetMode="External"/><Relationship Id="rId1" Type="http://schemas.openxmlformats.org/officeDocument/2006/relationships/hyperlink" Target="https://www.gbif.org/occurrence/145306855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12</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Faculty of SCIENCE, University of Copenhagen</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Rodrigues</dc:creator>
  <cp:lastModifiedBy>Andrew Rodrigues</cp:lastModifiedBy>
  <cp:revision>5</cp:revision>
  <dcterms:created xsi:type="dcterms:W3CDTF">2021-09-24T09:56:00Z</dcterms:created>
  <dcterms:modified xsi:type="dcterms:W3CDTF">2021-09-24T14:04:00Z</dcterms:modified>
</cp:coreProperties>
</file>