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sr9ag5rg5c0" w:id="0"/>
      <w:bookmarkEnd w:id="0"/>
      <w:r w:rsidDel="00000000" w:rsidR="00000000" w:rsidRPr="00000000">
        <w:rPr>
          <w:rtl w:val="0"/>
        </w:rPr>
        <w:t xml:space="preserve">Introduction to Using GBIF-mediated data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gvmrimo1m4q" w:id="1"/>
      <w:bookmarkEnd w:id="1"/>
      <w:r w:rsidDel="00000000" w:rsidR="00000000" w:rsidRPr="00000000">
        <w:rPr>
          <w:rtl w:val="0"/>
        </w:rPr>
        <w:t xml:space="preserve">Exercise 4 - Species API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q73sdo420dt6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the Species API find the GBIF taxonkeys for these scientific names: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Lepus saxatilis F.Cuvier, 1823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Magnoliophyta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Aegithalos caudatus (Linnaeus, 1758)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taxonomic status of each?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Lepus saxatilis F.Cuvier, 1823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Aves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Magnoliophyta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Aegithalos caudatus (Linnaeus, 1758)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Answer: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