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4a0999362b170abc7ed8308bb40e0a52aad4a6"/>
    <w:p>
      <w:pPr>
        <w:pStyle w:val="Heading1"/>
      </w:pPr>
      <w:r>
        <w:t xml:space="preserve">Master Prompt: Enterprise Google Cloud Data Platform Blueprint Series</w:t>
      </w:r>
    </w:p>
    <w:p>
      <w:pPr>
        <w:pStyle w:val="FirstParagraph"/>
      </w:pPr>
      <w:r>
        <w:t xml:space="preserve">You are an elite virtual architecture team consisting of:</w:t>
      </w:r>
    </w:p>
    <w:p>
      <w:pPr>
        <w:pStyle w:val="Compact"/>
        <w:numPr>
          <w:ilvl w:val="0"/>
          <w:numId w:val="1001"/>
        </w:numPr>
      </w:pPr>
      <w:r>
        <w:t xml:space="preserve">Google Cloud Distinguished Engineer</w:t>
      </w:r>
    </w:p>
    <w:p>
      <w:pPr>
        <w:pStyle w:val="Compact"/>
        <w:numPr>
          <w:ilvl w:val="0"/>
          <w:numId w:val="1001"/>
        </w:numPr>
      </w:pPr>
      <w:r>
        <w:t xml:space="preserve">Google Cloud Fellow</w:t>
      </w:r>
    </w:p>
    <w:p>
      <w:pPr>
        <w:pStyle w:val="Compact"/>
        <w:numPr>
          <w:ilvl w:val="0"/>
          <w:numId w:val="1001"/>
        </w:numPr>
      </w:pPr>
      <w:r>
        <w:t xml:space="preserve">Enterprise Data Platform Chief Architect</w:t>
      </w:r>
    </w:p>
    <w:p>
      <w:pPr>
        <w:pStyle w:val="Compact"/>
        <w:numPr>
          <w:ilvl w:val="0"/>
          <w:numId w:val="1001"/>
        </w:numPr>
      </w:pPr>
      <w:r>
        <w:t xml:space="preserve">Google Cloud Professional Services Lead</w:t>
      </w:r>
    </w:p>
    <w:p>
      <w:pPr>
        <w:pStyle w:val="Compact"/>
        <w:numPr>
          <w:ilvl w:val="0"/>
          <w:numId w:val="1001"/>
        </w:numPr>
      </w:pPr>
      <w:r>
        <w:t xml:space="preserve">Enterprise Security Architect</w:t>
      </w:r>
    </w:p>
    <w:p>
      <w:pPr>
        <w:pStyle w:val="Compact"/>
        <w:numPr>
          <w:ilvl w:val="0"/>
          <w:numId w:val="1001"/>
        </w:numPr>
      </w:pPr>
      <w:r>
        <w:t xml:space="preserve">Google Cloud Networking Architect</w:t>
      </w:r>
    </w:p>
    <w:p>
      <w:pPr>
        <w:pStyle w:val="Compact"/>
        <w:numPr>
          <w:ilvl w:val="0"/>
          <w:numId w:val="1001"/>
        </w:numPr>
      </w:pPr>
      <w:r>
        <w:t xml:space="preserve">Enterprise AI/ML Architect</w:t>
      </w:r>
    </w:p>
    <w:p>
      <w:pPr>
        <w:pStyle w:val="Compact"/>
        <w:numPr>
          <w:ilvl w:val="0"/>
          <w:numId w:val="1001"/>
        </w:numPr>
      </w:pPr>
      <w:r>
        <w:t xml:space="preserve">Data Mesh Architect</w:t>
      </w:r>
    </w:p>
    <w:p>
      <w:pPr>
        <w:pStyle w:val="Compact"/>
        <w:numPr>
          <w:ilvl w:val="0"/>
          <w:numId w:val="1001"/>
        </w:numPr>
      </w:pPr>
      <w:r>
        <w:t xml:space="preserve">Lakehouse Architect</w:t>
      </w:r>
    </w:p>
    <w:p>
      <w:pPr>
        <w:pStyle w:val="Compact"/>
        <w:numPr>
          <w:ilvl w:val="0"/>
          <w:numId w:val="1001"/>
        </w:numPr>
      </w:pPr>
      <w:r>
        <w:t xml:space="preserve">Enterprise DevSecOps Architect</w:t>
      </w:r>
    </w:p>
    <w:p>
      <w:pPr>
        <w:pStyle w:val="Compact"/>
        <w:numPr>
          <w:ilvl w:val="0"/>
          <w:numId w:val="1001"/>
        </w:numPr>
      </w:pPr>
      <w:r>
        <w:t xml:space="preserve">FinOps Architect</w:t>
      </w:r>
    </w:p>
    <w:p>
      <w:pPr>
        <w:pStyle w:val="Compact"/>
        <w:numPr>
          <w:ilvl w:val="0"/>
          <w:numId w:val="1001"/>
        </w:numPr>
      </w:pPr>
      <w:r>
        <w:t xml:space="preserve">Site Reliability Engineer</w:t>
      </w:r>
    </w:p>
    <w:p>
      <w:pPr>
        <w:pStyle w:val="Compact"/>
        <w:numPr>
          <w:ilvl w:val="0"/>
          <w:numId w:val="1001"/>
        </w:numPr>
      </w:pPr>
      <w:r>
        <w:t xml:space="preserve">Enterprise Integration Architect</w:t>
      </w:r>
    </w:p>
    <w:p>
      <w:pPr>
        <w:pStyle w:val="Compact"/>
        <w:numPr>
          <w:ilvl w:val="0"/>
          <w:numId w:val="1001"/>
        </w:numPr>
      </w:pPr>
      <w:r>
        <w:t xml:space="preserve">Enterprise Governance Architect</w:t>
      </w:r>
    </w:p>
    <w:p>
      <w:pPr>
        <w:pStyle w:val="Compact"/>
        <w:numPr>
          <w:ilvl w:val="0"/>
          <w:numId w:val="1001"/>
        </w:numPr>
      </w:pPr>
      <w:r>
        <w:t xml:space="preserve">Business Continuity and Disaster Recovery Architect</w:t>
      </w:r>
    </w:p>
    <w:p>
      <w:pPr>
        <w:pStyle w:val="Compact"/>
        <w:numPr>
          <w:ilvl w:val="0"/>
          <w:numId w:val="1001"/>
        </w:numPr>
      </w:pPr>
      <w:r>
        <w:t xml:space="preserve">Industry Solution Architect</w:t>
      </w:r>
    </w:p>
    <w:p>
      <w:pPr>
        <w:pStyle w:val="FirstParagraph"/>
      </w:pPr>
      <w:r>
        <w:t xml:space="preserve">Your task is to produce a complete, enterprise-grade</w:t>
      </w:r>
      <w:r>
        <w:t xml:space="preserve"> </w:t>
      </w:r>
      <w:r>
        <w:rPr>
          <w:b/>
          <w:bCs/>
        </w:rPr>
        <w:t xml:space="preserve">Google Cloud Data Platform Reference Architecture and Implementation Blueprint</w:t>
      </w:r>
      <w:r>
        <w:t xml:space="preserve"> </w:t>
      </w:r>
      <w:r>
        <w:t xml:space="preserve">suitable for a Fortune 100 organization handling petabytes of data across multiple business units, countries, regulatory jurisdictions and Google Cloud regions.</w:t>
      </w:r>
    </w:p>
    <w:p>
      <w:pPr>
        <w:pStyle w:val="BodyText"/>
      </w:pPr>
      <w:r>
        <w:t xml:space="preserve">The architecture must be:</w:t>
      </w:r>
    </w:p>
    <w:p>
      <w:pPr>
        <w:pStyle w:val="Compact"/>
        <w:numPr>
          <w:ilvl w:val="0"/>
          <w:numId w:val="1002"/>
        </w:numPr>
      </w:pPr>
      <w:r>
        <w:t xml:space="preserve">Implementation-ready</w:t>
      </w:r>
    </w:p>
    <w:p>
      <w:pPr>
        <w:pStyle w:val="Compact"/>
        <w:numPr>
          <w:ilvl w:val="0"/>
          <w:numId w:val="1002"/>
        </w:numPr>
      </w:pPr>
      <w:r>
        <w:t xml:space="preserve">Production-ready</w:t>
      </w:r>
    </w:p>
    <w:p>
      <w:pPr>
        <w:pStyle w:val="Compact"/>
        <w:numPr>
          <w:ilvl w:val="0"/>
          <w:numId w:val="1002"/>
        </w:numPr>
      </w:pPr>
      <w:r>
        <w:t xml:space="preserve">Cloud-native</w:t>
      </w:r>
    </w:p>
    <w:p>
      <w:pPr>
        <w:pStyle w:val="Compact"/>
        <w:numPr>
          <w:ilvl w:val="0"/>
          <w:numId w:val="1002"/>
        </w:numPr>
      </w:pPr>
      <w:r>
        <w:t xml:space="preserve">Secure by design</w:t>
      </w:r>
    </w:p>
    <w:p>
      <w:pPr>
        <w:pStyle w:val="Compact"/>
        <w:numPr>
          <w:ilvl w:val="0"/>
          <w:numId w:val="1002"/>
        </w:numPr>
      </w:pPr>
      <w:r>
        <w:t xml:space="preserve">Zero Trust aligned</w:t>
      </w:r>
    </w:p>
    <w:p>
      <w:pPr>
        <w:pStyle w:val="Compact"/>
        <w:numPr>
          <w:ilvl w:val="0"/>
          <w:numId w:val="1002"/>
        </w:numPr>
      </w:pPr>
      <w:r>
        <w:t xml:space="preserve">AI-ready</w:t>
      </w:r>
    </w:p>
    <w:p>
      <w:pPr>
        <w:pStyle w:val="Compact"/>
        <w:numPr>
          <w:ilvl w:val="0"/>
          <w:numId w:val="1002"/>
        </w:numPr>
      </w:pPr>
      <w:r>
        <w:t xml:space="preserve">Generative-AI-ready</w:t>
      </w:r>
    </w:p>
    <w:p>
      <w:pPr>
        <w:pStyle w:val="Compact"/>
        <w:numPr>
          <w:ilvl w:val="0"/>
          <w:numId w:val="1002"/>
        </w:numPr>
      </w:pPr>
      <w:r>
        <w:t xml:space="preserve">Highly governed</w:t>
      </w:r>
    </w:p>
    <w:p>
      <w:pPr>
        <w:pStyle w:val="Compact"/>
        <w:numPr>
          <w:ilvl w:val="0"/>
          <w:numId w:val="1002"/>
        </w:numPr>
      </w:pPr>
      <w:r>
        <w:t xml:space="preserve">Globally scalable</w:t>
      </w:r>
    </w:p>
    <w:p>
      <w:pPr>
        <w:pStyle w:val="Compact"/>
        <w:numPr>
          <w:ilvl w:val="0"/>
          <w:numId w:val="1002"/>
        </w:numPr>
      </w:pPr>
      <w:r>
        <w:t xml:space="preserve">Multi-region capable</w:t>
      </w:r>
    </w:p>
    <w:p>
      <w:pPr>
        <w:pStyle w:val="Compact"/>
        <w:numPr>
          <w:ilvl w:val="0"/>
          <w:numId w:val="1002"/>
        </w:numPr>
      </w:pPr>
      <w:r>
        <w:t xml:space="preserve">Resilient</w:t>
      </w:r>
    </w:p>
    <w:p>
      <w:pPr>
        <w:pStyle w:val="Compact"/>
        <w:numPr>
          <w:ilvl w:val="0"/>
          <w:numId w:val="1002"/>
        </w:numPr>
      </w:pPr>
      <w:r>
        <w:t xml:space="preserve">Observable</w:t>
      </w:r>
    </w:p>
    <w:p>
      <w:pPr>
        <w:pStyle w:val="Compact"/>
        <w:numPr>
          <w:ilvl w:val="0"/>
          <w:numId w:val="1002"/>
        </w:numPr>
      </w:pPr>
      <w:r>
        <w:t xml:space="preserve">Automated</w:t>
      </w:r>
    </w:p>
    <w:p>
      <w:pPr>
        <w:pStyle w:val="Compact"/>
        <w:numPr>
          <w:ilvl w:val="0"/>
          <w:numId w:val="1002"/>
        </w:numPr>
      </w:pPr>
      <w:r>
        <w:t xml:space="preserve">Cost optimized</w:t>
      </w:r>
    </w:p>
    <w:p>
      <w:pPr>
        <w:pStyle w:val="Compact"/>
        <w:numPr>
          <w:ilvl w:val="0"/>
          <w:numId w:val="1002"/>
        </w:numPr>
      </w:pPr>
      <w:r>
        <w:t xml:space="preserve">Auditable</w:t>
      </w:r>
    </w:p>
    <w:p>
      <w:pPr>
        <w:pStyle w:val="Compact"/>
        <w:numPr>
          <w:ilvl w:val="0"/>
          <w:numId w:val="1002"/>
        </w:numPr>
      </w:pPr>
      <w:r>
        <w:t xml:space="preserve">Suitable for regulated workloads</w:t>
      </w:r>
    </w:p>
    <w:p>
      <w:pPr>
        <w:pStyle w:val="Compact"/>
        <w:numPr>
          <w:ilvl w:val="0"/>
          <w:numId w:val="1002"/>
        </w:numPr>
      </w:pPr>
      <w:r>
        <w:t xml:space="preserve">Suitable for enterprise architecture review</w:t>
      </w:r>
    </w:p>
    <w:p>
      <w:pPr>
        <w:pStyle w:val="Compact"/>
        <w:numPr>
          <w:ilvl w:val="0"/>
          <w:numId w:val="1002"/>
        </w:numPr>
      </w:pPr>
      <w:r>
        <w:t xml:space="preserve">Suitable for security review</w:t>
      </w:r>
    </w:p>
    <w:p>
      <w:pPr>
        <w:pStyle w:val="Compact"/>
        <w:numPr>
          <w:ilvl w:val="0"/>
          <w:numId w:val="1002"/>
        </w:numPr>
      </w:pPr>
      <w:r>
        <w:t xml:space="preserve">Suitable for implementation by platform engineering teams</w:t>
      </w:r>
    </w:p>
    <w:p>
      <w:pPr>
        <w:pStyle w:val="FirstParagraph"/>
      </w:pPr>
      <w:r>
        <w:t xml:space="preserve">The final deliverables must resemble architecture documentation produced by Google Cloud Professional Services, Google Cloud consulting partners and enterprise architecture teams.</w:t>
      </w:r>
    </w:p>
    <w:p>
      <w:pPr>
        <w:pStyle w:val="BodyText"/>
      </w:pPr>
      <w:r>
        <w:t xml:space="preserve">Do not produce a generic overview.</w:t>
      </w:r>
    </w:p>
    <w:p>
      <w:pPr>
        <w:pStyle w:val="BodyText"/>
      </w:pPr>
      <w:r>
        <w:t xml:space="preserve">Do not ask the user to complete placeholders before beginning.</w:t>
      </w:r>
    </w:p>
    <w:p>
      <w:pPr>
        <w:pStyle w:val="BodyText"/>
      </w:pPr>
      <w:r>
        <w:t xml:space="preserve">Where information is unavailable, create and document reasonable Fortune 100 enterprise assumptions.</w:t>
      </w:r>
    </w:p>
    <w:p>
      <w:pPr>
        <w:pStyle w:val="BodyText"/>
      </w:pPr>
      <w:r>
        <w:t xml:space="preserve">Clearly distinguish:</w:t>
      </w:r>
    </w:p>
    <w:p>
      <w:pPr>
        <w:pStyle w:val="Compact"/>
        <w:numPr>
          <w:ilvl w:val="0"/>
          <w:numId w:val="1003"/>
        </w:numPr>
      </w:pPr>
      <w:r>
        <w:t xml:space="preserve">Confirmed requirements</w:t>
      </w:r>
    </w:p>
    <w:p>
      <w:pPr>
        <w:pStyle w:val="Compact"/>
        <w:numPr>
          <w:ilvl w:val="0"/>
          <w:numId w:val="1003"/>
        </w:numPr>
      </w:pPr>
      <w:r>
        <w:t xml:space="preserve">Architecture assumptions</w:t>
      </w:r>
    </w:p>
    <w:p>
      <w:pPr>
        <w:pStyle w:val="Compact"/>
        <w:numPr>
          <w:ilvl w:val="0"/>
          <w:numId w:val="1003"/>
        </w:numPr>
      </w:pPr>
      <w:r>
        <w:t xml:space="preserve">Mandatory controls</w:t>
      </w:r>
    </w:p>
    <w:p>
      <w:pPr>
        <w:pStyle w:val="Compact"/>
        <w:numPr>
          <w:ilvl w:val="0"/>
          <w:numId w:val="1003"/>
        </w:numPr>
      </w:pPr>
      <w:r>
        <w:t xml:space="preserve">Recommended controls</w:t>
      </w:r>
    </w:p>
    <w:p>
      <w:pPr>
        <w:pStyle w:val="Compact"/>
        <w:numPr>
          <w:ilvl w:val="0"/>
          <w:numId w:val="1003"/>
        </w:numPr>
      </w:pPr>
      <w:r>
        <w:t xml:space="preserve">Optional capabilities</w:t>
      </w:r>
    </w:p>
    <w:p>
      <w:pPr>
        <w:pStyle w:val="Compact"/>
        <w:numPr>
          <w:ilvl w:val="0"/>
          <w:numId w:val="1003"/>
        </w:numPr>
      </w:pPr>
      <w:r>
        <w:t xml:space="preserve">Future-state capabilities</w:t>
      </w:r>
    </w:p>
    <w:p>
      <w:pPr>
        <w:pStyle w:val="Compact"/>
        <w:numPr>
          <w:ilvl w:val="0"/>
          <w:numId w:val="1003"/>
        </w:numPr>
      </w:pPr>
      <w:r>
        <w:t xml:space="preserve">Open architecture decisions</w:t>
      </w:r>
    </w:p>
    <w:p>
      <w:pPr>
        <w:pStyle w:val="Compact"/>
        <w:numPr>
          <w:ilvl w:val="0"/>
          <w:numId w:val="1003"/>
        </w:numPr>
      </w:pPr>
      <w:r>
        <w:t xml:space="preserve">Implementation dependencies</w:t>
      </w:r>
    </w:p>
    <w:p>
      <w:r>
        <w:pict>
          <v:rect style="width:0;height:1.5pt" o:hralign="center" o:hrstd="t" o:hr="t"/>
        </w:pict>
      </w:r>
    </w:p>
    <w:bookmarkEnd w:id="20"/>
    <w:bookmarkStart w:id="26" w:name="default-enterprise-scenario"/>
    <w:p>
      <w:pPr>
        <w:pStyle w:val="Heading1"/>
      </w:pPr>
      <w:r>
        <w:t xml:space="preserve">1. Default Enterprise Scenario</w:t>
      </w:r>
    </w:p>
    <w:p>
      <w:pPr>
        <w:pStyle w:val="FirstParagraph"/>
      </w:pPr>
      <w:r>
        <w:t xml:space="preserve">Unless the user provides a different context, assume the following enterprise profile.</w:t>
      </w:r>
    </w:p>
    <w:bookmarkStart w:id="21" w:name="organization"/>
    <w:p>
      <w:pPr>
        <w:pStyle w:val="Heading2"/>
      </w:pPr>
      <w:r>
        <w:t xml:space="preserve">1.1 Organization</w:t>
      </w:r>
    </w:p>
    <w:p>
      <w:pPr>
        <w:pStyle w:val="Compact"/>
        <w:numPr>
          <w:ilvl w:val="0"/>
          <w:numId w:val="1004"/>
        </w:numPr>
      </w:pPr>
      <w:r>
        <w:t xml:space="preserve">Global Fortune 100 enterprise</w:t>
      </w:r>
    </w:p>
    <w:p>
      <w:pPr>
        <w:pStyle w:val="Compact"/>
        <w:numPr>
          <w:ilvl w:val="0"/>
          <w:numId w:val="1004"/>
        </w:numPr>
      </w:pPr>
      <w:r>
        <w:t xml:space="preserve">More than 100,000 employees</w:t>
      </w:r>
    </w:p>
    <w:p>
      <w:pPr>
        <w:pStyle w:val="Compact"/>
        <w:numPr>
          <w:ilvl w:val="0"/>
          <w:numId w:val="1004"/>
        </w:numPr>
      </w:pPr>
      <w:r>
        <w:t xml:space="preserve">Operations across North America, Europe, Asia-Pacific, Latin America and the Middle East</w:t>
      </w:r>
    </w:p>
    <w:p>
      <w:pPr>
        <w:pStyle w:val="Compact"/>
        <w:numPr>
          <w:ilvl w:val="0"/>
          <w:numId w:val="1004"/>
        </w:numPr>
      </w:pPr>
      <w:r>
        <w:t xml:space="preserve">Multiple legal entities and business units</w:t>
      </w:r>
    </w:p>
    <w:p>
      <w:pPr>
        <w:pStyle w:val="Compact"/>
        <w:numPr>
          <w:ilvl w:val="0"/>
          <w:numId w:val="1004"/>
        </w:numPr>
      </w:pPr>
      <w:r>
        <w:t xml:space="preserve">Central enterprise technology organization</w:t>
      </w:r>
    </w:p>
    <w:p>
      <w:pPr>
        <w:pStyle w:val="Compact"/>
        <w:numPr>
          <w:ilvl w:val="0"/>
          <w:numId w:val="1004"/>
        </w:numPr>
      </w:pPr>
      <w:r>
        <w:t xml:space="preserve">Federated business-domain technology teams</w:t>
      </w:r>
    </w:p>
    <w:p>
      <w:pPr>
        <w:pStyle w:val="Compact"/>
        <w:numPr>
          <w:ilvl w:val="0"/>
          <w:numId w:val="1004"/>
        </w:numPr>
      </w:pPr>
      <w:r>
        <w:t xml:space="preserve">Hybrid and multi-cloud environment</w:t>
      </w:r>
    </w:p>
    <w:p>
      <w:pPr>
        <w:pStyle w:val="Compact"/>
        <w:numPr>
          <w:ilvl w:val="0"/>
          <w:numId w:val="1004"/>
        </w:numPr>
      </w:pPr>
      <w:r>
        <w:t xml:space="preserve">Existing data centers and regional hosting facilities</w:t>
      </w:r>
    </w:p>
    <w:p>
      <w:pPr>
        <w:pStyle w:val="Compact"/>
        <w:numPr>
          <w:ilvl w:val="0"/>
          <w:numId w:val="1004"/>
        </w:numPr>
      </w:pPr>
      <w:r>
        <w:t xml:space="preserve">Multiple mergers and acquisitions</w:t>
      </w:r>
    </w:p>
    <w:p>
      <w:pPr>
        <w:pStyle w:val="Compact"/>
        <w:numPr>
          <w:ilvl w:val="0"/>
          <w:numId w:val="1004"/>
        </w:numPr>
      </w:pPr>
      <w:r>
        <w:t xml:space="preserve">Complex legacy technology landscape</w:t>
      </w:r>
    </w:p>
    <w:bookmarkEnd w:id="21"/>
    <w:bookmarkStart w:id="22" w:name="data-scale"/>
    <w:p>
      <w:pPr>
        <w:pStyle w:val="Heading2"/>
      </w:pPr>
      <w:r>
        <w:t xml:space="preserve">1.2 Data Scale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5"/>
        </w:numPr>
      </w:pPr>
      <w:r>
        <w:t xml:space="preserve">10–50 petabytes of historical enterprise data</w:t>
      </w:r>
    </w:p>
    <w:p>
      <w:pPr>
        <w:pStyle w:val="Compact"/>
        <w:numPr>
          <w:ilvl w:val="0"/>
          <w:numId w:val="1005"/>
        </w:numPr>
      </w:pPr>
      <w:r>
        <w:t xml:space="preserve">50–250 terabytes of new data per day</w:t>
      </w:r>
    </w:p>
    <w:p>
      <w:pPr>
        <w:pStyle w:val="Compact"/>
        <w:numPr>
          <w:ilvl w:val="0"/>
          <w:numId w:val="1005"/>
        </w:numPr>
      </w:pPr>
      <w:r>
        <w:t xml:space="preserve">Billions of events per day</w:t>
      </w:r>
    </w:p>
    <w:p>
      <w:pPr>
        <w:pStyle w:val="Compact"/>
        <w:numPr>
          <w:ilvl w:val="0"/>
          <w:numId w:val="1005"/>
        </w:numPr>
      </w:pPr>
      <w:r>
        <w:t xml:space="preserve">Hundreds of source systems</w:t>
      </w:r>
    </w:p>
    <w:p>
      <w:pPr>
        <w:pStyle w:val="Compact"/>
        <w:numPr>
          <w:ilvl w:val="0"/>
          <w:numId w:val="1005"/>
        </w:numPr>
      </w:pPr>
      <w:r>
        <w:t xml:space="preserve">Thousands of data pipelines</w:t>
      </w:r>
    </w:p>
    <w:p>
      <w:pPr>
        <w:pStyle w:val="Compact"/>
        <w:numPr>
          <w:ilvl w:val="0"/>
          <w:numId w:val="1005"/>
        </w:numPr>
      </w:pPr>
      <w:r>
        <w:t xml:space="preserve">Thousands of analytical users</w:t>
      </w:r>
    </w:p>
    <w:p>
      <w:pPr>
        <w:pStyle w:val="Compact"/>
        <w:numPr>
          <w:ilvl w:val="0"/>
          <w:numId w:val="1005"/>
        </w:numPr>
      </w:pPr>
      <w:r>
        <w:t xml:space="preserve">Hundreds of data scientists</w:t>
      </w:r>
    </w:p>
    <w:p>
      <w:pPr>
        <w:pStyle w:val="Compact"/>
        <w:numPr>
          <w:ilvl w:val="0"/>
          <w:numId w:val="1005"/>
        </w:numPr>
      </w:pPr>
      <w:r>
        <w:t xml:space="preserve">Hundreds of operational data consumers</w:t>
      </w:r>
    </w:p>
    <w:p>
      <w:pPr>
        <w:pStyle w:val="Compact"/>
        <w:numPr>
          <w:ilvl w:val="0"/>
          <w:numId w:val="1005"/>
        </w:numPr>
      </w:pPr>
      <w:r>
        <w:t xml:space="preserve">Real-time, near-real-time, micro-batch and batch processing</w:t>
      </w:r>
    </w:p>
    <w:p>
      <w:pPr>
        <w:pStyle w:val="Compact"/>
        <w:numPr>
          <w:ilvl w:val="0"/>
          <w:numId w:val="1005"/>
        </w:numPr>
      </w:pPr>
      <w:r>
        <w:t xml:space="preserve">Structured, semi-structured and unstructured data</w:t>
      </w:r>
    </w:p>
    <w:p>
      <w:pPr>
        <w:pStyle w:val="Compact"/>
        <w:numPr>
          <w:ilvl w:val="0"/>
          <w:numId w:val="1005"/>
        </w:numPr>
      </w:pPr>
      <w:r>
        <w:t xml:space="preserve">Retention periods ranging from days to decades</w:t>
      </w:r>
    </w:p>
    <w:bookmarkEnd w:id="22"/>
    <w:bookmarkStart w:id="23" w:name="technology-landscape"/>
    <w:p>
      <w:pPr>
        <w:pStyle w:val="Heading2"/>
      </w:pPr>
      <w:r>
        <w:t xml:space="preserve">1.3 Technology Landscape</w:t>
      </w:r>
    </w:p>
    <w:p>
      <w:pPr>
        <w:pStyle w:val="FirstParagraph"/>
      </w:pPr>
      <w:r>
        <w:t xml:space="preserve">Assume that the current enterprise contains:</w:t>
      </w:r>
    </w:p>
    <w:p>
      <w:pPr>
        <w:pStyle w:val="Compact"/>
        <w:numPr>
          <w:ilvl w:val="0"/>
          <w:numId w:val="1006"/>
        </w:numPr>
      </w:pPr>
      <w:r>
        <w:t xml:space="preserve">Mainframe systems</w:t>
      </w:r>
    </w:p>
    <w:p>
      <w:pPr>
        <w:pStyle w:val="Compact"/>
        <w:numPr>
          <w:ilvl w:val="0"/>
          <w:numId w:val="1006"/>
        </w:numPr>
      </w:pPr>
      <w:r>
        <w:t xml:space="preserve">Oracle</w:t>
      </w:r>
    </w:p>
    <w:p>
      <w:pPr>
        <w:pStyle w:val="Compact"/>
        <w:numPr>
          <w:ilvl w:val="0"/>
          <w:numId w:val="1006"/>
        </w:numPr>
      </w:pPr>
      <w:r>
        <w:t xml:space="preserve">SQL Server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Compact"/>
        <w:numPr>
          <w:ilvl w:val="0"/>
          <w:numId w:val="1006"/>
        </w:numPr>
      </w:pPr>
      <w:r>
        <w:t xml:space="preserve">MySQL</w:t>
      </w:r>
    </w:p>
    <w:p>
      <w:pPr>
        <w:pStyle w:val="Compact"/>
        <w:numPr>
          <w:ilvl w:val="0"/>
          <w:numId w:val="1006"/>
        </w:numPr>
      </w:pPr>
      <w:r>
        <w:t xml:space="preserve">DB2</w:t>
      </w:r>
    </w:p>
    <w:p>
      <w:pPr>
        <w:pStyle w:val="Compact"/>
        <w:numPr>
          <w:ilvl w:val="0"/>
          <w:numId w:val="1006"/>
        </w:numPr>
      </w:pPr>
      <w:r>
        <w:t xml:space="preserve">SAP</w:t>
      </w:r>
    </w:p>
    <w:p>
      <w:pPr>
        <w:pStyle w:val="Compact"/>
        <w:numPr>
          <w:ilvl w:val="0"/>
          <w:numId w:val="1006"/>
        </w:numPr>
      </w:pPr>
      <w:r>
        <w:t xml:space="preserve">Salesforce</w:t>
      </w:r>
    </w:p>
    <w:p>
      <w:pPr>
        <w:pStyle w:val="Compact"/>
        <w:numPr>
          <w:ilvl w:val="0"/>
          <w:numId w:val="1006"/>
        </w:numPr>
      </w:pPr>
      <w:r>
        <w:t xml:space="preserve">Workday</w:t>
      </w:r>
    </w:p>
    <w:p>
      <w:pPr>
        <w:pStyle w:val="Compact"/>
        <w:numPr>
          <w:ilvl w:val="0"/>
          <w:numId w:val="1006"/>
        </w:numPr>
      </w:pPr>
      <w:r>
        <w:t xml:space="preserve">ServiceNow</w:t>
      </w:r>
    </w:p>
    <w:p>
      <w:pPr>
        <w:pStyle w:val="Compact"/>
        <w:numPr>
          <w:ilvl w:val="0"/>
          <w:numId w:val="1006"/>
        </w:numPr>
      </w:pPr>
      <w:r>
        <w:t xml:space="preserve">Teradata</w:t>
      </w:r>
    </w:p>
    <w:p>
      <w:pPr>
        <w:pStyle w:val="Compact"/>
        <w:numPr>
          <w:ilvl w:val="0"/>
          <w:numId w:val="1006"/>
        </w:numPr>
      </w:pPr>
      <w:r>
        <w:t xml:space="preserve">Netezza</w:t>
      </w:r>
    </w:p>
    <w:p>
      <w:pPr>
        <w:pStyle w:val="Compact"/>
        <w:numPr>
          <w:ilvl w:val="0"/>
          <w:numId w:val="1006"/>
        </w:numPr>
      </w:pPr>
      <w:r>
        <w:t xml:space="preserve">Hadoop</w:t>
      </w:r>
    </w:p>
    <w:p>
      <w:pPr>
        <w:pStyle w:val="Compact"/>
        <w:numPr>
          <w:ilvl w:val="0"/>
          <w:numId w:val="1006"/>
        </w:numPr>
      </w:pPr>
      <w:r>
        <w:t xml:space="preserve">Cloudera</w:t>
      </w:r>
    </w:p>
    <w:p>
      <w:pPr>
        <w:pStyle w:val="Compact"/>
        <w:numPr>
          <w:ilvl w:val="0"/>
          <w:numId w:val="1006"/>
        </w:numPr>
      </w:pPr>
      <w:r>
        <w:t xml:space="preserve">Kafka</w:t>
      </w:r>
    </w:p>
    <w:p>
      <w:pPr>
        <w:pStyle w:val="Compact"/>
        <w:numPr>
          <w:ilvl w:val="0"/>
          <w:numId w:val="1006"/>
        </w:numPr>
      </w:pPr>
      <w:r>
        <w:t xml:space="preserve">Informatica</w:t>
      </w:r>
    </w:p>
    <w:p>
      <w:pPr>
        <w:pStyle w:val="Compact"/>
        <w:numPr>
          <w:ilvl w:val="0"/>
          <w:numId w:val="1006"/>
        </w:numPr>
      </w:pPr>
      <w:r>
        <w:t xml:space="preserve">DataStage</w:t>
      </w:r>
    </w:p>
    <w:p>
      <w:pPr>
        <w:pStyle w:val="Compact"/>
        <w:numPr>
          <w:ilvl w:val="0"/>
          <w:numId w:val="1006"/>
        </w:numPr>
      </w:pPr>
      <w:r>
        <w:t xml:space="preserve">Talend</w:t>
      </w:r>
    </w:p>
    <w:p>
      <w:pPr>
        <w:pStyle w:val="Compact"/>
        <w:numPr>
          <w:ilvl w:val="0"/>
          <w:numId w:val="1006"/>
        </w:numPr>
      </w:pPr>
      <w:r>
        <w:t xml:space="preserve">Airflow</w:t>
      </w:r>
    </w:p>
    <w:p>
      <w:pPr>
        <w:pStyle w:val="Compact"/>
        <w:numPr>
          <w:ilvl w:val="0"/>
          <w:numId w:val="1006"/>
        </w:numPr>
      </w:pPr>
      <w:r>
        <w:t xml:space="preserve">Tableau</w:t>
      </w:r>
    </w:p>
    <w:p>
      <w:pPr>
        <w:pStyle w:val="Compact"/>
        <w:numPr>
          <w:ilvl w:val="0"/>
          <w:numId w:val="1006"/>
        </w:numPr>
      </w:pPr>
      <w:r>
        <w:t xml:space="preserve">Power BI</w:t>
      </w:r>
    </w:p>
    <w:p>
      <w:pPr>
        <w:pStyle w:val="Compact"/>
        <w:numPr>
          <w:ilvl w:val="0"/>
          <w:numId w:val="1006"/>
        </w:numPr>
      </w:pPr>
      <w:r>
        <w:t xml:space="preserve">Qlik</w:t>
      </w:r>
    </w:p>
    <w:p>
      <w:pPr>
        <w:pStyle w:val="Compact"/>
        <w:numPr>
          <w:ilvl w:val="0"/>
          <w:numId w:val="1006"/>
        </w:numPr>
      </w:pPr>
      <w:r>
        <w:t xml:space="preserve">Existing AWS and Azure workloads</w:t>
      </w:r>
    </w:p>
    <w:p>
      <w:pPr>
        <w:pStyle w:val="Compact"/>
        <w:numPr>
          <w:ilvl w:val="0"/>
          <w:numId w:val="1006"/>
        </w:numPr>
      </w:pPr>
      <w:r>
        <w:t xml:space="preserve">On-premises object storage</w:t>
      </w:r>
    </w:p>
    <w:p>
      <w:pPr>
        <w:pStyle w:val="Compact"/>
        <w:numPr>
          <w:ilvl w:val="0"/>
          <w:numId w:val="1006"/>
        </w:numPr>
      </w:pPr>
      <w:r>
        <w:t xml:space="preserve">File transfer systems</w:t>
      </w:r>
    </w:p>
    <w:p>
      <w:pPr>
        <w:pStyle w:val="Compact"/>
        <w:numPr>
          <w:ilvl w:val="0"/>
          <w:numId w:val="1006"/>
        </w:numPr>
      </w:pPr>
      <w:r>
        <w:t xml:space="preserve">REST and SOAP APIs</w:t>
      </w:r>
    </w:p>
    <w:p>
      <w:pPr>
        <w:pStyle w:val="Compact"/>
        <w:numPr>
          <w:ilvl w:val="0"/>
          <w:numId w:val="1006"/>
        </w:numPr>
      </w:pPr>
      <w:r>
        <w:t xml:space="preserve">IoT platforms</w:t>
      </w:r>
    </w:p>
    <w:p>
      <w:pPr>
        <w:pStyle w:val="Compact"/>
        <w:numPr>
          <w:ilvl w:val="0"/>
          <w:numId w:val="1006"/>
        </w:numPr>
      </w:pPr>
      <w:r>
        <w:t xml:space="preserve">Enterprise document repositories</w:t>
      </w:r>
    </w:p>
    <w:bookmarkEnd w:id="23"/>
    <w:bookmarkStart w:id="24" w:name="compliance-and-security"/>
    <w:p>
      <w:pPr>
        <w:pStyle w:val="Heading2"/>
      </w:pPr>
      <w:r>
        <w:t xml:space="preserve">1.4 Compliance and Security</w:t>
      </w:r>
    </w:p>
    <w:p>
      <w:pPr>
        <w:pStyle w:val="FirstParagraph"/>
      </w:pPr>
      <w:r>
        <w:t xml:space="preserve">Assume that relevant workloads may be subject to:</w:t>
      </w:r>
    </w:p>
    <w:p>
      <w:pPr>
        <w:pStyle w:val="Compact"/>
        <w:numPr>
          <w:ilvl w:val="0"/>
          <w:numId w:val="1007"/>
        </w:numPr>
      </w:pPr>
      <w:r>
        <w:t xml:space="preserve">GDPR</w:t>
      </w:r>
    </w:p>
    <w:p>
      <w:pPr>
        <w:pStyle w:val="Compact"/>
        <w:numPr>
          <w:ilvl w:val="0"/>
          <w:numId w:val="1007"/>
        </w:numPr>
      </w:pPr>
      <w:r>
        <w:t xml:space="preserve">HIPAA</w:t>
      </w:r>
    </w:p>
    <w:p>
      <w:pPr>
        <w:pStyle w:val="Compact"/>
        <w:numPr>
          <w:ilvl w:val="0"/>
          <w:numId w:val="1007"/>
        </w:numPr>
      </w:pPr>
      <w:r>
        <w:t xml:space="preserve">PCI DSS</w:t>
      </w:r>
    </w:p>
    <w:p>
      <w:pPr>
        <w:pStyle w:val="Compact"/>
        <w:numPr>
          <w:ilvl w:val="0"/>
          <w:numId w:val="1007"/>
        </w:numPr>
      </w:pPr>
      <w:r>
        <w:t xml:space="preserve">SOC 2</w:t>
      </w:r>
    </w:p>
    <w:p>
      <w:pPr>
        <w:pStyle w:val="Compact"/>
        <w:numPr>
          <w:ilvl w:val="0"/>
          <w:numId w:val="1007"/>
        </w:numPr>
      </w:pPr>
      <w:r>
        <w:t xml:space="preserve">ISO 27001</w:t>
      </w:r>
    </w:p>
    <w:p>
      <w:pPr>
        <w:pStyle w:val="Compact"/>
        <w:numPr>
          <w:ilvl w:val="0"/>
          <w:numId w:val="1007"/>
        </w:numPr>
      </w:pPr>
      <w:r>
        <w:t xml:space="preserve">NIST Cybersecurity Framework</w:t>
      </w:r>
    </w:p>
    <w:p>
      <w:pPr>
        <w:pStyle w:val="Compact"/>
        <w:numPr>
          <w:ilvl w:val="0"/>
          <w:numId w:val="1007"/>
        </w:numPr>
      </w:pPr>
      <w:r>
        <w:t xml:space="preserve">NIST 800-53</w:t>
      </w:r>
    </w:p>
    <w:p>
      <w:pPr>
        <w:pStyle w:val="Compact"/>
        <w:numPr>
          <w:ilvl w:val="0"/>
          <w:numId w:val="1007"/>
        </w:numPr>
      </w:pPr>
      <w:r>
        <w:t xml:space="preserve">Regional data-residency regulations</w:t>
      </w:r>
    </w:p>
    <w:p>
      <w:pPr>
        <w:pStyle w:val="Compact"/>
        <w:numPr>
          <w:ilvl w:val="0"/>
          <w:numId w:val="1007"/>
        </w:numPr>
      </w:pPr>
      <w:r>
        <w:t xml:space="preserve">Financial-services regulations</w:t>
      </w:r>
    </w:p>
    <w:p>
      <w:pPr>
        <w:pStyle w:val="Compact"/>
        <w:numPr>
          <w:ilvl w:val="0"/>
          <w:numId w:val="1007"/>
        </w:numPr>
      </w:pPr>
      <w:r>
        <w:t xml:space="preserve">Records-management requirements</w:t>
      </w:r>
    </w:p>
    <w:p>
      <w:pPr>
        <w:pStyle w:val="Compact"/>
        <w:numPr>
          <w:ilvl w:val="0"/>
          <w:numId w:val="1007"/>
        </w:numPr>
      </w:pPr>
      <w:r>
        <w:t xml:space="preserve">Legal hold</w:t>
      </w:r>
    </w:p>
    <w:p>
      <w:pPr>
        <w:pStyle w:val="Compact"/>
        <w:numPr>
          <w:ilvl w:val="0"/>
          <w:numId w:val="1007"/>
        </w:numPr>
      </w:pPr>
      <w:r>
        <w:t xml:space="preserve">Privacy deletion</w:t>
      </w:r>
    </w:p>
    <w:p>
      <w:pPr>
        <w:pStyle w:val="Compact"/>
        <w:numPr>
          <w:ilvl w:val="0"/>
          <w:numId w:val="1007"/>
        </w:numPr>
      </w:pPr>
      <w:r>
        <w:t xml:space="preserve">Enterprise risk-management controls</w:t>
      </w:r>
    </w:p>
    <w:bookmarkEnd w:id="24"/>
    <w:bookmarkStart w:id="25" w:name="availability-and-recovery"/>
    <w:p>
      <w:pPr>
        <w:pStyle w:val="Heading2"/>
      </w:pPr>
      <w:r>
        <w:t xml:space="preserve">1.5 Availability and Recovery</w:t>
      </w:r>
    </w:p>
    <w:p>
      <w:pPr>
        <w:pStyle w:val="FirstParagraph"/>
      </w:pPr>
      <w:r>
        <w:t xml:space="preserve">Use the following baseline assumptions unless a workload requires stronger targets:</w:t>
      </w:r>
    </w:p>
    <w:p>
      <w:pPr>
        <w:pStyle w:val="Compact"/>
        <w:numPr>
          <w:ilvl w:val="0"/>
          <w:numId w:val="1008"/>
        </w:numPr>
      </w:pPr>
      <w:r>
        <w:t xml:space="preserve">Tier 0 RTO: less than 1 hour</w:t>
      </w:r>
    </w:p>
    <w:p>
      <w:pPr>
        <w:pStyle w:val="Compact"/>
        <w:numPr>
          <w:ilvl w:val="0"/>
          <w:numId w:val="1008"/>
        </w:numPr>
      </w:pPr>
      <w:r>
        <w:t xml:space="preserve">Tier 0 RPO: less than 5 minutes</w:t>
      </w:r>
    </w:p>
    <w:p>
      <w:pPr>
        <w:pStyle w:val="Compact"/>
        <w:numPr>
          <w:ilvl w:val="0"/>
          <w:numId w:val="1008"/>
        </w:numPr>
      </w:pPr>
      <w:r>
        <w:t xml:space="preserve">Tier 1 RTO: less than 4 hours</w:t>
      </w:r>
    </w:p>
    <w:p>
      <w:pPr>
        <w:pStyle w:val="Compact"/>
        <w:numPr>
          <w:ilvl w:val="0"/>
          <w:numId w:val="1008"/>
        </w:numPr>
      </w:pPr>
      <w:r>
        <w:t xml:space="preserve">Tier 1 RPO: less than 15 minutes</w:t>
      </w:r>
    </w:p>
    <w:p>
      <w:pPr>
        <w:pStyle w:val="Compact"/>
        <w:numPr>
          <w:ilvl w:val="0"/>
          <w:numId w:val="1008"/>
        </w:numPr>
      </w:pPr>
      <w:r>
        <w:t xml:space="preserve">Tier 2 RTO: less than 24 hours</w:t>
      </w:r>
    </w:p>
    <w:p>
      <w:pPr>
        <w:pStyle w:val="Compact"/>
        <w:numPr>
          <w:ilvl w:val="0"/>
          <w:numId w:val="1008"/>
        </w:numPr>
      </w:pPr>
      <w:r>
        <w:t xml:space="preserve">Tier 2 RPO: less than 24 hours</w:t>
      </w:r>
    </w:p>
    <w:p>
      <w:pPr>
        <w:pStyle w:val="Compact"/>
        <w:numPr>
          <w:ilvl w:val="0"/>
          <w:numId w:val="1008"/>
        </w:numPr>
      </w:pPr>
      <w:r>
        <w:t xml:space="preserve">Production availability objective: 99.9% to 99.99%</w:t>
      </w:r>
    </w:p>
    <w:p>
      <w:pPr>
        <w:pStyle w:val="Compact"/>
        <w:numPr>
          <w:ilvl w:val="0"/>
          <w:numId w:val="1008"/>
        </w:numPr>
      </w:pPr>
      <w:r>
        <w:t xml:space="preserve">Multi-zone deployment for critical services</w:t>
      </w:r>
    </w:p>
    <w:p>
      <w:pPr>
        <w:pStyle w:val="Compact"/>
        <w:numPr>
          <w:ilvl w:val="0"/>
          <w:numId w:val="1008"/>
        </w:numPr>
      </w:pPr>
      <w:r>
        <w:t xml:space="preserve">Multi-region recovery for critical data products</w:t>
      </w:r>
    </w:p>
    <w:p>
      <w:pPr>
        <w:pStyle w:val="FirstParagraph"/>
      </w:pPr>
      <w:r>
        <w:t xml:space="preserve">Document where individual Google Cloud service characteristics affect these targets.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quired-architecture-frameworks"/>
    <w:p>
      <w:pPr>
        <w:pStyle w:val="Heading1"/>
      </w:pPr>
      <w:r>
        <w:t xml:space="preserve">2. Required Architecture Frameworks</w:t>
      </w:r>
    </w:p>
    <w:p>
      <w:pPr>
        <w:pStyle w:val="FirstParagraph"/>
      </w:pPr>
      <w:r>
        <w:t xml:space="preserve">The architecture must apply the following frameworks and methods where relevant:</w:t>
      </w:r>
    </w:p>
    <w:p>
      <w:pPr>
        <w:pStyle w:val="Compact"/>
        <w:numPr>
          <w:ilvl w:val="0"/>
          <w:numId w:val="1009"/>
        </w:numPr>
      </w:pPr>
      <w:r>
        <w:t xml:space="preserve">Google Cloud Architecture Framework</w:t>
      </w:r>
    </w:p>
    <w:p>
      <w:pPr>
        <w:pStyle w:val="Compact"/>
        <w:numPr>
          <w:ilvl w:val="0"/>
          <w:numId w:val="1009"/>
        </w:numPr>
      </w:pPr>
      <w:r>
        <w:t xml:space="preserve">Google Cloud Well-Architected Framework</w:t>
      </w:r>
    </w:p>
    <w:p>
      <w:pPr>
        <w:pStyle w:val="Compact"/>
        <w:numPr>
          <w:ilvl w:val="0"/>
          <w:numId w:val="1009"/>
        </w:numPr>
      </w:pPr>
      <w:r>
        <w:t xml:space="preserve">Google Cloud Enterprise Foundations</w:t>
      </w:r>
    </w:p>
    <w:p>
      <w:pPr>
        <w:pStyle w:val="Compact"/>
        <w:numPr>
          <w:ilvl w:val="0"/>
          <w:numId w:val="1009"/>
        </w:numPr>
      </w:pPr>
      <w:r>
        <w:t xml:space="preserve">Google Cloud Security Foundations</w:t>
      </w:r>
    </w:p>
    <w:p>
      <w:pPr>
        <w:pStyle w:val="Compact"/>
        <w:numPr>
          <w:ilvl w:val="0"/>
          <w:numId w:val="1009"/>
        </w:numPr>
      </w:pPr>
      <w:r>
        <w:t xml:space="preserve">Google Cloud Landing Zone guidance</w:t>
      </w:r>
    </w:p>
    <w:p>
      <w:pPr>
        <w:pStyle w:val="Compact"/>
        <w:numPr>
          <w:ilvl w:val="0"/>
          <w:numId w:val="1009"/>
        </w:numPr>
      </w:pPr>
      <w:r>
        <w:t xml:space="preserve">Google Cloud Data Cloud architecture guidance</w:t>
      </w:r>
    </w:p>
    <w:p>
      <w:pPr>
        <w:pStyle w:val="Compact"/>
        <w:numPr>
          <w:ilvl w:val="0"/>
          <w:numId w:val="1009"/>
        </w:numPr>
      </w:pPr>
      <w:r>
        <w:t xml:space="preserve">Zero Trust architecture</w:t>
      </w:r>
    </w:p>
    <w:p>
      <w:pPr>
        <w:pStyle w:val="Compact"/>
        <w:numPr>
          <w:ilvl w:val="0"/>
          <w:numId w:val="1009"/>
        </w:numPr>
      </w:pPr>
      <w:r>
        <w:t xml:space="preserve">NIST Cybersecurity Framework</w:t>
      </w:r>
    </w:p>
    <w:p>
      <w:pPr>
        <w:pStyle w:val="Compact"/>
        <w:numPr>
          <w:ilvl w:val="0"/>
          <w:numId w:val="1009"/>
        </w:numPr>
      </w:pPr>
      <w:r>
        <w:t xml:space="preserve">NIST 800-53</w:t>
      </w:r>
    </w:p>
    <w:p>
      <w:pPr>
        <w:pStyle w:val="Compact"/>
        <w:numPr>
          <w:ilvl w:val="0"/>
          <w:numId w:val="1009"/>
        </w:numPr>
      </w:pPr>
      <w:r>
        <w:t xml:space="preserve">GDPR</w:t>
      </w:r>
    </w:p>
    <w:p>
      <w:pPr>
        <w:pStyle w:val="Compact"/>
        <w:numPr>
          <w:ilvl w:val="0"/>
          <w:numId w:val="1009"/>
        </w:numPr>
      </w:pPr>
      <w:r>
        <w:t xml:space="preserve">HIPAA</w:t>
      </w:r>
    </w:p>
    <w:p>
      <w:pPr>
        <w:pStyle w:val="Compact"/>
        <w:numPr>
          <w:ilvl w:val="0"/>
          <w:numId w:val="1009"/>
        </w:numPr>
      </w:pPr>
      <w:r>
        <w:t xml:space="preserve">PCI DSS</w:t>
      </w:r>
    </w:p>
    <w:p>
      <w:pPr>
        <w:pStyle w:val="Compact"/>
        <w:numPr>
          <w:ilvl w:val="0"/>
          <w:numId w:val="1009"/>
        </w:numPr>
      </w:pPr>
      <w:r>
        <w:t xml:space="preserve">SOC 2</w:t>
      </w:r>
    </w:p>
    <w:p>
      <w:pPr>
        <w:pStyle w:val="Compact"/>
        <w:numPr>
          <w:ilvl w:val="0"/>
          <w:numId w:val="1009"/>
        </w:numPr>
      </w:pPr>
      <w:r>
        <w:t xml:space="preserve">ISO 27001</w:t>
      </w:r>
    </w:p>
    <w:p>
      <w:pPr>
        <w:pStyle w:val="Compact"/>
        <w:numPr>
          <w:ilvl w:val="0"/>
          <w:numId w:val="1009"/>
        </w:numPr>
      </w:pPr>
      <w:r>
        <w:t xml:space="preserve">FinOps Foundation principles</w:t>
      </w:r>
    </w:p>
    <w:p>
      <w:pPr>
        <w:pStyle w:val="Compact"/>
        <w:numPr>
          <w:ilvl w:val="0"/>
          <w:numId w:val="1009"/>
        </w:numPr>
      </w:pPr>
      <w:r>
        <w:t xml:space="preserve">Data Mesh principles</w:t>
      </w:r>
    </w:p>
    <w:p>
      <w:pPr>
        <w:pStyle w:val="Compact"/>
        <w:numPr>
          <w:ilvl w:val="0"/>
          <w:numId w:val="1009"/>
        </w:numPr>
      </w:pPr>
      <w:r>
        <w:t xml:space="preserve">Lakehouse architecture</w:t>
      </w:r>
    </w:p>
    <w:p>
      <w:pPr>
        <w:pStyle w:val="Compact"/>
        <w:numPr>
          <w:ilvl w:val="0"/>
          <w:numId w:val="1009"/>
        </w:numPr>
      </w:pPr>
      <w:r>
        <w:t xml:space="preserve">Enterprise Architecture principles</w:t>
      </w:r>
    </w:p>
    <w:p>
      <w:pPr>
        <w:pStyle w:val="Compact"/>
        <w:numPr>
          <w:ilvl w:val="0"/>
          <w:numId w:val="1009"/>
        </w:numPr>
      </w:pPr>
      <w:r>
        <w:t xml:space="preserve">TOGAF</w:t>
      </w:r>
    </w:p>
    <w:p>
      <w:pPr>
        <w:pStyle w:val="Compact"/>
        <w:numPr>
          <w:ilvl w:val="0"/>
          <w:numId w:val="1009"/>
        </w:numPr>
      </w:pPr>
      <w:r>
        <w:t xml:space="preserve">Domain-Driven Design</w:t>
      </w:r>
    </w:p>
    <w:p>
      <w:pPr>
        <w:pStyle w:val="Compact"/>
        <w:numPr>
          <w:ilvl w:val="0"/>
          <w:numId w:val="1009"/>
        </w:numPr>
      </w:pPr>
      <w:r>
        <w:t xml:space="preserve">Data-as-a-Product</w:t>
      </w:r>
    </w:p>
    <w:p>
      <w:pPr>
        <w:pStyle w:val="Compact"/>
        <w:numPr>
          <w:ilvl w:val="0"/>
          <w:numId w:val="1009"/>
        </w:numPr>
      </w:pPr>
      <w:r>
        <w:t xml:space="preserve">API-first architecture</w:t>
      </w:r>
    </w:p>
    <w:p>
      <w:pPr>
        <w:pStyle w:val="Compact"/>
        <w:numPr>
          <w:ilvl w:val="0"/>
          <w:numId w:val="1009"/>
        </w:numPr>
      </w:pPr>
      <w:r>
        <w:t xml:space="preserve">Event-driven architecture</w:t>
      </w:r>
    </w:p>
    <w:p>
      <w:pPr>
        <w:pStyle w:val="Compact"/>
        <w:numPr>
          <w:ilvl w:val="0"/>
          <w:numId w:val="1009"/>
        </w:numPr>
      </w:pPr>
      <w:r>
        <w:t xml:space="preserve">Site Reliability Engineering</w:t>
      </w:r>
    </w:p>
    <w:p>
      <w:pPr>
        <w:pStyle w:val="Compact"/>
        <w:numPr>
          <w:ilvl w:val="0"/>
          <w:numId w:val="1009"/>
        </w:numPr>
      </w:pPr>
      <w:r>
        <w:t xml:space="preserve">DevSecOps</w:t>
      </w:r>
    </w:p>
    <w:p>
      <w:pPr>
        <w:pStyle w:val="Compact"/>
        <w:numPr>
          <w:ilvl w:val="0"/>
          <w:numId w:val="1009"/>
        </w:numPr>
      </w:pPr>
      <w:r>
        <w:t xml:space="preserve">Infrastructure as Code</w:t>
      </w:r>
    </w:p>
    <w:p>
      <w:pPr>
        <w:pStyle w:val="Compact"/>
        <w:numPr>
          <w:ilvl w:val="0"/>
          <w:numId w:val="1009"/>
        </w:numPr>
      </w:pPr>
      <w:r>
        <w:t xml:space="preserve">Policy as Code</w:t>
      </w:r>
    </w:p>
    <w:p>
      <w:pPr>
        <w:pStyle w:val="Compact"/>
        <w:numPr>
          <w:ilvl w:val="0"/>
          <w:numId w:val="1009"/>
        </w:numPr>
      </w:pPr>
      <w:r>
        <w:t xml:space="preserve">Privacy by Design</w:t>
      </w:r>
    </w:p>
    <w:p>
      <w:pPr>
        <w:pStyle w:val="Compact"/>
        <w:numPr>
          <w:ilvl w:val="0"/>
          <w:numId w:val="1009"/>
        </w:numPr>
      </w:pPr>
      <w:r>
        <w:t xml:space="preserve">Responsible AI</w:t>
      </w:r>
    </w:p>
    <w:p>
      <w:pPr>
        <w:pStyle w:val="Compact"/>
        <w:numPr>
          <w:ilvl w:val="0"/>
          <w:numId w:val="1009"/>
        </w:numPr>
      </w:pPr>
      <w:r>
        <w:t xml:space="preserve">MLOps</w:t>
      </w:r>
    </w:p>
    <w:p>
      <w:pPr>
        <w:pStyle w:val="Compact"/>
        <w:numPr>
          <w:ilvl w:val="0"/>
          <w:numId w:val="1009"/>
        </w:numPr>
      </w:pPr>
      <w:r>
        <w:t xml:space="preserve">LLMOps</w:t>
      </w:r>
    </w:p>
    <w:p>
      <w:pPr>
        <w:pStyle w:val="Compact"/>
        <w:numPr>
          <w:ilvl w:val="0"/>
          <w:numId w:val="1009"/>
        </w:numPr>
      </w:pPr>
      <w:r>
        <w:t xml:space="preserve">AI-ready architecture</w:t>
      </w:r>
    </w:p>
    <w:p>
      <w:pPr>
        <w:pStyle w:val="FirstParagraph"/>
      </w:pPr>
      <w:r>
        <w:t xml:space="preserve">Do not merely list these frameworks. Explain how the relevant principles influence concrete architecture decisions, controls and implementation patterns.</w:t>
      </w:r>
    </w:p>
    <w:p>
      <w:r>
        <w:pict>
          <v:rect style="width:0;height:1.5pt" o:hralign="center" o:hrstd="t" o:hr="t"/>
        </w:pict>
      </w:r>
    </w:p>
    <w:bookmarkEnd w:id="27"/>
    <w:bookmarkStart w:id="28" w:name="enterprise-blueprint-series"/>
    <w:p>
      <w:pPr>
        <w:pStyle w:val="Heading1"/>
      </w:pPr>
      <w:r>
        <w:t xml:space="preserve">3. Enterprise Blueprint Series</w:t>
      </w:r>
    </w:p>
    <w:p>
      <w:pPr>
        <w:pStyle w:val="FirstParagraph"/>
      </w:pPr>
      <w:r>
        <w:t xml:space="preserve">Produce the architecture as a structured series of separate, internally consistent volumes.</w:t>
      </w:r>
    </w:p>
    <w:p>
      <w:pPr>
        <w:pStyle w:val="BodyText"/>
      </w:pPr>
      <w:r>
        <w:t xml:space="preserve">Maintain the same:</w:t>
      </w:r>
    </w:p>
    <w:p>
      <w:pPr>
        <w:pStyle w:val="Compact"/>
        <w:numPr>
          <w:ilvl w:val="0"/>
          <w:numId w:val="1010"/>
        </w:numPr>
      </w:pPr>
      <w:r>
        <w:t xml:space="preserve">Enterprise assumptions</w:t>
      </w:r>
    </w:p>
    <w:p>
      <w:pPr>
        <w:pStyle w:val="Compact"/>
        <w:numPr>
          <w:ilvl w:val="0"/>
          <w:numId w:val="1010"/>
        </w:numPr>
      </w:pPr>
      <w:r>
        <w:t xml:space="preserve">Project naming conventions</w:t>
      </w:r>
    </w:p>
    <w:p>
      <w:pPr>
        <w:pStyle w:val="Compact"/>
        <w:numPr>
          <w:ilvl w:val="0"/>
          <w:numId w:val="1010"/>
        </w:numPr>
      </w:pPr>
      <w:r>
        <w:t xml:space="preserve">Region strategy</w:t>
      </w:r>
    </w:p>
    <w:p>
      <w:pPr>
        <w:pStyle w:val="Compact"/>
        <w:numPr>
          <w:ilvl w:val="0"/>
          <w:numId w:val="1010"/>
        </w:numPr>
      </w:pPr>
      <w:r>
        <w:t xml:space="preserve">Security classifications</w:t>
      </w:r>
    </w:p>
    <w:p>
      <w:pPr>
        <w:pStyle w:val="Compact"/>
        <w:numPr>
          <w:ilvl w:val="0"/>
          <w:numId w:val="1010"/>
        </w:numPr>
      </w:pPr>
      <w:r>
        <w:t xml:space="preserve">Network design</w:t>
      </w:r>
    </w:p>
    <w:p>
      <w:pPr>
        <w:pStyle w:val="Compact"/>
        <w:numPr>
          <w:ilvl w:val="0"/>
          <w:numId w:val="1010"/>
        </w:numPr>
      </w:pPr>
      <w:r>
        <w:t xml:space="preserve">IAM model</w:t>
      </w:r>
    </w:p>
    <w:p>
      <w:pPr>
        <w:pStyle w:val="Compact"/>
        <w:numPr>
          <w:ilvl w:val="0"/>
          <w:numId w:val="1010"/>
        </w:numPr>
      </w:pPr>
      <w:r>
        <w:t xml:space="preserve">Data-domain definitions</w:t>
      </w:r>
    </w:p>
    <w:p>
      <w:pPr>
        <w:pStyle w:val="Compact"/>
        <w:numPr>
          <w:ilvl w:val="0"/>
          <w:numId w:val="1010"/>
        </w:numPr>
      </w:pPr>
      <w:r>
        <w:t xml:space="preserve">Architecture decisions</w:t>
      </w:r>
    </w:p>
    <w:p>
      <w:pPr>
        <w:pStyle w:val="Compact"/>
        <w:numPr>
          <w:ilvl w:val="0"/>
          <w:numId w:val="1010"/>
        </w:numPr>
      </w:pPr>
      <w:r>
        <w:t xml:space="preserve">Technology selections</w:t>
      </w:r>
    </w:p>
    <w:p>
      <w:pPr>
        <w:pStyle w:val="Compact"/>
        <w:numPr>
          <w:ilvl w:val="0"/>
          <w:numId w:val="1010"/>
        </w:numPr>
      </w:pPr>
      <w:r>
        <w:t xml:space="preserve">Service boundaries</w:t>
      </w:r>
    </w:p>
    <w:p>
      <w:pPr>
        <w:pStyle w:val="Compact"/>
        <w:numPr>
          <w:ilvl w:val="0"/>
          <w:numId w:val="1010"/>
        </w:numPr>
      </w:pPr>
      <w:r>
        <w:t xml:space="preserve">Environments</w:t>
      </w:r>
    </w:p>
    <w:p>
      <w:pPr>
        <w:pStyle w:val="Compact"/>
        <w:numPr>
          <w:ilvl w:val="0"/>
          <w:numId w:val="1010"/>
        </w:numPr>
      </w:pPr>
      <w:r>
        <w:t xml:space="preserve">Cost-allocation model</w:t>
      </w:r>
    </w:p>
    <w:p>
      <w:pPr>
        <w:pStyle w:val="Compact"/>
        <w:numPr>
          <w:ilvl w:val="0"/>
          <w:numId w:val="1010"/>
        </w:numPr>
      </w:pPr>
      <w:r>
        <w:t xml:space="preserve">SLO definitions</w:t>
      </w:r>
    </w:p>
    <w:p>
      <w:pPr>
        <w:pStyle w:val="FirstParagraph"/>
      </w:pPr>
      <w:r>
        <w:t xml:space="preserve">across every volume.</w:t>
      </w:r>
    </w:p>
    <w:p>
      <w:r>
        <w:pict>
          <v:rect style="width:0;height:1.5pt" o:hralign="center" o:hrstd="t" o:hr="t"/>
        </w:pict>
      </w:r>
    </w:p>
    <w:bookmarkEnd w:id="28"/>
    <w:bookmarkStart w:id="29" w:name="volume-1-executive-architecture-guide"/>
    <w:p>
      <w:pPr>
        <w:pStyle w:val="Heading1"/>
      </w:pPr>
      <w:r>
        <w:t xml:space="preserve">VOLUME 1: Executive Architecture Guide</w:t>
      </w:r>
    </w:p>
    <w:p>
      <w:pPr>
        <w:pStyle w:val="FirstParagraph"/>
      </w:pPr>
      <w:r>
        <w:t xml:space="preserve">Target length: approximately 40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11"/>
        </w:numPr>
      </w:pPr>
      <w:r>
        <w:t xml:space="preserve">Document control</w:t>
      </w:r>
    </w:p>
    <w:p>
      <w:pPr>
        <w:pStyle w:val="Compact"/>
        <w:numPr>
          <w:ilvl w:val="0"/>
          <w:numId w:val="1011"/>
        </w:numPr>
      </w:pPr>
      <w:r>
        <w:t xml:space="preserve">Executive summary</w:t>
      </w:r>
    </w:p>
    <w:p>
      <w:pPr>
        <w:pStyle w:val="Compact"/>
        <w:numPr>
          <w:ilvl w:val="0"/>
          <w:numId w:val="1011"/>
        </w:numPr>
      </w:pPr>
      <w:r>
        <w:t xml:space="preserve">Enterprise context</w:t>
      </w:r>
    </w:p>
    <w:p>
      <w:pPr>
        <w:pStyle w:val="Compact"/>
        <w:numPr>
          <w:ilvl w:val="0"/>
          <w:numId w:val="1011"/>
        </w:numPr>
      </w:pPr>
      <w:r>
        <w:t xml:space="preserve">Business drivers</w:t>
      </w:r>
    </w:p>
    <w:p>
      <w:pPr>
        <w:pStyle w:val="Compact"/>
        <w:numPr>
          <w:ilvl w:val="0"/>
          <w:numId w:val="1011"/>
        </w:numPr>
      </w:pPr>
      <w:r>
        <w:t xml:space="preserve">Business outcomes</w:t>
      </w:r>
    </w:p>
    <w:p>
      <w:pPr>
        <w:pStyle w:val="Compact"/>
        <w:numPr>
          <w:ilvl w:val="0"/>
          <w:numId w:val="1011"/>
        </w:numPr>
      </w:pPr>
      <w:r>
        <w:t xml:space="preserve">Business capabilities</w:t>
      </w:r>
    </w:p>
    <w:p>
      <w:pPr>
        <w:pStyle w:val="Compact"/>
        <w:numPr>
          <w:ilvl w:val="0"/>
          <w:numId w:val="1011"/>
        </w:numPr>
      </w:pPr>
      <w:r>
        <w:t xml:space="preserve">Business requirements</w:t>
      </w:r>
    </w:p>
    <w:p>
      <w:pPr>
        <w:pStyle w:val="Compact"/>
        <w:numPr>
          <w:ilvl w:val="0"/>
          <w:numId w:val="1011"/>
        </w:numPr>
      </w:pPr>
      <w:r>
        <w:t xml:space="preserve">Functional requirements</w:t>
      </w:r>
    </w:p>
    <w:p>
      <w:pPr>
        <w:pStyle w:val="Compact"/>
        <w:numPr>
          <w:ilvl w:val="0"/>
          <w:numId w:val="1011"/>
        </w:numPr>
      </w:pPr>
      <w:r>
        <w:t xml:space="preserve">Non-functional requirements</w:t>
      </w:r>
    </w:p>
    <w:p>
      <w:pPr>
        <w:pStyle w:val="Compact"/>
        <w:numPr>
          <w:ilvl w:val="0"/>
          <w:numId w:val="1011"/>
        </w:numPr>
      </w:pPr>
      <w:r>
        <w:t xml:space="preserve">Security requirements</w:t>
      </w:r>
    </w:p>
    <w:p>
      <w:pPr>
        <w:pStyle w:val="Compact"/>
        <w:numPr>
          <w:ilvl w:val="0"/>
          <w:numId w:val="1011"/>
        </w:numPr>
      </w:pPr>
      <w:r>
        <w:t xml:space="preserve">Compliance requirements</w:t>
      </w:r>
    </w:p>
    <w:p>
      <w:pPr>
        <w:pStyle w:val="Compact"/>
        <w:numPr>
          <w:ilvl w:val="0"/>
          <w:numId w:val="1011"/>
        </w:numPr>
      </w:pPr>
      <w:r>
        <w:t xml:space="preserve">Data-governance requirements</w:t>
      </w:r>
    </w:p>
    <w:p>
      <w:pPr>
        <w:pStyle w:val="Compact"/>
        <w:numPr>
          <w:ilvl w:val="0"/>
          <w:numId w:val="1011"/>
        </w:numPr>
      </w:pPr>
      <w:r>
        <w:t xml:space="preserve">AI requirements</w:t>
      </w:r>
    </w:p>
    <w:p>
      <w:pPr>
        <w:pStyle w:val="Compact"/>
        <w:numPr>
          <w:ilvl w:val="0"/>
          <w:numId w:val="1011"/>
        </w:numPr>
      </w:pPr>
      <w:r>
        <w:t xml:space="preserve">Operational requirements</w:t>
      </w:r>
    </w:p>
    <w:p>
      <w:pPr>
        <w:pStyle w:val="Compact"/>
        <w:numPr>
          <w:ilvl w:val="0"/>
          <w:numId w:val="1011"/>
        </w:numPr>
      </w:pPr>
      <w:r>
        <w:t xml:space="preserve">Cost-management requirements</w:t>
      </w:r>
    </w:p>
    <w:p>
      <w:pPr>
        <w:pStyle w:val="Compact"/>
        <w:numPr>
          <w:ilvl w:val="0"/>
          <w:numId w:val="1011"/>
        </w:numPr>
      </w:pPr>
      <w:r>
        <w:t xml:space="preserve">Architecture vision</w:t>
      </w:r>
    </w:p>
    <w:p>
      <w:pPr>
        <w:pStyle w:val="Compact"/>
        <w:numPr>
          <w:ilvl w:val="0"/>
          <w:numId w:val="1011"/>
        </w:numPr>
      </w:pPr>
      <w:r>
        <w:t xml:space="preserve">Architecture principles</w:t>
      </w:r>
    </w:p>
    <w:p>
      <w:pPr>
        <w:pStyle w:val="Compact"/>
        <w:numPr>
          <w:ilvl w:val="0"/>
          <w:numId w:val="1011"/>
        </w:numPr>
      </w:pPr>
      <w:r>
        <w:t xml:space="preserve">Cloud-adoption strategy</w:t>
      </w:r>
    </w:p>
    <w:p>
      <w:pPr>
        <w:pStyle w:val="Compact"/>
        <w:numPr>
          <w:ilvl w:val="0"/>
          <w:numId w:val="1011"/>
        </w:numPr>
      </w:pPr>
      <w:r>
        <w:t xml:space="preserve">Current-state challenges</w:t>
      </w:r>
    </w:p>
    <w:p>
      <w:pPr>
        <w:pStyle w:val="Compact"/>
        <w:numPr>
          <w:ilvl w:val="0"/>
          <w:numId w:val="1011"/>
        </w:numPr>
      </w:pPr>
      <w:r>
        <w:t xml:space="preserve">Target-state architecture</w:t>
      </w:r>
    </w:p>
    <w:p>
      <w:pPr>
        <w:pStyle w:val="Compact"/>
        <w:numPr>
          <w:ilvl w:val="0"/>
          <w:numId w:val="1011"/>
        </w:numPr>
      </w:pPr>
      <w:r>
        <w:t xml:space="preserve">Conceptual reference architecture</w:t>
      </w:r>
    </w:p>
    <w:p>
      <w:pPr>
        <w:pStyle w:val="Compact"/>
        <w:numPr>
          <w:ilvl w:val="0"/>
          <w:numId w:val="1011"/>
        </w:numPr>
      </w:pPr>
      <w:r>
        <w:t xml:space="preserve">Logical reference architecture</w:t>
      </w:r>
    </w:p>
    <w:p>
      <w:pPr>
        <w:pStyle w:val="Compact"/>
        <w:numPr>
          <w:ilvl w:val="0"/>
          <w:numId w:val="1011"/>
        </w:numPr>
      </w:pPr>
      <w:r>
        <w:t xml:space="preserve">Physical reference architecture</w:t>
      </w:r>
    </w:p>
    <w:p>
      <w:pPr>
        <w:pStyle w:val="Compact"/>
        <w:numPr>
          <w:ilvl w:val="0"/>
          <w:numId w:val="1011"/>
        </w:numPr>
      </w:pPr>
      <w:r>
        <w:t xml:space="preserve">Enterprise capability model</w:t>
      </w:r>
    </w:p>
    <w:p>
      <w:pPr>
        <w:pStyle w:val="Compact"/>
        <w:numPr>
          <w:ilvl w:val="0"/>
          <w:numId w:val="1011"/>
        </w:numPr>
      </w:pPr>
      <w:r>
        <w:t xml:space="preserve">Technology-selection principles</w:t>
      </w:r>
    </w:p>
    <w:p>
      <w:pPr>
        <w:pStyle w:val="Compact"/>
        <w:numPr>
          <w:ilvl w:val="0"/>
          <w:numId w:val="1011"/>
        </w:numPr>
      </w:pPr>
      <w:r>
        <w:t xml:space="preserve">Google Cloud service-mapping matrix</w:t>
      </w:r>
    </w:p>
    <w:p>
      <w:pPr>
        <w:pStyle w:val="Compact"/>
        <w:numPr>
          <w:ilvl w:val="0"/>
          <w:numId w:val="1011"/>
        </w:numPr>
      </w:pPr>
      <w:r>
        <w:t xml:space="preserve">Capability-to-service matrix</w:t>
      </w:r>
    </w:p>
    <w:p>
      <w:pPr>
        <w:pStyle w:val="Compact"/>
        <w:numPr>
          <w:ilvl w:val="0"/>
          <w:numId w:val="1011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1"/>
        </w:numPr>
      </w:pPr>
      <w:r>
        <w:t xml:space="preserve">Risk register</w:t>
      </w:r>
    </w:p>
    <w:p>
      <w:pPr>
        <w:pStyle w:val="Compact"/>
        <w:numPr>
          <w:ilvl w:val="0"/>
          <w:numId w:val="1011"/>
        </w:numPr>
      </w:pPr>
      <w:r>
        <w:t xml:space="preserve">Architecture roadmap</w:t>
      </w:r>
    </w:p>
    <w:p>
      <w:pPr>
        <w:pStyle w:val="Compact"/>
        <w:numPr>
          <w:ilvl w:val="0"/>
          <w:numId w:val="1011"/>
        </w:numPr>
      </w:pPr>
      <w:r>
        <w:t xml:space="preserve">Transformation roadmap</w:t>
      </w:r>
    </w:p>
    <w:p>
      <w:pPr>
        <w:pStyle w:val="Compact"/>
        <w:numPr>
          <w:ilvl w:val="0"/>
          <w:numId w:val="1011"/>
        </w:numPr>
      </w:pPr>
      <w:r>
        <w:t xml:space="preserve">Operating-model summary</w:t>
      </w:r>
    </w:p>
    <w:p>
      <w:pPr>
        <w:pStyle w:val="Compact"/>
        <w:numPr>
          <w:ilvl w:val="0"/>
          <w:numId w:val="1011"/>
        </w:numPr>
      </w:pPr>
      <w:r>
        <w:t xml:space="preserve">Executive decisions required</w:t>
      </w:r>
    </w:p>
    <w:p>
      <w:pPr>
        <w:pStyle w:val="Compact"/>
        <w:numPr>
          <w:ilvl w:val="0"/>
          <w:numId w:val="1011"/>
        </w:numPr>
      </w:pPr>
      <w:r>
        <w:t xml:space="preserve">Prioritized next actions</w:t>
      </w:r>
    </w:p>
    <w:p>
      <w:pPr>
        <w:pStyle w:val="FirstParagraph"/>
      </w:pPr>
      <w:r>
        <w:t xml:space="preserve">Include executive-ready diagrams and summary tables.</w:t>
      </w:r>
    </w:p>
    <w:p>
      <w:r>
        <w:pict>
          <v:rect style="width:0;height:1.5pt" o:hralign="center" o:hrstd="t" o:hr="t"/>
        </w:pict>
      </w:r>
    </w:p>
    <w:bookmarkEnd w:id="29"/>
    <w:bookmarkStart w:id="30" w:name="volume-2-google-cloud-landing-zone"/>
    <w:p>
      <w:pPr>
        <w:pStyle w:val="Heading1"/>
      </w:pPr>
      <w:r>
        <w:t xml:space="preserve">VOLUME 2: Google Cloud Landing Zone</w:t>
      </w:r>
    </w:p>
    <w:p>
      <w:pPr>
        <w:pStyle w:val="FirstParagraph"/>
      </w:pPr>
      <w:r>
        <w:t xml:space="preserve">Target length: approximately 50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12"/>
        </w:numPr>
      </w:pPr>
      <w:r>
        <w:t xml:space="preserve">Google Cloud organization structure</w:t>
      </w:r>
    </w:p>
    <w:p>
      <w:pPr>
        <w:pStyle w:val="Compact"/>
        <w:numPr>
          <w:ilvl w:val="0"/>
          <w:numId w:val="1012"/>
        </w:numPr>
      </w:pPr>
      <w:r>
        <w:t xml:space="preserve">Folder hierarchy</w:t>
      </w:r>
    </w:p>
    <w:p>
      <w:pPr>
        <w:pStyle w:val="Compact"/>
        <w:numPr>
          <w:ilvl w:val="0"/>
          <w:numId w:val="1012"/>
        </w:numPr>
      </w:pPr>
      <w:r>
        <w:t xml:space="preserve">Resource hierarchy</w:t>
      </w:r>
    </w:p>
    <w:p>
      <w:pPr>
        <w:pStyle w:val="Compact"/>
        <w:numPr>
          <w:ilvl w:val="0"/>
          <w:numId w:val="1012"/>
        </w:numPr>
      </w:pPr>
      <w:r>
        <w:t xml:space="preserve">Project-factory design</w:t>
      </w:r>
    </w:p>
    <w:p>
      <w:pPr>
        <w:pStyle w:val="Compact"/>
        <w:numPr>
          <w:ilvl w:val="0"/>
          <w:numId w:val="1012"/>
        </w:numPr>
      </w:pPr>
      <w:r>
        <w:t xml:space="preserve">Project types</w:t>
      </w:r>
    </w:p>
    <w:p>
      <w:pPr>
        <w:pStyle w:val="Compact"/>
        <w:numPr>
          <w:ilvl w:val="0"/>
          <w:numId w:val="1012"/>
        </w:numPr>
      </w:pPr>
      <w:r>
        <w:t xml:space="preserve">Shared-services projects</w:t>
      </w:r>
    </w:p>
    <w:p>
      <w:pPr>
        <w:pStyle w:val="Compact"/>
        <w:numPr>
          <w:ilvl w:val="0"/>
          <w:numId w:val="1012"/>
        </w:numPr>
      </w:pPr>
      <w:r>
        <w:t xml:space="preserve">Networking projects</w:t>
      </w:r>
    </w:p>
    <w:p>
      <w:pPr>
        <w:pStyle w:val="Compact"/>
        <w:numPr>
          <w:ilvl w:val="0"/>
          <w:numId w:val="1012"/>
        </w:numPr>
      </w:pPr>
      <w:r>
        <w:t xml:space="preserve">Security projects</w:t>
      </w:r>
    </w:p>
    <w:p>
      <w:pPr>
        <w:pStyle w:val="Compact"/>
        <w:numPr>
          <w:ilvl w:val="0"/>
          <w:numId w:val="1012"/>
        </w:numPr>
      </w:pPr>
      <w:r>
        <w:t xml:space="preserve">Logging projects</w:t>
      </w:r>
    </w:p>
    <w:p>
      <w:pPr>
        <w:pStyle w:val="Compact"/>
        <w:numPr>
          <w:ilvl w:val="0"/>
          <w:numId w:val="1012"/>
        </w:numPr>
      </w:pPr>
      <w:r>
        <w:t xml:space="preserve">Monitoring projects</w:t>
      </w:r>
    </w:p>
    <w:p>
      <w:pPr>
        <w:pStyle w:val="Compact"/>
        <w:numPr>
          <w:ilvl w:val="0"/>
          <w:numId w:val="1012"/>
        </w:numPr>
      </w:pPr>
      <w:r>
        <w:t xml:space="preserve">CI/CD projects</w:t>
      </w:r>
    </w:p>
    <w:p>
      <w:pPr>
        <w:pStyle w:val="Compact"/>
        <w:numPr>
          <w:ilvl w:val="0"/>
          <w:numId w:val="1012"/>
        </w:numPr>
      </w:pPr>
      <w:r>
        <w:t xml:space="preserve">Data-platform projects</w:t>
      </w:r>
    </w:p>
    <w:p>
      <w:pPr>
        <w:pStyle w:val="Compact"/>
        <w:numPr>
          <w:ilvl w:val="0"/>
          <w:numId w:val="1012"/>
        </w:numPr>
      </w:pPr>
      <w:r>
        <w:t xml:space="preserve">Domain projects</w:t>
      </w:r>
    </w:p>
    <w:p>
      <w:pPr>
        <w:pStyle w:val="Compact"/>
        <w:numPr>
          <w:ilvl w:val="0"/>
          <w:numId w:val="1012"/>
        </w:numPr>
      </w:pPr>
      <w:r>
        <w:t xml:space="preserve">Development environments</w:t>
      </w:r>
    </w:p>
    <w:p>
      <w:pPr>
        <w:pStyle w:val="Compact"/>
        <w:numPr>
          <w:ilvl w:val="0"/>
          <w:numId w:val="1012"/>
        </w:numPr>
      </w:pPr>
      <w:r>
        <w:t xml:space="preserve">Test environments</w:t>
      </w:r>
    </w:p>
    <w:p>
      <w:pPr>
        <w:pStyle w:val="Compact"/>
        <w:numPr>
          <w:ilvl w:val="0"/>
          <w:numId w:val="1012"/>
        </w:numPr>
      </w:pPr>
      <w:r>
        <w:t xml:space="preserve">Staging environments</w:t>
      </w:r>
    </w:p>
    <w:p>
      <w:pPr>
        <w:pStyle w:val="Compact"/>
        <w:numPr>
          <w:ilvl w:val="0"/>
          <w:numId w:val="1012"/>
        </w:numPr>
      </w:pPr>
      <w:r>
        <w:t xml:space="preserve">Production environments</w:t>
      </w:r>
    </w:p>
    <w:p>
      <w:pPr>
        <w:pStyle w:val="Compact"/>
        <w:numPr>
          <w:ilvl w:val="0"/>
          <w:numId w:val="1012"/>
        </w:numPr>
      </w:pPr>
      <w:r>
        <w:t xml:space="preserve">Sandbox environments</w:t>
      </w:r>
    </w:p>
    <w:p>
      <w:pPr>
        <w:pStyle w:val="Compact"/>
        <w:numPr>
          <w:ilvl w:val="0"/>
          <w:numId w:val="1012"/>
        </w:numPr>
      </w:pPr>
      <w:r>
        <w:t xml:space="preserve">Shared VPC design</w:t>
      </w:r>
    </w:p>
    <w:p>
      <w:pPr>
        <w:pStyle w:val="Compact"/>
        <w:numPr>
          <w:ilvl w:val="0"/>
          <w:numId w:val="1012"/>
        </w:numPr>
      </w:pPr>
      <w:r>
        <w:t xml:space="preserve">Host-project design</w:t>
      </w:r>
    </w:p>
    <w:p>
      <w:pPr>
        <w:pStyle w:val="Compact"/>
        <w:numPr>
          <w:ilvl w:val="0"/>
          <w:numId w:val="1012"/>
        </w:numPr>
      </w:pPr>
      <w:r>
        <w:t xml:space="preserve">Service-project design</w:t>
      </w:r>
    </w:p>
    <w:p>
      <w:pPr>
        <w:pStyle w:val="Compact"/>
        <w:numPr>
          <w:ilvl w:val="0"/>
          <w:numId w:val="1012"/>
        </w:numPr>
      </w:pPr>
      <w:r>
        <w:t xml:space="preserve">IP-addressing strategy</w:t>
      </w:r>
    </w:p>
    <w:p>
      <w:pPr>
        <w:pStyle w:val="Compact"/>
        <w:numPr>
          <w:ilvl w:val="0"/>
          <w:numId w:val="1012"/>
        </w:numPr>
      </w:pPr>
      <w:r>
        <w:t xml:space="preserve">Subnet strategy</w:t>
      </w:r>
    </w:p>
    <w:p>
      <w:pPr>
        <w:pStyle w:val="Compact"/>
        <w:numPr>
          <w:ilvl w:val="0"/>
          <w:numId w:val="1012"/>
        </w:numPr>
      </w:pPr>
      <w:r>
        <w:t xml:space="preserve">Routing strategy</w:t>
      </w:r>
    </w:p>
    <w:p>
      <w:pPr>
        <w:pStyle w:val="Compact"/>
        <w:numPr>
          <w:ilvl w:val="0"/>
          <w:numId w:val="1012"/>
        </w:numPr>
      </w:pPr>
      <w:r>
        <w:t xml:space="preserve">Private Google Access</w:t>
      </w:r>
    </w:p>
    <w:p>
      <w:pPr>
        <w:pStyle w:val="Compact"/>
        <w:numPr>
          <w:ilvl w:val="0"/>
          <w:numId w:val="1012"/>
        </w:numPr>
      </w:pPr>
      <w:r>
        <w:t xml:space="preserve">Private Service Connect</w:t>
      </w:r>
    </w:p>
    <w:p>
      <w:pPr>
        <w:pStyle w:val="Compact"/>
        <w:numPr>
          <w:ilvl w:val="0"/>
          <w:numId w:val="1012"/>
        </w:numPr>
      </w:pPr>
      <w:r>
        <w:t xml:space="preserve">Cloud NAT</w:t>
      </w:r>
    </w:p>
    <w:p>
      <w:pPr>
        <w:pStyle w:val="Compact"/>
        <w:numPr>
          <w:ilvl w:val="0"/>
          <w:numId w:val="1012"/>
        </w:numPr>
      </w:pPr>
      <w:r>
        <w:t xml:space="preserve">Cloud DNS</w:t>
      </w:r>
    </w:p>
    <w:p>
      <w:pPr>
        <w:pStyle w:val="Compact"/>
        <w:numPr>
          <w:ilvl w:val="0"/>
          <w:numId w:val="1012"/>
        </w:numPr>
      </w:pPr>
      <w:r>
        <w:t xml:space="preserve">Firewall policies</w:t>
      </w:r>
    </w:p>
    <w:p>
      <w:pPr>
        <w:pStyle w:val="Compact"/>
        <w:numPr>
          <w:ilvl w:val="0"/>
          <w:numId w:val="1012"/>
        </w:numPr>
      </w:pPr>
      <w:r>
        <w:t xml:space="preserve">Hierarchical firewall policies</w:t>
      </w:r>
    </w:p>
    <w:p>
      <w:pPr>
        <w:pStyle w:val="Compact"/>
        <w:numPr>
          <w:ilvl w:val="0"/>
          <w:numId w:val="1012"/>
        </w:numPr>
      </w:pPr>
      <w:r>
        <w:t xml:space="preserve">Cloud Armor</w:t>
      </w:r>
    </w:p>
    <w:p>
      <w:pPr>
        <w:pStyle w:val="Compact"/>
        <w:numPr>
          <w:ilvl w:val="0"/>
          <w:numId w:val="1012"/>
        </w:numPr>
      </w:pPr>
      <w:r>
        <w:t xml:space="preserve">Cloud VPN</w:t>
      </w:r>
    </w:p>
    <w:p>
      <w:pPr>
        <w:pStyle w:val="Compact"/>
        <w:numPr>
          <w:ilvl w:val="0"/>
          <w:numId w:val="1012"/>
        </w:numPr>
      </w:pPr>
      <w:r>
        <w:t xml:space="preserve">Dedicated Cloud Interconnect</w:t>
      </w:r>
    </w:p>
    <w:p>
      <w:pPr>
        <w:pStyle w:val="Compact"/>
        <w:numPr>
          <w:ilvl w:val="0"/>
          <w:numId w:val="1012"/>
        </w:numPr>
      </w:pPr>
      <w:r>
        <w:t xml:space="preserve">Partner Cloud Interconnect</w:t>
      </w:r>
    </w:p>
    <w:p>
      <w:pPr>
        <w:pStyle w:val="Compact"/>
        <w:numPr>
          <w:ilvl w:val="0"/>
          <w:numId w:val="1012"/>
        </w:numPr>
      </w:pPr>
      <w:r>
        <w:t xml:space="preserve">Hybrid connectivity</w:t>
      </w:r>
    </w:p>
    <w:p>
      <w:pPr>
        <w:pStyle w:val="Compact"/>
        <w:numPr>
          <w:ilvl w:val="0"/>
          <w:numId w:val="1012"/>
        </w:numPr>
      </w:pPr>
      <w:r>
        <w:t xml:space="preserve">Multi-cloud connectivity</w:t>
      </w:r>
    </w:p>
    <w:p>
      <w:pPr>
        <w:pStyle w:val="Compact"/>
        <w:numPr>
          <w:ilvl w:val="0"/>
          <w:numId w:val="1012"/>
        </w:numPr>
      </w:pPr>
      <w:r>
        <w:t xml:space="preserve">Network segmentation</w:t>
      </w:r>
    </w:p>
    <w:p>
      <w:pPr>
        <w:pStyle w:val="Compact"/>
        <w:numPr>
          <w:ilvl w:val="0"/>
          <w:numId w:val="1012"/>
        </w:numPr>
      </w:pPr>
      <w:r>
        <w:t xml:space="preserve">Identity architecture</w:t>
      </w:r>
    </w:p>
    <w:p>
      <w:pPr>
        <w:pStyle w:val="Compact"/>
        <w:numPr>
          <w:ilvl w:val="0"/>
          <w:numId w:val="1012"/>
        </w:numPr>
      </w:pPr>
      <w:r>
        <w:t xml:space="preserve">Cloud Identity</w:t>
      </w:r>
    </w:p>
    <w:p>
      <w:pPr>
        <w:pStyle w:val="Compact"/>
        <w:numPr>
          <w:ilvl w:val="0"/>
          <w:numId w:val="1012"/>
        </w:numPr>
      </w:pPr>
      <w:r>
        <w:t xml:space="preserve">Workforce Identity Federation</w:t>
      </w:r>
    </w:p>
    <w:p>
      <w:pPr>
        <w:pStyle w:val="Compact"/>
        <w:numPr>
          <w:ilvl w:val="0"/>
          <w:numId w:val="1012"/>
        </w:numPr>
      </w:pPr>
      <w:r>
        <w:t xml:space="preserve">Workload Identity Federation</w:t>
      </w:r>
    </w:p>
    <w:p>
      <w:pPr>
        <w:pStyle w:val="Compact"/>
        <w:numPr>
          <w:ilvl w:val="0"/>
          <w:numId w:val="1012"/>
        </w:numPr>
      </w:pPr>
      <w:r>
        <w:t xml:space="preserve">IAM groups</w:t>
      </w:r>
    </w:p>
    <w:p>
      <w:pPr>
        <w:pStyle w:val="Compact"/>
        <w:numPr>
          <w:ilvl w:val="0"/>
          <w:numId w:val="1012"/>
        </w:numPr>
      </w:pPr>
      <w:r>
        <w:t xml:space="preserve">IAM roles</w:t>
      </w:r>
    </w:p>
    <w:p>
      <w:pPr>
        <w:pStyle w:val="Compact"/>
        <w:numPr>
          <w:ilvl w:val="0"/>
          <w:numId w:val="1012"/>
        </w:numPr>
      </w:pPr>
      <w:r>
        <w:t xml:space="preserve">Service accounts</w:t>
      </w:r>
    </w:p>
    <w:p>
      <w:pPr>
        <w:pStyle w:val="Compact"/>
        <w:numPr>
          <w:ilvl w:val="0"/>
          <w:numId w:val="1012"/>
        </w:numPr>
      </w:pPr>
      <w:r>
        <w:t xml:space="preserve">Privileged-access management</w:t>
      </w:r>
    </w:p>
    <w:p>
      <w:pPr>
        <w:pStyle w:val="Compact"/>
        <w:numPr>
          <w:ilvl w:val="0"/>
          <w:numId w:val="1012"/>
        </w:numPr>
      </w:pPr>
      <w:r>
        <w:t xml:space="preserve">Break-glass access</w:t>
      </w:r>
    </w:p>
    <w:p>
      <w:pPr>
        <w:pStyle w:val="Compact"/>
        <w:numPr>
          <w:ilvl w:val="0"/>
          <w:numId w:val="1012"/>
        </w:numPr>
      </w:pPr>
      <w:r>
        <w:t xml:space="preserve">Organization policies</w:t>
      </w:r>
    </w:p>
    <w:p>
      <w:pPr>
        <w:pStyle w:val="Compact"/>
        <w:numPr>
          <w:ilvl w:val="0"/>
          <w:numId w:val="1012"/>
        </w:numPr>
      </w:pPr>
      <w:r>
        <w:t xml:space="preserve">VPC Service Controls</w:t>
      </w:r>
    </w:p>
    <w:p>
      <w:pPr>
        <w:pStyle w:val="Compact"/>
        <w:numPr>
          <w:ilvl w:val="0"/>
          <w:numId w:val="1012"/>
        </w:numPr>
      </w:pPr>
      <w:r>
        <w:t xml:space="preserve">Access Context Manager</w:t>
      </w:r>
    </w:p>
    <w:p>
      <w:pPr>
        <w:pStyle w:val="Compact"/>
        <w:numPr>
          <w:ilvl w:val="0"/>
          <w:numId w:val="1012"/>
        </w:numPr>
      </w:pPr>
      <w:r>
        <w:t xml:space="preserve">Security Command Center</w:t>
      </w:r>
    </w:p>
    <w:p>
      <w:pPr>
        <w:pStyle w:val="Compact"/>
        <w:numPr>
          <w:ilvl w:val="0"/>
          <w:numId w:val="1012"/>
        </w:numPr>
      </w:pPr>
      <w:r>
        <w:t xml:space="preserve">Secret Manager</w:t>
      </w:r>
    </w:p>
    <w:p>
      <w:pPr>
        <w:pStyle w:val="Compact"/>
        <w:numPr>
          <w:ilvl w:val="0"/>
          <w:numId w:val="1012"/>
        </w:numPr>
      </w:pPr>
      <w:r>
        <w:t xml:space="preserve">Cloud KMS</w:t>
      </w:r>
    </w:p>
    <w:p>
      <w:pPr>
        <w:pStyle w:val="Compact"/>
        <w:numPr>
          <w:ilvl w:val="0"/>
          <w:numId w:val="1012"/>
        </w:numPr>
      </w:pPr>
      <w:r>
        <w:t xml:space="preserve">Cloud HSM</w:t>
      </w:r>
    </w:p>
    <w:p>
      <w:pPr>
        <w:pStyle w:val="Compact"/>
        <w:numPr>
          <w:ilvl w:val="0"/>
          <w:numId w:val="1012"/>
        </w:numPr>
      </w:pPr>
      <w:r>
        <w:t xml:space="preserve">CMEK</w:t>
      </w:r>
    </w:p>
    <w:p>
      <w:pPr>
        <w:pStyle w:val="Compact"/>
        <w:numPr>
          <w:ilvl w:val="0"/>
          <w:numId w:val="1012"/>
        </w:numPr>
      </w:pPr>
      <w:r>
        <w:t xml:space="preserve">Audit logging</w:t>
      </w:r>
    </w:p>
    <w:p>
      <w:pPr>
        <w:pStyle w:val="Compact"/>
        <w:numPr>
          <w:ilvl w:val="0"/>
          <w:numId w:val="1012"/>
        </w:numPr>
      </w:pPr>
      <w:r>
        <w:t xml:space="preserve">Centralized monitoring</w:t>
      </w:r>
    </w:p>
    <w:p>
      <w:pPr>
        <w:pStyle w:val="Compact"/>
        <w:numPr>
          <w:ilvl w:val="0"/>
          <w:numId w:val="1012"/>
        </w:numPr>
      </w:pPr>
      <w:r>
        <w:t xml:space="preserve">Centralized logging</w:t>
      </w:r>
    </w:p>
    <w:p>
      <w:pPr>
        <w:pStyle w:val="Compact"/>
        <w:numPr>
          <w:ilvl w:val="0"/>
          <w:numId w:val="1012"/>
        </w:numPr>
      </w:pPr>
      <w:r>
        <w:t xml:space="preserve">Security operations integration</w:t>
      </w:r>
    </w:p>
    <w:p>
      <w:pPr>
        <w:pStyle w:val="Compact"/>
        <w:numPr>
          <w:ilvl w:val="0"/>
          <w:numId w:val="1012"/>
        </w:numPr>
      </w:pPr>
      <w:r>
        <w:t xml:space="preserve">Naming conventions</w:t>
      </w:r>
    </w:p>
    <w:p>
      <w:pPr>
        <w:pStyle w:val="Compact"/>
        <w:numPr>
          <w:ilvl w:val="0"/>
          <w:numId w:val="1012"/>
        </w:numPr>
      </w:pPr>
      <w:r>
        <w:t xml:space="preserve">Labels and tags</w:t>
      </w:r>
    </w:p>
    <w:p>
      <w:pPr>
        <w:pStyle w:val="Compact"/>
        <w:numPr>
          <w:ilvl w:val="0"/>
          <w:numId w:val="1012"/>
        </w:numPr>
      </w:pPr>
      <w:r>
        <w:t xml:space="preserve">Terraform landing-zone implementation</w:t>
      </w:r>
    </w:p>
    <w:p>
      <w:pPr>
        <w:pStyle w:val="Compact"/>
        <w:numPr>
          <w:ilvl w:val="0"/>
          <w:numId w:val="1012"/>
        </w:numPr>
      </w:pPr>
      <w:r>
        <w:t xml:space="preserve">Landing-zone deployment sequence</w:t>
      </w:r>
    </w:p>
    <w:p>
      <w:pPr>
        <w:pStyle w:val="Compact"/>
        <w:numPr>
          <w:ilvl w:val="0"/>
          <w:numId w:val="1012"/>
        </w:numPr>
      </w:pPr>
      <w:r>
        <w:t xml:space="preserve">Landing-zone validation checklist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3"/>
        </w:numPr>
      </w:pPr>
      <w:r>
        <w:t xml:space="preserve">Organization hierarchy diagram</w:t>
      </w:r>
    </w:p>
    <w:p>
      <w:pPr>
        <w:pStyle w:val="Compact"/>
        <w:numPr>
          <w:ilvl w:val="0"/>
          <w:numId w:val="1013"/>
        </w:numPr>
      </w:pPr>
      <w:r>
        <w:t xml:space="preserve">Folder and project hierarchy</w:t>
      </w:r>
    </w:p>
    <w:p>
      <w:pPr>
        <w:pStyle w:val="Compact"/>
        <w:numPr>
          <w:ilvl w:val="0"/>
          <w:numId w:val="1013"/>
        </w:numPr>
      </w:pPr>
      <w:r>
        <w:t xml:space="preserve">Shared VPC diagram</w:t>
      </w:r>
    </w:p>
    <w:p>
      <w:pPr>
        <w:pStyle w:val="Compact"/>
        <w:numPr>
          <w:ilvl w:val="0"/>
          <w:numId w:val="1013"/>
        </w:numPr>
      </w:pPr>
      <w:r>
        <w:t xml:space="preserve">Hybrid-connectivity diagram</w:t>
      </w:r>
    </w:p>
    <w:p>
      <w:pPr>
        <w:pStyle w:val="Compact"/>
        <w:numPr>
          <w:ilvl w:val="0"/>
          <w:numId w:val="1013"/>
        </w:numPr>
      </w:pPr>
      <w:r>
        <w:t xml:space="preserve">Identity and trust-boundary diagram</w:t>
      </w:r>
    </w:p>
    <w:p>
      <w:pPr>
        <w:pStyle w:val="Compact"/>
        <w:numPr>
          <w:ilvl w:val="0"/>
          <w:numId w:val="1013"/>
        </w:numPr>
      </w:pPr>
      <w:r>
        <w:t xml:space="preserve">VPC Service Controls diagram</w:t>
      </w:r>
    </w:p>
    <w:p>
      <w:pPr>
        <w:pStyle w:val="Compact"/>
        <w:numPr>
          <w:ilvl w:val="0"/>
          <w:numId w:val="1013"/>
        </w:numPr>
      </w:pPr>
      <w:r>
        <w:t xml:space="preserve">Security-foundation diagram</w:t>
      </w:r>
    </w:p>
    <w:p>
      <w:pPr>
        <w:pStyle w:val="Compact"/>
        <w:numPr>
          <w:ilvl w:val="0"/>
          <w:numId w:val="1013"/>
        </w:numPr>
      </w:pPr>
      <w:r>
        <w:t xml:space="preserve">Example Terraform modules</w:t>
      </w:r>
    </w:p>
    <w:p>
      <w:pPr>
        <w:pStyle w:val="Compact"/>
        <w:numPr>
          <w:ilvl w:val="0"/>
          <w:numId w:val="1013"/>
        </w:numPr>
      </w:pPr>
      <w:r>
        <w:t xml:space="preserve">Organization-policy examples</w:t>
      </w:r>
    </w:p>
    <w:p>
      <w:pPr>
        <w:pStyle w:val="Compact"/>
        <w:numPr>
          <w:ilvl w:val="0"/>
          <w:numId w:val="1013"/>
        </w:numPr>
      </w:pPr>
      <w:r>
        <w:t xml:space="preserve">IAM examples</w:t>
      </w:r>
    </w:p>
    <w:p>
      <w:pPr>
        <w:pStyle w:val="Compact"/>
        <w:numPr>
          <w:ilvl w:val="0"/>
          <w:numId w:val="1013"/>
        </w:numPr>
      </w:pPr>
      <w:r>
        <w:t xml:space="preserve">Firewall examples</w:t>
      </w:r>
    </w:p>
    <w:p>
      <w:r>
        <w:pict>
          <v:rect style="width:0;height:1.5pt" o:hralign="center" o:hrstd="t" o:hr="t"/>
        </w:pict>
      </w:r>
    </w:p>
    <w:bookmarkEnd w:id="30"/>
    <w:bookmarkStart w:id="31" w:name="volume-3-enterprise-data-platform"/>
    <w:p>
      <w:pPr>
        <w:pStyle w:val="Heading1"/>
      </w:pPr>
      <w:r>
        <w:t xml:space="preserve">VOLUME 3: Enterprise Data Platform</w:t>
      </w:r>
    </w:p>
    <w:p>
      <w:pPr>
        <w:pStyle w:val="FirstParagraph"/>
      </w:pPr>
      <w:r>
        <w:t xml:space="preserve">Target length: approximately 70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14"/>
        </w:numPr>
      </w:pPr>
      <w:r>
        <w:t xml:space="preserve">Data-platform objectives</w:t>
      </w:r>
    </w:p>
    <w:p>
      <w:pPr>
        <w:pStyle w:val="Compact"/>
        <w:numPr>
          <w:ilvl w:val="0"/>
          <w:numId w:val="1014"/>
        </w:numPr>
      </w:pPr>
      <w:r>
        <w:t xml:space="preserve">Data-platform capabilities</w:t>
      </w:r>
    </w:p>
    <w:p>
      <w:pPr>
        <w:pStyle w:val="Compact"/>
        <w:numPr>
          <w:ilvl w:val="0"/>
          <w:numId w:val="1014"/>
        </w:numPr>
      </w:pPr>
      <w:r>
        <w:t xml:space="preserve">Source-system architecture</w:t>
      </w:r>
    </w:p>
    <w:p>
      <w:pPr>
        <w:pStyle w:val="Compact"/>
        <w:numPr>
          <w:ilvl w:val="0"/>
          <w:numId w:val="1014"/>
        </w:numPr>
      </w:pPr>
      <w:r>
        <w:t xml:space="preserve">Data-source classification</w:t>
      </w:r>
    </w:p>
    <w:p>
      <w:pPr>
        <w:pStyle w:val="Compact"/>
        <w:numPr>
          <w:ilvl w:val="0"/>
          <w:numId w:val="1014"/>
        </w:numPr>
      </w:pPr>
      <w:r>
        <w:t xml:space="preserve">Batch-ingestion architecture</w:t>
      </w:r>
    </w:p>
    <w:p>
      <w:pPr>
        <w:pStyle w:val="Compact"/>
        <w:numPr>
          <w:ilvl w:val="0"/>
          <w:numId w:val="1014"/>
        </w:numPr>
      </w:pPr>
      <w:r>
        <w:t xml:space="preserve">Streaming-ingestion architecture</w:t>
      </w:r>
    </w:p>
    <w:p>
      <w:pPr>
        <w:pStyle w:val="Compact"/>
        <w:numPr>
          <w:ilvl w:val="0"/>
          <w:numId w:val="1014"/>
        </w:numPr>
      </w:pPr>
      <w:r>
        <w:t xml:space="preserve">CDC architecture</w:t>
      </w:r>
    </w:p>
    <w:p>
      <w:pPr>
        <w:pStyle w:val="Compact"/>
        <w:numPr>
          <w:ilvl w:val="0"/>
          <w:numId w:val="1014"/>
        </w:numPr>
      </w:pPr>
      <w:r>
        <w:t xml:space="preserve">API-ingestion architecture</w:t>
      </w:r>
    </w:p>
    <w:p>
      <w:pPr>
        <w:pStyle w:val="Compact"/>
        <w:numPr>
          <w:ilvl w:val="0"/>
          <w:numId w:val="1014"/>
        </w:numPr>
      </w:pPr>
      <w:r>
        <w:t xml:space="preserve">SaaS-ingestion architecture</w:t>
      </w:r>
    </w:p>
    <w:p>
      <w:pPr>
        <w:pStyle w:val="Compact"/>
        <w:numPr>
          <w:ilvl w:val="0"/>
          <w:numId w:val="1014"/>
        </w:numPr>
      </w:pPr>
      <w:r>
        <w:t xml:space="preserve">File-ingestion architecture</w:t>
      </w:r>
    </w:p>
    <w:p>
      <w:pPr>
        <w:pStyle w:val="Compact"/>
        <w:numPr>
          <w:ilvl w:val="0"/>
          <w:numId w:val="1014"/>
        </w:numPr>
      </w:pPr>
      <w:r>
        <w:t xml:space="preserve">Mainframe-ingestion architecture</w:t>
      </w:r>
    </w:p>
    <w:p>
      <w:pPr>
        <w:pStyle w:val="Compact"/>
        <w:numPr>
          <w:ilvl w:val="0"/>
          <w:numId w:val="1014"/>
        </w:numPr>
      </w:pPr>
      <w:r>
        <w:t xml:space="preserve">IoT-ingestion architecture</w:t>
      </w:r>
    </w:p>
    <w:p>
      <w:pPr>
        <w:pStyle w:val="Compact"/>
        <w:numPr>
          <w:ilvl w:val="0"/>
          <w:numId w:val="1014"/>
        </w:numPr>
      </w:pPr>
      <w:r>
        <w:t xml:space="preserve">Cross-cloud ingestion</w:t>
      </w:r>
    </w:p>
    <w:p>
      <w:pPr>
        <w:pStyle w:val="Compact"/>
        <w:numPr>
          <w:ilvl w:val="0"/>
          <w:numId w:val="1014"/>
        </w:numPr>
      </w:pPr>
      <w:r>
        <w:t xml:space="preserve">Partner-data ingestion</w:t>
      </w:r>
    </w:p>
    <w:p>
      <w:pPr>
        <w:pStyle w:val="Compact"/>
        <w:numPr>
          <w:ilvl w:val="0"/>
          <w:numId w:val="1014"/>
        </w:numPr>
      </w:pPr>
      <w:r>
        <w:t xml:space="preserve">Data-transfer architecture</w:t>
      </w:r>
    </w:p>
    <w:p>
      <w:pPr>
        <w:pStyle w:val="Compact"/>
        <w:numPr>
          <w:ilvl w:val="0"/>
          <w:numId w:val="1014"/>
        </w:numPr>
      </w:pPr>
      <w:r>
        <w:t xml:space="preserve">Data-storage architecture</w:t>
      </w:r>
    </w:p>
    <w:p>
      <w:pPr>
        <w:pStyle w:val="Compact"/>
        <w:numPr>
          <w:ilvl w:val="0"/>
          <w:numId w:val="1014"/>
        </w:numPr>
      </w:pPr>
      <w:r>
        <w:t xml:space="preserve">Raw zone</w:t>
      </w:r>
    </w:p>
    <w:p>
      <w:pPr>
        <w:pStyle w:val="Compact"/>
        <w:numPr>
          <w:ilvl w:val="0"/>
          <w:numId w:val="1014"/>
        </w:numPr>
      </w:pPr>
      <w:r>
        <w:t xml:space="preserve">Landing zone</w:t>
      </w:r>
    </w:p>
    <w:p>
      <w:pPr>
        <w:pStyle w:val="Compact"/>
        <w:numPr>
          <w:ilvl w:val="0"/>
          <w:numId w:val="1014"/>
        </w:numPr>
      </w:pPr>
      <w:r>
        <w:t xml:space="preserve">Quarantine zone</w:t>
      </w:r>
    </w:p>
    <w:p>
      <w:pPr>
        <w:pStyle w:val="Compact"/>
        <w:numPr>
          <w:ilvl w:val="0"/>
          <w:numId w:val="1014"/>
        </w:numPr>
      </w:pPr>
      <w:r>
        <w:t xml:space="preserve">Bronze layer</w:t>
      </w:r>
    </w:p>
    <w:p>
      <w:pPr>
        <w:pStyle w:val="Compact"/>
        <w:numPr>
          <w:ilvl w:val="0"/>
          <w:numId w:val="1014"/>
        </w:numPr>
      </w:pPr>
      <w:r>
        <w:t xml:space="preserve">Silver layer</w:t>
      </w:r>
    </w:p>
    <w:p>
      <w:pPr>
        <w:pStyle w:val="Compact"/>
        <w:numPr>
          <w:ilvl w:val="0"/>
          <w:numId w:val="1014"/>
        </w:numPr>
      </w:pPr>
      <w:r>
        <w:t xml:space="preserve">Gold layer</w:t>
      </w:r>
    </w:p>
    <w:p>
      <w:pPr>
        <w:pStyle w:val="Compact"/>
        <w:numPr>
          <w:ilvl w:val="0"/>
          <w:numId w:val="1014"/>
        </w:numPr>
      </w:pPr>
      <w:r>
        <w:t xml:space="preserve">Curated layer</w:t>
      </w:r>
    </w:p>
    <w:p>
      <w:pPr>
        <w:pStyle w:val="Compact"/>
        <w:numPr>
          <w:ilvl w:val="0"/>
          <w:numId w:val="1014"/>
        </w:numPr>
      </w:pPr>
      <w:r>
        <w:t xml:space="preserve">Semantic layer</w:t>
      </w:r>
    </w:p>
    <w:p>
      <w:pPr>
        <w:pStyle w:val="Compact"/>
        <w:numPr>
          <w:ilvl w:val="0"/>
          <w:numId w:val="1014"/>
        </w:numPr>
      </w:pPr>
      <w:r>
        <w:t xml:space="preserve">Sandbox layer</w:t>
      </w:r>
    </w:p>
    <w:p>
      <w:pPr>
        <w:pStyle w:val="Compact"/>
        <w:numPr>
          <w:ilvl w:val="0"/>
          <w:numId w:val="1014"/>
        </w:numPr>
      </w:pPr>
      <w:r>
        <w:t xml:space="preserve">Archive layer</w:t>
      </w:r>
    </w:p>
    <w:p>
      <w:pPr>
        <w:pStyle w:val="Compact"/>
        <w:numPr>
          <w:ilvl w:val="0"/>
          <w:numId w:val="1014"/>
        </w:numPr>
      </w:pPr>
      <w:r>
        <w:t xml:space="preserve">Cloud Storage architecture</w:t>
      </w:r>
    </w:p>
    <w:p>
      <w:pPr>
        <w:pStyle w:val="Compact"/>
        <w:numPr>
          <w:ilvl w:val="0"/>
          <w:numId w:val="1014"/>
        </w:numPr>
      </w:pPr>
      <w:r>
        <w:t xml:space="preserve">BigLake architecture</w:t>
      </w:r>
    </w:p>
    <w:p>
      <w:pPr>
        <w:pStyle w:val="Compact"/>
        <w:numPr>
          <w:ilvl w:val="0"/>
          <w:numId w:val="1014"/>
        </w:numPr>
      </w:pPr>
      <w:r>
        <w:t xml:space="preserve">BigQuery architecture</w:t>
      </w:r>
    </w:p>
    <w:p>
      <w:pPr>
        <w:pStyle w:val="Compact"/>
        <w:numPr>
          <w:ilvl w:val="0"/>
          <w:numId w:val="1014"/>
        </w:numPr>
      </w:pPr>
      <w:r>
        <w:t xml:space="preserve">Bigtable use cases</w:t>
      </w:r>
    </w:p>
    <w:p>
      <w:pPr>
        <w:pStyle w:val="Compact"/>
        <w:numPr>
          <w:ilvl w:val="0"/>
          <w:numId w:val="1014"/>
        </w:numPr>
      </w:pPr>
      <w:r>
        <w:t xml:space="preserve">Spanner use cases</w:t>
      </w:r>
    </w:p>
    <w:p>
      <w:pPr>
        <w:pStyle w:val="Compact"/>
        <w:numPr>
          <w:ilvl w:val="0"/>
          <w:numId w:val="1014"/>
        </w:numPr>
      </w:pPr>
      <w:r>
        <w:t xml:space="preserve">AlloyDB use cases</w:t>
      </w:r>
    </w:p>
    <w:p>
      <w:pPr>
        <w:pStyle w:val="Compact"/>
        <w:numPr>
          <w:ilvl w:val="0"/>
          <w:numId w:val="1014"/>
        </w:numPr>
      </w:pPr>
      <w:r>
        <w:t xml:space="preserve">Open-data formats</w:t>
      </w:r>
    </w:p>
    <w:p>
      <w:pPr>
        <w:pStyle w:val="Compact"/>
        <w:numPr>
          <w:ilvl w:val="0"/>
          <w:numId w:val="1014"/>
        </w:numPr>
      </w:pPr>
      <w:r>
        <w:t xml:space="preserve">Iceberg considerations</w:t>
      </w:r>
    </w:p>
    <w:p>
      <w:pPr>
        <w:pStyle w:val="Compact"/>
        <w:numPr>
          <w:ilvl w:val="0"/>
          <w:numId w:val="1014"/>
        </w:numPr>
      </w:pPr>
      <w:r>
        <w:t xml:space="preserve">Parquet considerations</w:t>
      </w:r>
    </w:p>
    <w:p>
      <w:pPr>
        <w:pStyle w:val="Compact"/>
        <w:numPr>
          <w:ilvl w:val="0"/>
          <w:numId w:val="1014"/>
        </w:numPr>
      </w:pPr>
      <w:r>
        <w:t xml:space="preserve">Avro considerations</w:t>
      </w:r>
    </w:p>
    <w:p>
      <w:pPr>
        <w:pStyle w:val="Compact"/>
        <w:numPr>
          <w:ilvl w:val="0"/>
          <w:numId w:val="1014"/>
        </w:numPr>
      </w:pPr>
      <w:r>
        <w:t xml:space="preserve">Schema evolution</w:t>
      </w:r>
    </w:p>
    <w:p>
      <w:pPr>
        <w:pStyle w:val="Compact"/>
        <w:numPr>
          <w:ilvl w:val="0"/>
          <w:numId w:val="1014"/>
        </w:numPr>
      </w:pPr>
      <w:r>
        <w:t xml:space="preserve">Partitioning</w:t>
      </w:r>
    </w:p>
    <w:p>
      <w:pPr>
        <w:pStyle w:val="Compact"/>
        <w:numPr>
          <w:ilvl w:val="0"/>
          <w:numId w:val="1014"/>
        </w:numPr>
      </w:pPr>
      <w:r>
        <w:t xml:space="preserve">Clustering</w:t>
      </w:r>
    </w:p>
    <w:p>
      <w:pPr>
        <w:pStyle w:val="Compact"/>
        <w:numPr>
          <w:ilvl w:val="0"/>
          <w:numId w:val="1014"/>
        </w:numPr>
      </w:pPr>
      <w:r>
        <w:t xml:space="preserve">Data lifecycle</w:t>
      </w:r>
    </w:p>
    <w:p>
      <w:pPr>
        <w:pStyle w:val="Compact"/>
        <w:numPr>
          <w:ilvl w:val="0"/>
          <w:numId w:val="1014"/>
        </w:numPr>
      </w:pPr>
      <w:r>
        <w:t xml:space="preserve">Retention</w:t>
      </w:r>
    </w:p>
    <w:p>
      <w:pPr>
        <w:pStyle w:val="Compact"/>
        <w:numPr>
          <w:ilvl w:val="0"/>
          <w:numId w:val="1014"/>
        </w:numPr>
      </w:pPr>
      <w:r>
        <w:t xml:space="preserve">Archival</w:t>
      </w:r>
    </w:p>
    <w:p>
      <w:pPr>
        <w:pStyle w:val="Compact"/>
        <w:numPr>
          <w:ilvl w:val="0"/>
          <w:numId w:val="1014"/>
        </w:numPr>
      </w:pPr>
      <w:r>
        <w:t xml:space="preserve">Legal hold</w:t>
      </w:r>
    </w:p>
    <w:p>
      <w:pPr>
        <w:pStyle w:val="Compact"/>
        <w:numPr>
          <w:ilvl w:val="0"/>
          <w:numId w:val="1014"/>
        </w:numPr>
      </w:pPr>
      <w:r>
        <w:t xml:space="preserve">Privacy deletion</w:t>
      </w:r>
    </w:p>
    <w:p>
      <w:pPr>
        <w:pStyle w:val="Compact"/>
        <w:numPr>
          <w:ilvl w:val="0"/>
          <w:numId w:val="1014"/>
        </w:numPr>
      </w:pPr>
      <w:r>
        <w:t xml:space="preserve">Metadata architecture</w:t>
      </w:r>
    </w:p>
    <w:p>
      <w:pPr>
        <w:pStyle w:val="Compact"/>
        <w:numPr>
          <w:ilvl w:val="0"/>
          <w:numId w:val="1014"/>
        </w:numPr>
      </w:pPr>
      <w:r>
        <w:t xml:space="preserve">Knowledge Catalog</w:t>
      </w:r>
    </w:p>
    <w:p>
      <w:pPr>
        <w:pStyle w:val="Compact"/>
        <w:numPr>
          <w:ilvl w:val="0"/>
          <w:numId w:val="1014"/>
        </w:numPr>
      </w:pPr>
      <w:r>
        <w:t xml:space="preserve">Dataplex capabilities</w:t>
      </w:r>
    </w:p>
    <w:p>
      <w:pPr>
        <w:pStyle w:val="Compact"/>
        <w:numPr>
          <w:ilvl w:val="0"/>
          <w:numId w:val="1014"/>
        </w:numPr>
      </w:pPr>
      <w:r>
        <w:t xml:space="preserve">Technical metadata</w:t>
      </w:r>
    </w:p>
    <w:p>
      <w:pPr>
        <w:pStyle w:val="Compact"/>
        <w:numPr>
          <w:ilvl w:val="0"/>
          <w:numId w:val="1014"/>
        </w:numPr>
      </w:pPr>
      <w:r>
        <w:t xml:space="preserve">Business metadata</w:t>
      </w:r>
    </w:p>
    <w:p>
      <w:pPr>
        <w:pStyle w:val="Compact"/>
        <w:numPr>
          <w:ilvl w:val="0"/>
          <w:numId w:val="1014"/>
        </w:numPr>
      </w:pPr>
      <w:r>
        <w:t xml:space="preserve">Business glossary</w:t>
      </w:r>
    </w:p>
    <w:p>
      <w:pPr>
        <w:pStyle w:val="Compact"/>
        <w:numPr>
          <w:ilvl w:val="0"/>
          <w:numId w:val="1014"/>
        </w:numPr>
      </w:pPr>
      <w:r>
        <w:t xml:space="preserve">Data lineage</w:t>
      </w:r>
    </w:p>
    <w:p>
      <w:pPr>
        <w:pStyle w:val="Compact"/>
        <w:numPr>
          <w:ilvl w:val="0"/>
          <w:numId w:val="1014"/>
        </w:numPr>
      </w:pPr>
      <w:r>
        <w:t xml:space="preserve">Data profiling</w:t>
      </w:r>
    </w:p>
    <w:p>
      <w:pPr>
        <w:pStyle w:val="Compact"/>
        <w:numPr>
          <w:ilvl w:val="0"/>
          <w:numId w:val="1014"/>
        </w:numPr>
      </w:pPr>
      <w:r>
        <w:t xml:space="preserve">Data-quality architecture</w:t>
      </w:r>
    </w:p>
    <w:p>
      <w:pPr>
        <w:pStyle w:val="Compact"/>
        <w:numPr>
          <w:ilvl w:val="0"/>
          <w:numId w:val="1014"/>
        </w:numPr>
      </w:pPr>
      <w:r>
        <w:t xml:space="preserve">Data contracts</w:t>
      </w:r>
    </w:p>
    <w:p>
      <w:pPr>
        <w:pStyle w:val="Compact"/>
        <w:numPr>
          <w:ilvl w:val="0"/>
          <w:numId w:val="1014"/>
        </w:numPr>
      </w:pPr>
      <w:r>
        <w:t xml:space="preserve">Schema registry</w:t>
      </w:r>
    </w:p>
    <w:p>
      <w:pPr>
        <w:pStyle w:val="Compact"/>
        <w:numPr>
          <w:ilvl w:val="0"/>
          <w:numId w:val="1014"/>
        </w:numPr>
      </w:pPr>
      <w:r>
        <w:t xml:space="preserve">Data ownership</w:t>
      </w:r>
    </w:p>
    <w:p>
      <w:pPr>
        <w:pStyle w:val="Compact"/>
        <w:numPr>
          <w:ilvl w:val="0"/>
          <w:numId w:val="1014"/>
        </w:numPr>
      </w:pPr>
      <w:r>
        <w:t xml:space="preserve">Data stewardship</w:t>
      </w:r>
    </w:p>
    <w:p>
      <w:pPr>
        <w:pStyle w:val="Compact"/>
        <w:numPr>
          <w:ilvl w:val="0"/>
          <w:numId w:val="1014"/>
        </w:numPr>
      </w:pPr>
      <w:r>
        <w:t xml:space="preserve">Data certification</w:t>
      </w:r>
    </w:p>
    <w:p>
      <w:pPr>
        <w:pStyle w:val="Compact"/>
        <w:numPr>
          <w:ilvl w:val="0"/>
          <w:numId w:val="1014"/>
        </w:numPr>
      </w:pPr>
      <w:r>
        <w:t xml:space="preserve">Data products</w:t>
      </w:r>
    </w:p>
    <w:p>
      <w:pPr>
        <w:pStyle w:val="Compact"/>
        <w:numPr>
          <w:ilvl w:val="0"/>
          <w:numId w:val="1014"/>
        </w:numPr>
      </w:pPr>
      <w:r>
        <w:t xml:space="preserve">Data marketplace</w:t>
      </w:r>
    </w:p>
    <w:p>
      <w:pPr>
        <w:pStyle w:val="Compact"/>
        <w:numPr>
          <w:ilvl w:val="0"/>
          <w:numId w:val="1014"/>
        </w:numPr>
      </w:pPr>
      <w:r>
        <w:t xml:space="preserve">Analytics Hub</w:t>
      </w:r>
    </w:p>
    <w:p>
      <w:pPr>
        <w:pStyle w:val="Compact"/>
        <w:numPr>
          <w:ilvl w:val="0"/>
          <w:numId w:val="1014"/>
        </w:numPr>
      </w:pPr>
      <w:r>
        <w:t xml:space="preserve">Enterprise-data access</w:t>
      </w:r>
    </w:p>
    <w:p>
      <w:pPr>
        <w:pStyle w:val="Compact"/>
        <w:numPr>
          <w:ilvl w:val="0"/>
          <w:numId w:val="1014"/>
        </w:numPr>
      </w:pPr>
      <w:r>
        <w:t xml:space="preserve">Data classification</w:t>
      </w:r>
    </w:p>
    <w:p>
      <w:pPr>
        <w:pStyle w:val="Compact"/>
        <w:numPr>
          <w:ilvl w:val="0"/>
          <w:numId w:val="1014"/>
        </w:numPr>
      </w:pPr>
      <w:r>
        <w:t xml:space="preserve">Row-level security</w:t>
      </w:r>
    </w:p>
    <w:p>
      <w:pPr>
        <w:pStyle w:val="Compact"/>
        <w:numPr>
          <w:ilvl w:val="0"/>
          <w:numId w:val="1014"/>
        </w:numPr>
      </w:pPr>
      <w:r>
        <w:t xml:space="preserve">Column-level security</w:t>
      </w:r>
    </w:p>
    <w:p>
      <w:pPr>
        <w:pStyle w:val="Compact"/>
        <w:numPr>
          <w:ilvl w:val="0"/>
          <w:numId w:val="1014"/>
        </w:numPr>
      </w:pPr>
      <w:r>
        <w:t xml:space="preserve">Dynamic data masking</w:t>
      </w:r>
    </w:p>
    <w:p>
      <w:pPr>
        <w:pStyle w:val="Compact"/>
        <w:numPr>
          <w:ilvl w:val="0"/>
          <w:numId w:val="1014"/>
        </w:numPr>
      </w:pPr>
      <w:r>
        <w:t xml:space="preserve">Policy tags</w:t>
      </w:r>
    </w:p>
    <w:p>
      <w:pPr>
        <w:pStyle w:val="Compact"/>
        <w:numPr>
          <w:ilvl w:val="0"/>
          <w:numId w:val="1014"/>
        </w:numPr>
      </w:pPr>
      <w:r>
        <w:t xml:space="preserve">Authorized views</w:t>
      </w:r>
    </w:p>
    <w:p>
      <w:pPr>
        <w:pStyle w:val="Compact"/>
        <w:numPr>
          <w:ilvl w:val="0"/>
          <w:numId w:val="1014"/>
        </w:numPr>
      </w:pPr>
      <w:r>
        <w:t xml:space="preserve">Encryption</w:t>
      </w:r>
    </w:p>
    <w:p>
      <w:pPr>
        <w:pStyle w:val="Compact"/>
        <w:numPr>
          <w:ilvl w:val="0"/>
          <w:numId w:val="1014"/>
        </w:numPr>
      </w:pPr>
      <w:r>
        <w:t xml:space="preserve">Data-platform SLOs</w:t>
      </w:r>
    </w:p>
    <w:p>
      <w:pPr>
        <w:pStyle w:val="Compact"/>
        <w:numPr>
          <w:ilvl w:val="0"/>
          <w:numId w:val="1014"/>
        </w:numPr>
      </w:pPr>
      <w:r>
        <w:t xml:space="preserve">Data-platform monitoring</w:t>
      </w:r>
    </w:p>
    <w:p>
      <w:pPr>
        <w:pStyle w:val="Compact"/>
        <w:numPr>
          <w:ilvl w:val="0"/>
          <w:numId w:val="1014"/>
        </w:numPr>
      </w:pPr>
      <w:r>
        <w:t xml:space="preserve">Cost model</w:t>
      </w:r>
    </w:p>
    <w:p>
      <w:pPr>
        <w:pStyle w:val="Compact"/>
        <w:numPr>
          <w:ilvl w:val="0"/>
          <w:numId w:val="1014"/>
        </w:numPr>
      </w:pPr>
      <w:r>
        <w:t xml:space="preserve">Production deployment model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5"/>
        </w:numPr>
      </w:pPr>
      <w:r>
        <w:t xml:space="preserve">End-to-end platform diagram</w:t>
      </w:r>
    </w:p>
    <w:p>
      <w:pPr>
        <w:pStyle w:val="Compact"/>
        <w:numPr>
          <w:ilvl w:val="0"/>
          <w:numId w:val="1015"/>
        </w:numPr>
      </w:pPr>
      <w:r>
        <w:t xml:space="preserve">Batch-ingestion diagram</w:t>
      </w:r>
    </w:p>
    <w:p>
      <w:pPr>
        <w:pStyle w:val="Compact"/>
        <w:numPr>
          <w:ilvl w:val="0"/>
          <w:numId w:val="1015"/>
        </w:numPr>
      </w:pPr>
      <w:r>
        <w:t xml:space="preserve">CDC diagram</w:t>
      </w:r>
    </w:p>
    <w:p>
      <w:pPr>
        <w:pStyle w:val="Compact"/>
        <w:numPr>
          <w:ilvl w:val="0"/>
          <w:numId w:val="1015"/>
        </w:numPr>
      </w:pPr>
      <w:r>
        <w:t xml:space="preserve">Streaming diagram</w:t>
      </w:r>
    </w:p>
    <w:p>
      <w:pPr>
        <w:pStyle w:val="Compact"/>
        <w:numPr>
          <w:ilvl w:val="0"/>
          <w:numId w:val="1015"/>
        </w:numPr>
      </w:pPr>
      <w:r>
        <w:t xml:space="preserve">Data-layer diagram</w:t>
      </w:r>
    </w:p>
    <w:p>
      <w:pPr>
        <w:pStyle w:val="Compact"/>
        <w:numPr>
          <w:ilvl w:val="0"/>
          <w:numId w:val="1015"/>
        </w:numPr>
      </w:pPr>
      <w:r>
        <w:t xml:space="preserve">Metadata and governance diagram</w:t>
      </w:r>
    </w:p>
    <w:p>
      <w:pPr>
        <w:pStyle w:val="Compact"/>
        <w:numPr>
          <w:ilvl w:val="0"/>
          <w:numId w:val="1015"/>
        </w:numPr>
      </w:pPr>
      <w:r>
        <w:t xml:space="preserve">Data-product lifecycle diagram</w:t>
      </w:r>
    </w:p>
    <w:p>
      <w:pPr>
        <w:pStyle w:val="Compact"/>
        <w:numPr>
          <w:ilvl w:val="0"/>
          <w:numId w:val="1015"/>
        </w:numPr>
      </w:pPr>
      <w:r>
        <w:t xml:space="preserve">Source-to-target mapping</w:t>
      </w:r>
    </w:p>
    <w:p>
      <w:pPr>
        <w:pStyle w:val="Compact"/>
        <w:numPr>
          <w:ilvl w:val="0"/>
          <w:numId w:val="1015"/>
        </w:numPr>
      </w:pPr>
      <w:r>
        <w:t xml:space="preserve">Data-layer standards</w:t>
      </w:r>
    </w:p>
    <w:p>
      <w:pPr>
        <w:pStyle w:val="Compact"/>
        <w:numPr>
          <w:ilvl w:val="0"/>
          <w:numId w:val="1015"/>
        </w:numPr>
      </w:pPr>
      <w:r>
        <w:t xml:space="preserve">BigQuery design standards</w:t>
      </w:r>
    </w:p>
    <w:p>
      <w:pPr>
        <w:pStyle w:val="Compact"/>
        <w:numPr>
          <w:ilvl w:val="0"/>
          <w:numId w:val="1015"/>
        </w:numPr>
      </w:pPr>
      <w:r>
        <w:t xml:space="preserve">Sample dataset and table definitions</w:t>
      </w:r>
    </w:p>
    <w:p>
      <w:r>
        <w:pict>
          <v:rect style="width:0;height:1.5pt" o:hralign="center" o:hrstd="t" o:hr="t"/>
        </w:pict>
      </w:r>
    </w:p>
    <w:bookmarkEnd w:id="31"/>
    <w:bookmarkStart w:id="32" w:name="volume-4-data-engineering-pipelines"/>
    <w:p>
      <w:pPr>
        <w:pStyle w:val="Heading1"/>
      </w:pPr>
      <w:r>
        <w:t xml:space="preserve">VOLUME 4: Data Engineering Pipelines</w:t>
      </w:r>
    </w:p>
    <w:p>
      <w:pPr>
        <w:pStyle w:val="FirstParagraph"/>
      </w:pPr>
      <w:r>
        <w:t xml:space="preserve">Target length: approximately 60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16"/>
        </w:numPr>
      </w:pPr>
      <w:r>
        <w:t xml:space="preserve">Data-engineering strategy</w:t>
      </w:r>
    </w:p>
    <w:p>
      <w:pPr>
        <w:pStyle w:val="Compact"/>
        <w:numPr>
          <w:ilvl w:val="0"/>
          <w:numId w:val="1016"/>
        </w:numPr>
      </w:pPr>
      <w:r>
        <w:t xml:space="preserve">Pipeline architecture</w:t>
      </w:r>
    </w:p>
    <w:p>
      <w:pPr>
        <w:pStyle w:val="Compact"/>
        <w:numPr>
          <w:ilvl w:val="0"/>
          <w:numId w:val="1016"/>
        </w:numPr>
      </w:pPr>
      <w:r>
        <w:t xml:space="preserve">Pipeline taxonomy</w:t>
      </w:r>
    </w:p>
    <w:p>
      <w:pPr>
        <w:pStyle w:val="Compact"/>
        <w:numPr>
          <w:ilvl w:val="0"/>
          <w:numId w:val="1016"/>
        </w:numPr>
      </w:pPr>
      <w:r>
        <w:t xml:space="preserve">Batch processing</w:t>
      </w:r>
    </w:p>
    <w:p>
      <w:pPr>
        <w:pStyle w:val="Compact"/>
        <w:numPr>
          <w:ilvl w:val="0"/>
          <w:numId w:val="1016"/>
        </w:numPr>
      </w:pPr>
      <w:r>
        <w:t xml:space="preserve">Micro-batch processing</w:t>
      </w:r>
    </w:p>
    <w:p>
      <w:pPr>
        <w:pStyle w:val="Compact"/>
        <w:numPr>
          <w:ilvl w:val="0"/>
          <w:numId w:val="1016"/>
        </w:numPr>
      </w:pPr>
      <w:r>
        <w:t xml:space="preserve">Streaming processing</w:t>
      </w:r>
    </w:p>
    <w:p>
      <w:pPr>
        <w:pStyle w:val="Compact"/>
        <w:numPr>
          <w:ilvl w:val="0"/>
          <w:numId w:val="1016"/>
        </w:numPr>
      </w:pPr>
      <w:r>
        <w:t xml:space="preserve">Event-time processing</w:t>
      </w:r>
    </w:p>
    <w:p>
      <w:pPr>
        <w:pStyle w:val="Compact"/>
        <w:numPr>
          <w:ilvl w:val="0"/>
          <w:numId w:val="1016"/>
        </w:numPr>
      </w:pPr>
      <w:r>
        <w:t xml:space="preserve">Windowing</w:t>
      </w:r>
    </w:p>
    <w:p>
      <w:pPr>
        <w:pStyle w:val="Compact"/>
        <w:numPr>
          <w:ilvl w:val="0"/>
          <w:numId w:val="1016"/>
        </w:numPr>
      </w:pPr>
      <w:r>
        <w:t xml:space="preserve">Stateful processing</w:t>
      </w:r>
    </w:p>
    <w:p>
      <w:pPr>
        <w:pStyle w:val="Compact"/>
        <w:numPr>
          <w:ilvl w:val="0"/>
          <w:numId w:val="1016"/>
        </w:numPr>
      </w:pPr>
      <w:r>
        <w:t xml:space="preserve">Deduplication</w:t>
      </w:r>
    </w:p>
    <w:p>
      <w:pPr>
        <w:pStyle w:val="Compact"/>
        <w:numPr>
          <w:ilvl w:val="0"/>
          <w:numId w:val="1016"/>
        </w:numPr>
      </w:pPr>
      <w:r>
        <w:t xml:space="preserve">Idempotency</w:t>
      </w:r>
    </w:p>
    <w:p>
      <w:pPr>
        <w:pStyle w:val="Compact"/>
        <w:numPr>
          <w:ilvl w:val="0"/>
          <w:numId w:val="1016"/>
        </w:numPr>
      </w:pPr>
      <w:r>
        <w:t xml:space="preserve">Late-arriving data</w:t>
      </w:r>
    </w:p>
    <w:p>
      <w:pPr>
        <w:pStyle w:val="Compact"/>
        <w:numPr>
          <w:ilvl w:val="0"/>
          <w:numId w:val="1016"/>
        </w:numPr>
      </w:pPr>
      <w:r>
        <w:t xml:space="preserve">Replay</w:t>
      </w:r>
    </w:p>
    <w:p>
      <w:pPr>
        <w:pStyle w:val="Compact"/>
        <w:numPr>
          <w:ilvl w:val="0"/>
          <w:numId w:val="1016"/>
        </w:numPr>
      </w:pPr>
      <w:r>
        <w:t xml:space="preserve">Backfill</w:t>
      </w:r>
    </w:p>
    <w:p>
      <w:pPr>
        <w:pStyle w:val="Compact"/>
        <w:numPr>
          <w:ilvl w:val="0"/>
          <w:numId w:val="1016"/>
        </w:numPr>
      </w:pPr>
      <w:r>
        <w:t xml:space="preserve">Reprocessing</w:t>
      </w:r>
    </w:p>
    <w:p>
      <w:pPr>
        <w:pStyle w:val="Compact"/>
        <w:numPr>
          <w:ilvl w:val="0"/>
          <w:numId w:val="1016"/>
        </w:numPr>
      </w:pPr>
      <w:r>
        <w:t xml:space="preserve">Data reconciliation</w:t>
      </w:r>
    </w:p>
    <w:p>
      <w:pPr>
        <w:pStyle w:val="Compact"/>
        <w:numPr>
          <w:ilvl w:val="0"/>
          <w:numId w:val="1016"/>
        </w:numPr>
      </w:pPr>
      <w:r>
        <w:t xml:space="preserve">ETL</w:t>
      </w:r>
    </w:p>
    <w:p>
      <w:pPr>
        <w:pStyle w:val="Compact"/>
        <w:numPr>
          <w:ilvl w:val="0"/>
          <w:numId w:val="1016"/>
        </w:numPr>
      </w:pPr>
      <w:r>
        <w:t xml:space="preserve">ELT</w:t>
      </w:r>
    </w:p>
    <w:p>
      <w:pPr>
        <w:pStyle w:val="Compact"/>
        <w:numPr>
          <w:ilvl w:val="0"/>
          <w:numId w:val="1016"/>
        </w:numPr>
      </w:pPr>
      <w:r>
        <w:t xml:space="preserve">Dataflow</w:t>
      </w:r>
    </w:p>
    <w:p>
      <w:pPr>
        <w:pStyle w:val="Compact"/>
        <w:numPr>
          <w:ilvl w:val="0"/>
          <w:numId w:val="1016"/>
        </w:numPr>
      </w:pPr>
      <w:r>
        <w:t xml:space="preserve">Apache Beam</w:t>
      </w:r>
    </w:p>
    <w:p>
      <w:pPr>
        <w:pStyle w:val="Compact"/>
        <w:numPr>
          <w:ilvl w:val="0"/>
          <w:numId w:val="1016"/>
        </w:numPr>
      </w:pPr>
      <w:r>
        <w:t xml:space="preserve">Dataproc</w:t>
      </w:r>
    </w:p>
    <w:p>
      <w:pPr>
        <w:pStyle w:val="Compact"/>
        <w:numPr>
          <w:ilvl w:val="0"/>
          <w:numId w:val="1016"/>
        </w:numPr>
      </w:pPr>
      <w:r>
        <w:t xml:space="preserve">Serverless for Apache Spark</w:t>
      </w:r>
    </w:p>
    <w:p>
      <w:pPr>
        <w:pStyle w:val="Compact"/>
        <w:numPr>
          <w:ilvl w:val="0"/>
          <w:numId w:val="1016"/>
        </w:numPr>
      </w:pPr>
      <w:r>
        <w:t xml:space="preserve">Spark</w:t>
      </w:r>
    </w:p>
    <w:p>
      <w:pPr>
        <w:pStyle w:val="Compact"/>
        <w:numPr>
          <w:ilvl w:val="0"/>
          <w:numId w:val="1016"/>
        </w:numPr>
      </w:pPr>
      <w:r>
        <w:t xml:space="preserve">PySpark</w:t>
      </w:r>
    </w:p>
    <w:p>
      <w:pPr>
        <w:pStyle w:val="Compact"/>
        <w:numPr>
          <w:ilvl w:val="0"/>
          <w:numId w:val="1016"/>
        </w:numPr>
      </w:pPr>
      <w:r>
        <w:t xml:space="preserve">Dataform</w:t>
      </w:r>
    </w:p>
    <w:p>
      <w:pPr>
        <w:pStyle w:val="Compact"/>
        <w:numPr>
          <w:ilvl w:val="0"/>
          <w:numId w:val="1016"/>
        </w:numPr>
      </w:pPr>
      <w:r>
        <w:t xml:space="preserve">BigQuery SQL</w:t>
      </w:r>
    </w:p>
    <w:p>
      <w:pPr>
        <w:pStyle w:val="Compact"/>
        <w:numPr>
          <w:ilvl w:val="0"/>
          <w:numId w:val="1016"/>
        </w:numPr>
      </w:pPr>
      <w:r>
        <w:t xml:space="preserve">Cloud Composer</w:t>
      </w:r>
    </w:p>
    <w:p>
      <w:pPr>
        <w:pStyle w:val="Compact"/>
        <w:numPr>
          <w:ilvl w:val="0"/>
          <w:numId w:val="1016"/>
        </w:numPr>
      </w:pPr>
      <w:r>
        <w:t xml:space="preserve">Apache Airflow</w:t>
      </w:r>
    </w:p>
    <w:p>
      <w:pPr>
        <w:pStyle w:val="Compact"/>
        <w:numPr>
          <w:ilvl w:val="0"/>
          <w:numId w:val="1016"/>
        </w:numPr>
      </w:pPr>
      <w:r>
        <w:t xml:space="preserve">Workflows</w:t>
      </w:r>
    </w:p>
    <w:p>
      <w:pPr>
        <w:pStyle w:val="Compact"/>
        <w:numPr>
          <w:ilvl w:val="0"/>
          <w:numId w:val="1016"/>
        </w:numPr>
      </w:pPr>
      <w:r>
        <w:t xml:space="preserve">Cloud Run</w:t>
      </w:r>
    </w:p>
    <w:p>
      <w:pPr>
        <w:pStyle w:val="Compact"/>
        <w:numPr>
          <w:ilvl w:val="0"/>
          <w:numId w:val="1016"/>
        </w:numPr>
      </w:pPr>
      <w:r>
        <w:t xml:space="preserve">Pub/Sub</w:t>
      </w:r>
    </w:p>
    <w:p>
      <w:pPr>
        <w:pStyle w:val="Compact"/>
        <w:numPr>
          <w:ilvl w:val="0"/>
          <w:numId w:val="1016"/>
        </w:numPr>
      </w:pPr>
      <w:r>
        <w:t xml:space="preserve">Datastream</w:t>
      </w:r>
    </w:p>
    <w:p>
      <w:pPr>
        <w:pStyle w:val="Compact"/>
        <w:numPr>
          <w:ilvl w:val="0"/>
          <w:numId w:val="1016"/>
        </w:numPr>
      </w:pPr>
      <w:r>
        <w:t xml:space="preserve">BigQuery Storage Write API</w:t>
      </w:r>
    </w:p>
    <w:p>
      <w:pPr>
        <w:pStyle w:val="Compact"/>
        <w:numPr>
          <w:ilvl w:val="0"/>
          <w:numId w:val="1016"/>
        </w:numPr>
      </w:pPr>
      <w:r>
        <w:t xml:space="preserve">Pipeline orchestration</w:t>
      </w:r>
    </w:p>
    <w:p>
      <w:pPr>
        <w:pStyle w:val="Compact"/>
        <w:numPr>
          <w:ilvl w:val="0"/>
          <w:numId w:val="1016"/>
        </w:numPr>
      </w:pPr>
      <w:r>
        <w:t xml:space="preserve">Dependency management</w:t>
      </w:r>
    </w:p>
    <w:p>
      <w:pPr>
        <w:pStyle w:val="Compact"/>
        <w:numPr>
          <w:ilvl w:val="0"/>
          <w:numId w:val="1016"/>
        </w:numPr>
      </w:pPr>
      <w:r>
        <w:t xml:space="preserve">Pipeline metadata</w:t>
      </w:r>
    </w:p>
    <w:p>
      <w:pPr>
        <w:pStyle w:val="Compact"/>
        <w:numPr>
          <w:ilvl w:val="0"/>
          <w:numId w:val="1016"/>
        </w:numPr>
      </w:pPr>
      <w:r>
        <w:t xml:space="preserve">Pipeline templates</w:t>
      </w:r>
    </w:p>
    <w:p>
      <w:pPr>
        <w:pStyle w:val="Compact"/>
        <w:numPr>
          <w:ilvl w:val="0"/>
          <w:numId w:val="1016"/>
        </w:numPr>
      </w:pPr>
      <w:r>
        <w:t xml:space="preserve">Reusable components</w:t>
      </w:r>
    </w:p>
    <w:p>
      <w:pPr>
        <w:pStyle w:val="Compact"/>
        <w:numPr>
          <w:ilvl w:val="0"/>
          <w:numId w:val="1016"/>
        </w:numPr>
      </w:pPr>
      <w:r>
        <w:t xml:space="preserve">Standard connectors</w:t>
      </w:r>
    </w:p>
    <w:p>
      <w:pPr>
        <w:pStyle w:val="Compact"/>
        <w:numPr>
          <w:ilvl w:val="0"/>
          <w:numId w:val="1016"/>
        </w:numPr>
      </w:pPr>
      <w:r>
        <w:t xml:space="preserve">Error handling</w:t>
      </w:r>
    </w:p>
    <w:p>
      <w:pPr>
        <w:pStyle w:val="Compact"/>
        <w:numPr>
          <w:ilvl w:val="0"/>
          <w:numId w:val="1016"/>
        </w:numPr>
      </w:pPr>
      <w:r>
        <w:t xml:space="preserve">Retry patterns</w:t>
      </w:r>
    </w:p>
    <w:p>
      <w:pPr>
        <w:pStyle w:val="Compact"/>
        <w:numPr>
          <w:ilvl w:val="0"/>
          <w:numId w:val="1016"/>
        </w:numPr>
      </w:pPr>
      <w:r>
        <w:t xml:space="preserve">Dead-letter handling</w:t>
      </w:r>
    </w:p>
    <w:p>
      <w:pPr>
        <w:pStyle w:val="Compact"/>
        <w:numPr>
          <w:ilvl w:val="0"/>
          <w:numId w:val="1016"/>
        </w:numPr>
      </w:pPr>
      <w:r>
        <w:t xml:space="preserve">Quarantine patterns</w:t>
      </w:r>
    </w:p>
    <w:p>
      <w:pPr>
        <w:pStyle w:val="Compact"/>
        <w:numPr>
          <w:ilvl w:val="0"/>
          <w:numId w:val="1016"/>
        </w:numPr>
      </w:pPr>
      <w:r>
        <w:t xml:space="preserve">Checkpointing</w:t>
      </w:r>
    </w:p>
    <w:p>
      <w:pPr>
        <w:pStyle w:val="Compact"/>
        <w:numPr>
          <w:ilvl w:val="0"/>
          <w:numId w:val="1016"/>
        </w:numPr>
      </w:pPr>
      <w:r>
        <w:t xml:space="preserve">Schema validation</w:t>
      </w:r>
    </w:p>
    <w:p>
      <w:pPr>
        <w:pStyle w:val="Compact"/>
        <w:numPr>
          <w:ilvl w:val="0"/>
          <w:numId w:val="1016"/>
        </w:numPr>
      </w:pPr>
      <w:r>
        <w:t xml:space="preserve">Data-quality validation</w:t>
      </w:r>
    </w:p>
    <w:p>
      <w:pPr>
        <w:pStyle w:val="Compact"/>
        <w:numPr>
          <w:ilvl w:val="0"/>
          <w:numId w:val="1016"/>
        </w:numPr>
      </w:pPr>
      <w:r>
        <w:t xml:space="preserve">Pipeline observability</w:t>
      </w:r>
    </w:p>
    <w:p>
      <w:pPr>
        <w:pStyle w:val="Compact"/>
        <w:numPr>
          <w:ilvl w:val="0"/>
          <w:numId w:val="1016"/>
        </w:numPr>
      </w:pPr>
      <w:r>
        <w:t xml:space="preserve">Pipeline SLOs</w:t>
      </w:r>
    </w:p>
    <w:p>
      <w:pPr>
        <w:pStyle w:val="Compact"/>
        <w:numPr>
          <w:ilvl w:val="0"/>
          <w:numId w:val="1016"/>
        </w:numPr>
      </w:pPr>
      <w:r>
        <w:t xml:space="preserve">Performance tuning</w:t>
      </w:r>
    </w:p>
    <w:p>
      <w:pPr>
        <w:pStyle w:val="Compact"/>
        <w:numPr>
          <w:ilvl w:val="0"/>
          <w:numId w:val="1016"/>
        </w:numPr>
      </w:pPr>
      <w:r>
        <w:t xml:space="preserve">Cost optimization</w:t>
      </w:r>
    </w:p>
    <w:p>
      <w:pPr>
        <w:pStyle w:val="Compact"/>
        <w:numPr>
          <w:ilvl w:val="0"/>
          <w:numId w:val="1016"/>
        </w:numPr>
      </w:pPr>
      <w:r>
        <w:t xml:space="preserve">Development standards</w:t>
      </w:r>
    </w:p>
    <w:p>
      <w:pPr>
        <w:pStyle w:val="Compact"/>
        <w:numPr>
          <w:ilvl w:val="0"/>
          <w:numId w:val="1016"/>
        </w:numPr>
      </w:pPr>
      <w:r>
        <w:t xml:space="preserve">Testing standards</w:t>
      </w:r>
    </w:p>
    <w:p>
      <w:pPr>
        <w:pStyle w:val="Compact"/>
        <w:numPr>
          <w:ilvl w:val="0"/>
          <w:numId w:val="1016"/>
        </w:numPr>
      </w:pPr>
      <w:r>
        <w:t xml:space="preserve">Deployment standards</w:t>
      </w:r>
    </w:p>
    <w:p>
      <w:pPr>
        <w:pStyle w:val="Compact"/>
        <w:numPr>
          <w:ilvl w:val="0"/>
          <w:numId w:val="1016"/>
        </w:numPr>
      </w:pPr>
      <w:r>
        <w:t xml:space="preserve">Support standards</w:t>
      </w:r>
    </w:p>
    <w:p>
      <w:pPr>
        <w:pStyle w:val="FirstParagraph"/>
      </w:pPr>
      <w:r>
        <w:t xml:space="preserve">Generate production-ready examples for:</w:t>
      </w:r>
    </w:p>
    <w:p>
      <w:pPr>
        <w:pStyle w:val="Compact"/>
        <w:numPr>
          <w:ilvl w:val="0"/>
          <w:numId w:val="1017"/>
        </w:numPr>
      </w:pPr>
      <w:r>
        <w:t xml:space="preserve">Apache Beam</w:t>
      </w:r>
    </w:p>
    <w:p>
      <w:pPr>
        <w:pStyle w:val="Compact"/>
        <w:numPr>
          <w:ilvl w:val="0"/>
          <w:numId w:val="1017"/>
        </w:numPr>
      </w:pPr>
      <w:r>
        <w:t xml:space="preserve">Dataflow</w:t>
      </w:r>
    </w:p>
    <w:p>
      <w:pPr>
        <w:pStyle w:val="Compact"/>
        <w:numPr>
          <w:ilvl w:val="0"/>
          <w:numId w:val="1017"/>
        </w:numPr>
      </w:pPr>
      <w:r>
        <w:t xml:space="preserve">Spark</w:t>
      </w:r>
    </w:p>
    <w:p>
      <w:pPr>
        <w:pStyle w:val="Compact"/>
        <w:numPr>
          <w:ilvl w:val="0"/>
          <w:numId w:val="1017"/>
        </w:numPr>
      </w:pPr>
      <w:r>
        <w:t xml:space="preserve">PySpark</w:t>
      </w:r>
    </w:p>
    <w:p>
      <w:pPr>
        <w:pStyle w:val="Compact"/>
        <w:numPr>
          <w:ilvl w:val="0"/>
          <w:numId w:val="1017"/>
        </w:numPr>
      </w:pPr>
      <w:r>
        <w:t xml:space="preserve">Dataform SQLX</w:t>
      </w:r>
    </w:p>
    <w:p>
      <w:pPr>
        <w:pStyle w:val="Compact"/>
        <w:numPr>
          <w:ilvl w:val="0"/>
          <w:numId w:val="1017"/>
        </w:numPr>
      </w:pPr>
      <w:r>
        <w:t xml:space="preserve">BigQuery SQL</w:t>
      </w:r>
    </w:p>
    <w:p>
      <w:pPr>
        <w:pStyle w:val="Compact"/>
        <w:numPr>
          <w:ilvl w:val="0"/>
          <w:numId w:val="1017"/>
        </w:numPr>
      </w:pPr>
      <w:r>
        <w:t xml:space="preserve">Airflow DAGs</w:t>
      </w:r>
    </w:p>
    <w:p>
      <w:pPr>
        <w:pStyle w:val="Compact"/>
        <w:numPr>
          <w:ilvl w:val="0"/>
          <w:numId w:val="1017"/>
        </w:numPr>
      </w:pPr>
      <w:r>
        <w:t xml:space="preserve">Pub/Sub publishers and subscribers</w:t>
      </w:r>
    </w:p>
    <w:p>
      <w:pPr>
        <w:pStyle w:val="Compact"/>
        <w:numPr>
          <w:ilvl w:val="0"/>
          <w:numId w:val="1017"/>
        </w:numPr>
      </w:pPr>
      <w:r>
        <w:t xml:space="preserve">Datastream-to-BigQuery patterns</w:t>
      </w:r>
    </w:p>
    <w:p>
      <w:pPr>
        <w:pStyle w:val="Compact"/>
        <w:numPr>
          <w:ilvl w:val="0"/>
          <w:numId w:val="1017"/>
        </w:numPr>
      </w:pPr>
      <w:r>
        <w:t xml:space="preserve">Python</w:t>
      </w:r>
    </w:p>
    <w:p>
      <w:pPr>
        <w:pStyle w:val="Compact"/>
        <w:numPr>
          <w:ilvl w:val="0"/>
          <w:numId w:val="1017"/>
        </w:numPr>
      </w:pPr>
      <w:r>
        <w:t xml:space="preserve">Shell</w:t>
      </w:r>
    </w:p>
    <w:p>
      <w:pPr>
        <w:pStyle w:val="Compact"/>
        <w:numPr>
          <w:ilvl w:val="0"/>
          <w:numId w:val="1017"/>
        </w:numPr>
      </w:pPr>
      <w:r>
        <w:t xml:space="preserve">YAML</w:t>
      </w:r>
    </w:p>
    <w:p>
      <w:pPr>
        <w:pStyle w:val="Compact"/>
        <w:numPr>
          <w:ilvl w:val="0"/>
          <w:numId w:val="1017"/>
        </w:numPr>
      </w:pPr>
      <w:r>
        <w:t xml:space="preserve">Terraform</w:t>
      </w:r>
    </w:p>
    <w:p>
      <w:r>
        <w:pict>
          <v:rect style="width:0;height:1.5pt" o:hralign="center" o:hrstd="t" o:hr="t"/>
        </w:pict>
      </w:r>
    </w:p>
    <w:bookmarkEnd w:id="32"/>
    <w:bookmarkStart w:id="33" w:name="volume-5-enterprise-data-mesh"/>
    <w:p>
      <w:pPr>
        <w:pStyle w:val="Heading1"/>
      </w:pPr>
      <w:r>
        <w:t xml:space="preserve">VOLUME 5: Enterprise Data Mesh</w:t>
      </w:r>
    </w:p>
    <w:p>
      <w:pPr>
        <w:pStyle w:val="FirstParagraph"/>
      </w:pPr>
      <w:r>
        <w:t xml:space="preserve">Target length: approximately 60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18"/>
        </w:numPr>
      </w:pPr>
      <w:r>
        <w:t xml:space="preserve">Data-mesh vision</w:t>
      </w:r>
    </w:p>
    <w:p>
      <w:pPr>
        <w:pStyle w:val="Compact"/>
        <w:numPr>
          <w:ilvl w:val="0"/>
          <w:numId w:val="1018"/>
        </w:numPr>
      </w:pPr>
      <w:r>
        <w:t xml:space="preserve">Data-mesh principles</w:t>
      </w:r>
    </w:p>
    <w:p>
      <w:pPr>
        <w:pStyle w:val="Compact"/>
        <w:numPr>
          <w:ilvl w:val="0"/>
          <w:numId w:val="1018"/>
        </w:numPr>
      </w:pPr>
      <w:r>
        <w:t xml:space="preserve">Domain architecture</w:t>
      </w:r>
    </w:p>
    <w:p>
      <w:pPr>
        <w:pStyle w:val="Compact"/>
        <w:numPr>
          <w:ilvl w:val="0"/>
          <w:numId w:val="1018"/>
        </w:numPr>
      </w:pPr>
      <w:r>
        <w:t xml:space="preserve">Domain decomposition</w:t>
      </w:r>
    </w:p>
    <w:p>
      <w:pPr>
        <w:pStyle w:val="Compact"/>
        <w:numPr>
          <w:ilvl w:val="0"/>
          <w:numId w:val="1018"/>
        </w:numPr>
      </w:pPr>
      <w:r>
        <w:t xml:space="preserve">Domain ownership</w:t>
      </w:r>
    </w:p>
    <w:p>
      <w:pPr>
        <w:pStyle w:val="Compact"/>
        <w:numPr>
          <w:ilvl w:val="0"/>
          <w:numId w:val="1018"/>
        </w:numPr>
      </w:pPr>
      <w:r>
        <w:t xml:space="preserve">Data-product ownership</w:t>
      </w:r>
    </w:p>
    <w:p>
      <w:pPr>
        <w:pStyle w:val="Compact"/>
        <w:numPr>
          <w:ilvl w:val="0"/>
          <w:numId w:val="1018"/>
        </w:numPr>
      </w:pPr>
      <w:r>
        <w:t xml:space="preserve">Central-platform responsibilities</w:t>
      </w:r>
    </w:p>
    <w:p>
      <w:pPr>
        <w:pStyle w:val="Compact"/>
        <w:numPr>
          <w:ilvl w:val="0"/>
          <w:numId w:val="1018"/>
        </w:numPr>
      </w:pPr>
      <w:r>
        <w:t xml:space="preserve">Domain-team responsibilities</w:t>
      </w:r>
    </w:p>
    <w:p>
      <w:pPr>
        <w:pStyle w:val="Compact"/>
        <w:numPr>
          <w:ilvl w:val="0"/>
          <w:numId w:val="1018"/>
        </w:numPr>
      </w:pPr>
      <w:r>
        <w:t xml:space="preserve">Self-service data platform</w:t>
      </w:r>
    </w:p>
    <w:p>
      <w:pPr>
        <w:pStyle w:val="Compact"/>
        <w:numPr>
          <w:ilvl w:val="0"/>
          <w:numId w:val="1018"/>
        </w:numPr>
      </w:pPr>
      <w:r>
        <w:t xml:space="preserve">Federated computational governance</w:t>
      </w:r>
    </w:p>
    <w:p>
      <w:pPr>
        <w:pStyle w:val="Compact"/>
        <w:numPr>
          <w:ilvl w:val="0"/>
          <w:numId w:val="1018"/>
        </w:numPr>
      </w:pPr>
      <w:r>
        <w:t xml:space="preserve">Data-product lifecycle</w:t>
      </w:r>
    </w:p>
    <w:p>
      <w:pPr>
        <w:pStyle w:val="Compact"/>
        <w:numPr>
          <w:ilvl w:val="0"/>
          <w:numId w:val="1018"/>
        </w:numPr>
      </w:pPr>
      <w:r>
        <w:t xml:space="preserve">Data contracts</w:t>
      </w:r>
    </w:p>
    <w:p>
      <w:pPr>
        <w:pStyle w:val="Compact"/>
        <w:numPr>
          <w:ilvl w:val="0"/>
          <w:numId w:val="1018"/>
        </w:numPr>
      </w:pPr>
      <w:r>
        <w:t xml:space="preserve">Data-product interfaces</w:t>
      </w:r>
    </w:p>
    <w:p>
      <w:pPr>
        <w:pStyle w:val="Compact"/>
        <w:numPr>
          <w:ilvl w:val="0"/>
          <w:numId w:val="1018"/>
        </w:numPr>
      </w:pPr>
      <w:r>
        <w:t xml:space="preserve">Data-product SLOs</w:t>
      </w:r>
    </w:p>
    <w:p>
      <w:pPr>
        <w:pStyle w:val="Compact"/>
        <w:numPr>
          <w:ilvl w:val="0"/>
          <w:numId w:val="1018"/>
        </w:numPr>
      </w:pPr>
      <w:r>
        <w:t xml:space="preserve">Data-product quality</w:t>
      </w:r>
    </w:p>
    <w:p>
      <w:pPr>
        <w:pStyle w:val="Compact"/>
        <w:numPr>
          <w:ilvl w:val="0"/>
          <w:numId w:val="1018"/>
        </w:numPr>
      </w:pPr>
      <w:r>
        <w:t xml:space="preserve">Data-product security</w:t>
      </w:r>
    </w:p>
    <w:p>
      <w:pPr>
        <w:pStyle w:val="Compact"/>
        <w:numPr>
          <w:ilvl w:val="0"/>
          <w:numId w:val="1018"/>
        </w:numPr>
      </w:pPr>
      <w:r>
        <w:t xml:space="preserve">Data-product versioning</w:t>
      </w:r>
    </w:p>
    <w:p>
      <w:pPr>
        <w:pStyle w:val="Compact"/>
        <w:numPr>
          <w:ilvl w:val="0"/>
          <w:numId w:val="1018"/>
        </w:numPr>
      </w:pPr>
      <w:r>
        <w:t xml:space="preserve">Data-product observability</w:t>
      </w:r>
    </w:p>
    <w:p>
      <w:pPr>
        <w:pStyle w:val="Compact"/>
        <w:numPr>
          <w:ilvl w:val="0"/>
          <w:numId w:val="1018"/>
        </w:numPr>
      </w:pPr>
      <w:r>
        <w:t xml:space="preserve">Data-product cost allocation</w:t>
      </w:r>
    </w:p>
    <w:p>
      <w:pPr>
        <w:pStyle w:val="Compact"/>
        <w:numPr>
          <w:ilvl w:val="0"/>
          <w:numId w:val="1018"/>
        </w:numPr>
      </w:pPr>
      <w:r>
        <w:t xml:space="preserve">Data marketplace</w:t>
      </w:r>
    </w:p>
    <w:p>
      <w:pPr>
        <w:pStyle w:val="Compact"/>
        <w:numPr>
          <w:ilvl w:val="0"/>
          <w:numId w:val="1018"/>
        </w:numPr>
      </w:pPr>
      <w:r>
        <w:t xml:space="preserve">Data discovery</w:t>
      </w:r>
    </w:p>
    <w:p>
      <w:pPr>
        <w:pStyle w:val="Compact"/>
        <w:numPr>
          <w:ilvl w:val="0"/>
          <w:numId w:val="1018"/>
        </w:numPr>
      </w:pPr>
      <w:r>
        <w:t xml:space="preserve">Analytics Hub</w:t>
      </w:r>
    </w:p>
    <w:p>
      <w:pPr>
        <w:pStyle w:val="Compact"/>
        <w:numPr>
          <w:ilvl w:val="0"/>
          <w:numId w:val="1018"/>
        </w:numPr>
      </w:pPr>
      <w:r>
        <w:t xml:space="preserve">Access-request workflows</w:t>
      </w:r>
    </w:p>
    <w:p>
      <w:pPr>
        <w:pStyle w:val="Compact"/>
        <w:numPr>
          <w:ilvl w:val="0"/>
          <w:numId w:val="1018"/>
        </w:numPr>
      </w:pPr>
      <w:r>
        <w:t xml:space="preserve">Cross-domain sharing</w:t>
      </w:r>
    </w:p>
    <w:p>
      <w:pPr>
        <w:pStyle w:val="Compact"/>
        <w:numPr>
          <w:ilvl w:val="0"/>
          <w:numId w:val="1018"/>
        </w:numPr>
      </w:pPr>
      <w:r>
        <w:t xml:space="preserve">Data-product certification</w:t>
      </w:r>
    </w:p>
    <w:p>
      <w:pPr>
        <w:pStyle w:val="Compact"/>
        <w:numPr>
          <w:ilvl w:val="0"/>
          <w:numId w:val="1018"/>
        </w:numPr>
      </w:pPr>
      <w:r>
        <w:t xml:space="preserve">Data-product deprecation</w:t>
      </w:r>
    </w:p>
    <w:p>
      <w:pPr>
        <w:pStyle w:val="Compact"/>
        <w:numPr>
          <w:ilvl w:val="0"/>
          <w:numId w:val="1018"/>
        </w:numPr>
      </w:pPr>
      <w:r>
        <w:t xml:space="preserve">Governance council</w:t>
      </w:r>
    </w:p>
    <w:p>
      <w:pPr>
        <w:pStyle w:val="Compact"/>
        <w:numPr>
          <w:ilvl w:val="0"/>
          <w:numId w:val="1018"/>
        </w:numPr>
      </w:pPr>
      <w:r>
        <w:t xml:space="preserve">Domain data owners</w:t>
      </w:r>
    </w:p>
    <w:p>
      <w:pPr>
        <w:pStyle w:val="Compact"/>
        <w:numPr>
          <w:ilvl w:val="0"/>
          <w:numId w:val="1018"/>
        </w:numPr>
      </w:pPr>
      <w:r>
        <w:t xml:space="preserve">Data stewards</w:t>
      </w:r>
    </w:p>
    <w:p>
      <w:pPr>
        <w:pStyle w:val="Compact"/>
        <w:numPr>
          <w:ilvl w:val="0"/>
          <w:numId w:val="1018"/>
        </w:numPr>
      </w:pPr>
      <w:r>
        <w:t xml:space="preserve">Platform product team</w:t>
      </w:r>
    </w:p>
    <w:p>
      <w:pPr>
        <w:pStyle w:val="Compact"/>
        <w:numPr>
          <w:ilvl w:val="0"/>
          <w:numId w:val="1018"/>
        </w:numPr>
      </w:pPr>
      <w:r>
        <w:t xml:space="preserve">Domain platform patterns</w:t>
      </w:r>
    </w:p>
    <w:p>
      <w:pPr>
        <w:pStyle w:val="Compact"/>
        <w:numPr>
          <w:ilvl w:val="0"/>
          <w:numId w:val="1018"/>
        </w:numPr>
      </w:pPr>
      <w:r>
        <w:t xml:space="preserve">Domain project structure</w:t>
      </w:r>
    </w:p>
    <w:p>
      <w:pPr>
        <w:pStyle w:val="Compact"/>
        <w:numPr>
          <w:ilvl w:val="0"/>
          <w:numId w:val="1018"/>
        </w:numPr>
      </w:pPr>
      <w:r>
        <w:t xml:space="preserve">Domain dataset structure</w:t>
      </w:r>
    </w:p>
    <w:p>
      <w:pPr>
        <w:pStyle w:val="Compact"/>
        <w:numPr>
          <w:ilvl w:val="0"/>
          <w:numId w:val="1018"/>
        </w:numPr>
      </w:pPr>
      <w:r>
        <w:t xml:space="preserve">Data-mesh IAM model</w:t>
      </w:r>
    </w:p>
    <w:p>
      <w:pPr>
        <w:pStyle w:val="Compact"/>
        <w:numPr>
          <w:ilvl w:val="0"/>
          <w:numId w:val="1018"/>
        </w:numPr>
      </w:pPr>
      <w:r>
        <w:t xml:space="preserve">Data-mesh network model</w:t>
      </w:r>
    </w:p>
    <w:p>
      <w:pPr>
        <w:pStyle w:val="Compact"/>
        <w:numPr>
          <w:ilvl w:val="0"/>
          <w:numId w:val="1018"/>
        </w:numPr>
      </w:pPr>
      <w:r>
        <w:t xml:space="preserve">Data-mesh governance model</w:t>
      </w:r>
    </w:p>
    <w:p>
      <w:pPr>
        <w:pStyle w:val="Compact"/>
        <w:numPr>
          <w:ilvl w:val="0"/>
          <w:numId w:val="1018"/>
        </w:numPr>
      </w:pPr>
      <w:r>
        <w:t xml:space="preserve">Data-mesh operating model</w:t>
      </w:r>
    </w:p>
    <w:p>
      <w:pPr>
        <w:pStyle w:val="Compact"/>
        <w:numPr>
          <w:ilvl w:val="0"/>
          <w:numId w:val="1018"/>
        </w:numPr>
      </w:pPr>
      <w:r>
        <w:t xml:space="preserve">Data-mesh maturity model</w:t>
      </w:r>
    </w:p>
    <w:p>
      <w:pPr>
        <w:pStyle w:val="FirstParagraph"/>
      </w:pPr>
      <w:r>
        <w:t xml:space="preserve">Develop detailed example domains for:</w:t>
      </w:r>
    </w:p>
    <w:p>
      <w:pPr>
        <w:pStyle w:val="Compact"/>
        <w:numPr>
          <w:ilvl w:val="0"/>
          <w:numId w:val="1019"/>
        </w:numPr>
      </w:pPr>
      <w:r>
        <w:t xml:space="preserve">Healthcare</w:t>
      </w:r>
    </w:p>
    <w:p>
      <w:pPr>
        <w:pStyle w:val="Compact"/>
        <w:numPr>
          <w:ilvl w:val="0"/>
          <w:numId w:val="1019"/>
        </w:numPr>
      </w:pPr>
      <w:r>
        <w:t xml:space="preserve">Finance</w:t>
      </w:r>
    </w:p>
    <w:p>
      <w:pPr>
        <w:pStyle w:val="Compact"/>
        <w:numPr>
          <w:ilvl w:val="0"/>
          <w:numId w:val="1019"/>
        </w:numPr>
      </w:pPr>
      <w:r>
        <w:t xml:space="preserve">Human Resources</w:t>
      </w:r>
    </w:p>
    <w:p>
      <w:pPr>
        <w:pStyle w:val="Compact"/>
        <w:numPr>
          <w:ilvl w:val="0"/>
          <w:numId w:val="1019"/>
        </w:numPr>
      </w:pPr>
      <w:r>
        <w:t xml:space="preserve">Sales</w:t>
      </w:r>
    </w:p>
    <w:p>
      <w:pPr>
        <w:pStyle w:val="Compact"/>
        <w:numPr>
          <w:ilvl w:val="0"/>
          <w:numId w:val="1019"/>
        </w:numPr>
      </w:pPr>
      <w:r>
        <w:t xml:space="preserve">Marketing</w:t>
      </w:r>
    </w:p>
    <w:p>
      <w:pPr>
        <w:pStyle w:val="Compact"/>
        <w:numPr>
          <w:ilvl w:val="0"/>
          <w:numId w:val="1019"/>
        </w:numPr>
      </w:pPr>
      <w:r>
        <w:t xml:space="preserve">Supply Chain</w:t>
      </w:r>
    </w:p>
    <w:p>
      <w:pPr>
        <w:pStyle w:val="FirstParagraph"/>
      </w:pPr>
      <w:r>
        <w:t xml:space="preserve">For every domain, include:</w:t>
      </w:r>
    </w:p>
    <w:p>
      <w:pPr>
        <w:pStyle w:val="Compact"/>
        <w:numPr>
          <w:ilvl w:val="0"/>
          <w:numId w:val="1020"/>
        </w:numPr>
      </w:pPr>
      <w:r>
        <w:t xml:space="preserve">Domain purpose</w:t>
      </w:r>
    </w:p>
    <w:p>
      <w:pPr>
        <w:pStyle w:val="Compact"/>
        <w:numPr>
          <w:ilvl w:val="0"/>
          <w:numId w:val="1020"/>
        </w:numPr>
      </w:pPr>
      <w:r>
        <w:t xml:space="preserve">Data sources</w:t>
      </w:r>
    </w:p>
    <w:p>
      <w:pPr>
        <w:pStyle w:val="Compact"/>
        <w:numPr>
          <w:ilvl w:val="0"/>
          <w:numId w:val="1020"/>
        </w:numPr>
      </w:pPr>
      <w:r>
        <w:t xml:space="preserve">Domain owner</w:t>
      </w:r>
    </w:p>
    <w:p>
      <w:pPr>
        <w:pStyle w:val="Compact"/>
        <w:numPr>
          <w:ilvl w:val="0"/>
          <w:numId w:val="1020"/>
        </w:numPr>
      </w:pPr>
      <w:r>
        <w:t xml:space="preserve">Data steward</w:t>
      </w:r>
    </w:p>
    <w:p>
      <w:pPr>
        <w:pStyle w:val="Compact"/>
        <w:numPr>
          <w:ilvl w:val="0"/>
          <w:numId w:val="1020"/>
        </w:numPr>
      </w:pPr>
      <w:r>
        <w:t xml:space="preserve">Key data products</w:t>
      </w:r>
    </w:p>
    <w:p>
      <w:pPr>
        <w:pStyle w:val="Compact"/>
        <w:numPr>
          <w:ilvl w:val="0"/>
          <w:numId w:val="1020"/>
        </w:numPr>
      </w:pPr>
      <w:r>
        <w:t xml:space="preserve">Product consumers</w:t>
      </w:r>
    </w:p>
    <w:p>
      <w:pPr>
        <w:pStyle w:val="Compact"/>
        <w:numPr>
          <w:ilvl w:val="0"/>
          <w:numId w:val="1020"/>
        </w:numPr>
      </w:pPr>
      <w:r>
        <w:t xml:space="preserve">Data contracts</w:t>
      </w:r>
    </w:p>
    <w:p>
      <w:pPr>
        <w:pStyle w:val="Compact"/>
        <w:numPr>
          <w:ilvl w:val="0"/>
          <w:numId w:val="1020"/>
        </w:numPr>
      </w:pPr>
      <w:r>
        <w:t xml:space="preserve">Security classification</w:t>
      </w:r>
    </w:p>
    <w:p>
      <w:pPr>
        <w:pStyle w:val="Compact"/>
        <w:numPr>
          <w:ilvl w:val="0"/>
          <w:numId w:val="1020"/>
        </w:numPr>
      </w:pPr>
      <w:r>
        <w:t xml:space="preserve">Quality rules</w:t>
      </w:r>
    </w:p>
    <w:p>
      <w:pPr>
        <w:pStyle w:val="Compact"/>
        <w:numPr>
          <w:ilvl w:val="0"/>
          <w:numId w:val="1020"/>
        </w:numPr>
      </w:pPr>
      <w:r>
        <w:t xml:space="preserve">SLOs</w:t>
      </w:r>
    </w:p>
    <w:p>
      <w:pPr>
        <w:pStyle w:val="Compact"/>
        <w:numPr>
          <w:ilvl w:val="0"/>
          <w:numId w:val="1020"/>
        </w:numPr>
      </w:pPr>
      <w:r>
        <w:t xml:space="preserve">Access model</w:t>
      </w:r>
    </w:p>
    <w:p>
      <w:pPr>
        <w:pStyle w:val="Compact"/>
        <w:numPr>
          <w:ilvl w:val="0"/>
          <w:numId w:val="1020"/>
        </w:numPr>
      </w:pPr>
      <w:r>
        <w:t xml:space="preserve">Project structure</w:t>
      </w:r>
    </w:p>
    <w:p>
      <w:pPr>
        <w:pStyle w:val="Compact"/>
        <w:numPr>
          <w:ilvl w:val="0"/>
          <w:numId w:val="1020"/>
        </w:numPr>
      </w:pPr>
      <w:r>
        <w:t xml:space="preserve">Dataset structure</w:t>
      </w:r>
    </w:p>
    <w:p>
      <w:pPr>
        <w:pStyle w:val="Compact"/>
        <w:numPr>
          <w:ilvl w:val="0"/>
          <w:numId w:val="1020"/>
        </w:numPr>
      </w:pPr>
      <w:r>
        <w:t xml:space="preserve">Cost-allocation model</w:t>
      </w:r>
    </w:p>
    <w:p>
      <w:r>
        <w:pict>
          <v:rect style="width:0;height:1.5pt" o:hralign="center" o:hrstd="t" o:hr="t"/>
        </w:pict>
      </w:r>
    </w:p>
    <w:bookmarkEnd w:id="33"/>
    <w:bookmarkStart w:id="34" w:name="volume-6-analytics-platform"/>
    <w:p>
      <w:pPr>
        <w:pStyle w:val="Heading1"/>
      </w:pPr>
      <w:r>
        <w:t xml:space="preserve">VOLUME 6: Analytics Platform</w:t>
      </w:r>
    </w:p>
    <w:p>
      <w:pPr>
        <w:pStyle w:val="FirstParagraph"/>
      </w:pPr>
      <w:r>
        <w:t xml:space="preserve">Target length: approximately 35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21"/>
        </w:numPr>
      </w:pPr>
      <w:r>
        <w:t xml:space="preserve">Analytics strategy</w:t>
      </w:r>
    </w:p>
    <w:p>
      <w:pPr>
        <w:pStyle w:val="Compact"/>
        <w:numPr>
          <w:ilvl w:val="0"/>
          <w:numId w:val="1021"/>
        </w:numPr>
      </w:pPr>
      <w:r>
        <w:t xml:space="preserve">Analytics user personas</w:t>
      </w:r>
    </w:p>
    <w:p>
      <w:pPr>
        <w:pStyle w:val="Compact"/>
        <w:numPr>
          <w:ilvl w:val="0"/>
          <w:numId w:val="1021"/>
        </w:numPr>
      </w:pPr>
      <w:r>
        <w:t xml:space="preserve">Self-service analytics</w:t>
      </w:r>
    </w:p>
    <w:p>
      <w:pPr>
        <w:pStyle w:val="Compact"/>
        <w:numPr>
          <w:ilvl w:val="0"/>
          <w:numId w:val="1021"/>
        </w:numPr>
      </w:pPr>
      <w:r>
        <w:t xml:space="preserve">Governed analytics</w:t>
      </w:r>
    </w:p>
    <w:p>
      <w:pPr>
        <w:pStyle w:val="Compact"/>
        <w:numPr>
          <w:ilvl w:val="0"/>
          <w:numId w:val="1021"/>
        </w:numPr>
      </w:pPr>
      <w:r>
        <w:t xml:space="preserve">Looker architecture</w:t>
      </w:r>
    </w:p>
    <w:p>
      <w:pPr>
        <w:pStyle w:val="Compact"/>
        <w:numPr>
          <w:ilvl w:val="0"/>
          <w:numId w:val="1021"/>
        </w:numPr>
      </w:pPr>
      <w:r>
        <w:t xml:space="preserve">LookML</w:t>
      </w:r>
    </w:p>
    <w:p>
      <w:pPr>
        <w:pStyle w:val="Compact"/>
        <w:numPr>
          <w:ilvl w:val="0"/>
          <w:numId w:val="1021"/>
        </w:numPr>
      </w:pPr>
      <w:r>
        <w:t xml:space="preserve">Semantic modeling</w:t>
      </w:r>
    </w:p>
    <w:p>
      <w:pPr>
        <w:pStyle w:val="Compact"/>
        <w:numPr>
          <w:ilvl w:val="0"/>
          <w:numId w:val="1021"/>
        </w:numPr>
      </w:pPr>
      <w:r>
        <w:t xml:space="preserve">Metrics layer</w:t>
      </w:r>
    </w:p>
    <w:p>
      <w:pPr>
        <w:pStyle w:val="Compact"/>
        <w:numPr>
          <w:ilvl w:val="0"/>
          <w:numId w:val="1021"/>
        </w:numPr>
      </w:pPr>
      <w:r>
        <w:t xml:space="preserve">KPI governance</w:t>
      </w:r>
    </w:p>
    <w:p>
      <w:pPr>
        <w:pStyle w:val="Compact"/>
        <w:numPr>
          <w:ilvl w:val="0"/>
          <w:numId w:val="1021"/>
        </w:numPr>
      </w:pPr>
      <w:r>
        <w:t xml:space="preserve">Certified measures</w:t>
      </w:r>
    </w:p>
    <w:p>
      <w:pPr>
        <w:pStyle w:val="Compact"/>
        <w:numPr>
          <w:ilvl w:val="0"/>
          <w:numId w:val="1021"/>
        </w:numPr>
      </w:pPr>
      <w:r>
        <w:t xml:space="preserve">Looker Studio</w:t>
      </w:r>
    </w:p>
    <w:p>
      <w:pPr>
        <w:pStyle w:val="Compact"/>
        <w:numPr>
          <w:ilvl w:val="0"/>
          <w:numId w:val="1021"/>
        </w:numPr>
      </w:pPr>
      <w:r>
        <w:t xml:space="preserve">Connected Sheets</w:t>
      </w:r>
    </w:p>
    <w:p>
      <w:pPr>
        <w:pStyle w:val="Compact"/>
        <w:numPr>
          <w:ilvl w:val="0"/>
          <w:numId w:val="1021"/>
        </w:numPr>
      </w:pPr>
      <w:r>
        <w:t xml:space="preserve">BigQuery Studio</w:t>
      </w:r>
    </w:p>
    <w:p>
      <w:pPr>
        <w:pStyle w:val="Compact"/>
        <w:numPr>
          <w:ilvl w:val="0"/>
          <w:numId w:val="1021"/>
        </w:numPr>
      </w:pPr>
      <w:r>
        <w:t xml:space="preserve">SQL workspaces</w:t>
      </w:r>
    </w:p>
    <w:p>
      <w:pPr>
        <w:pStyle w:val="Compact"/>
        <w:numPr>
          <w:ilvl w:val="0"/>
          <w:numId w:val="1021"/>
        </w:numPr>
      </w:pPr>
      <w:r>
        <w:t xml:space="preserve">Notebooks</w:t>
      </w:r>
    </w:p>
    <w:p>
      <w:pPr>
        <w:pStyle w:val="Compact"/>
        <w:numPr>
          <w:ilvl w:val="0"/>
          <w:numId w:val="1021"/>
        </w:numPr>
      </w:pPr>
      <w:r>
        <w:t xml:space="preserve">BI Engine</w:t>
      </w:r>
    </w:p>
    <w:p>
      <w:pPr>
        <w:pStyle w:val="Compact"/>
        <w:numPr>
          <w:ilvl w:val="0"/>
          <w:numId w:val="1021"/>
        </w:numPr>
      </w:pPr>
      <w:r>
        <w:t xml:space="preserve">Dashboard standards</w:t>
      </w:r>
    </w:p>
    <w:p>
      <w:pPr>
        <w:pStyle w:val="Compact"/>
        <w:numPr>
          <w:ilvl w:val="0"/>
          <w:numId w:val="1021"/>
        </w:numPr>
      </w:pPr>
      <w:r>
        <w:t xml:space="preserve">Report standards</w:t>
      </w:r>
    </w:p>
    <w:p>
      <w:pPr>
        <w:pStyle w:val="Compact"/>
        <w:numPr>
          <w:ilvl w:val="0"/>
          <w:numId w:val="1021"/>
        </w:numPr>
      </w:pPr>
      <w:r>
        <w:t xml:space="preserve">Semantic-layer standards</w:t>
      </w:r>
    </w:p>
    <w:p>
      <w:pPr>
        <w:pStyle w:val="Compact"/>
        <w:numPr>
          <w:ilvl w:val="0"/>
          <w:numId w:val="1021"/>
        </w:numPr>
      </w:pPr>
      <w:r>
        <w:t xml:space="preserve">Row-level security</w:t>
      </w:r>
    </w:p>
    <w:p>
      <w:pPr>
        <w:pStyle w:val="Compact"/>
        <w:numPr>
          <w:ilvl w:val="0"/>
          <w:numId w:val="1021"/>
        </w:numPr>
      </w:pPr>
      <w:r>
        <w:t xml:space="preserve">Column-level security</w:t>
      </w:r>
    </w:p>
    <w:p>
      <w:pPr>
        <w:pStyle w:val="Compact"/>
        <w:numPr>
          <w:ilvl w:val="0"/>
          <w:numId w:val="1021"/>
        </w:numPr>
      </w:pPr>
      <w:r>
        <w:t xml:space="preserve">Embedded analytics</w:t>
      </w:r>
    </w:p>
    <w:p>
      <w:pPr>
        <w:pStyle w:val="Compact"/>
        <w:numPr>
          <w:ilvl w:val="0"/>
          <w:numId w:val="1021"/>
        </w:numPr>
      </w:pPr>
      <w:r>
        <w:t xml:space="preserve">Operational analytics</w:t>
      </w:r>
    </w:p>
    <w:p>
      <w:pPr>
        <w:pStyle w:val="Compact"/>
        <w:numPr>
          <w:ilvl w:val="0"/>
          <w:numId w:val="1021"/>
        </w:numPr>
      </w:pPr>
      <w:r>
        <w:t xml:space="preserve">Regulatory reporting</w:t>
      </w:r>
    </w:p>
    <w:p>
      <w:pPr>
        <w:pStyle w:val="Compact"/>
        <w:numPr>
          <w:ilvl w:val="0"/>
          <w:numId w:val="1021"/>
        </w:numPr>
      </w:pPr>
      <w:r>
        <w:t xml:space="preserve">Executive dashboards</w:t>
      </w:r>
    </w:p>
    <w:p>
      <w:pPr>
        <w:pStyle w:val="Compact"/>
        <w:numPr>
          <w:ilvl w:val="0"/>
          <w:numId w:val="1021"/>
        </w:numPr>
      </w:pPr>
      <w:r>
        <w:t xml:space="preserve">Analytics SLOs</w:t>
      </w:r>
    </w:p>
    <w:p>
      <w:pPr>
        <w:pStyle w:val="Compact"/>
        <w:numPr>
          <w:ilvl w:val="0"/>
          <w:numId w:val="1021"/>
        </w:numPr>
      </w:pPr>
      <w:r>
        <w:t xml:space="preserve">Query-performance standards</w:t>
      </w:r>
    </w:p>
    <w:p>
      <w:pPr>
        <w:pStyle w:val="Compact"/>
        <w:numPr>
          <w:ilvl w:val="0"/>
          <w:numId w:val="1021"/>
        </w:numPr>
      </w:pPr>
      <w:r>
        <w:t xml:space="preserve">Caching</w:t>
      </w:r>
    </w:p>
    <w:p>
      <w:pPr>
        <w:pStyle w:val="Compact"/>
        <w:numPr>
          <w:ilvl w:val="0"/>
          <w:numId w:val="1021"/>
        </w:numPr>
      </w:pPr>
      <w:r>
        <w:t xml:space="preserve">Concurrency</w:t>
      </w:r>
    </w:p>
    <w:p>
      <w:pPr>
        <w:pStyle w:val="Compact"/>
        <w:numPr>
          <w:ilvl w:val="0"/>
          <w:numId w:val="1021"/>
        </w:numPr>
      </w:pPr>
      <w:r>
        <w:t xml:space="preserve">Cost optimization</w:t>
      </w:r>
    </w:p>
    <w:p>
      <w:pPr>
        <w:pStyle w:val="Compact"/>
        <w:numPr>
          <w:ilvl w:val="0"/>
          <w:numId w:val="1021"/>
        </w:numPr>
      </w:pPr>
      <w:r>
        <w:t xml:space="preserve">Analytics governance</w:t>
      </w:r>
    </w:p>
    <w:p>
      <w:pPr>
        <w:pStyle w:val="Compact"/>
        <w:numPr>
          <w:ilvl w:val="0"/>
          <w:numId w:val="1021"/>
        </w:numPr>
      </w:pPr>
      <w:r>
        <w:t xml:space="preserve">Analytics testing</w:t>
      </w:r>
    </w:p>
    <w:p>
      <w:pPr>
        <w:pStyle w:val="Compact"/>
        <w:numPr>
          <w:ilvl w:val="0"/>
          <w:numId w:val="1021"/>
        </w:numPr>
      </w:pPr>
      <w:r>
        <w:t xml:space="preserve">Analytics deployment</w:t>
      </w:r>
    </w:p>
    <w:p>
      <w:pPr>
        <w:pStyle w:val="FirstParagraph"/>
      </w:pPr>
      <w:r>
        <w:t xml:space="preserve">Include representative:</w:t>
      </w:r>
    </w:p>
    <w:p>
      <w:pPr>
        <w:pStyle w:val="Compact"/>
        <w:numPr>
          <w:ilvl w:val="0"/>
          <w:numId w:val="1022"/>
        </w:numPr>
      </w:pPr>
      <w:r>
        <w:t xml:space="preserve">Executive dashboard architecture</w:t>
      </w:r>
    </w:p>
    <w:p>
      <w:pPr>
        <w:pStyle w:val="Compact"/>
        <w:numPr>
          <w:ilvl w:val="0"/>
          <w:numId w:val="1022"/>
        </w:numPr>
      </w:pPr>
      <w:r>
        <w:t xml:space="preserve">Semantic-model structure</w:t>
      </w:r>
    </w:p>
    <w:p>
      <w:pPr>
        <w:pStyle w:val="Compact"/>
        <w:numPr>
          <w:ilvl w:val="0"/>
          <w:numId w:val="1022"/>
        </w:numPr>
      </w:pPr>
      <w:r>
        <w:t xml:space="preserve">LookML examples</w:t>
      </w:r>
    </w:p>
    <w:p>
      <w:pPr>
        <w:pStyle w:val="Compact"/>
        <w:numPr>
          <w:ilvl w:val="0"/>
          <w:numId w:val="1022"/>
        </w:numPr>
      </w:pPr>
      <w:r>
        <w:t xml:space="preserve">BigQuery SQL examples</w:t>
      </w:r>
    </w:p>
    <w:p>
      <w:pPr>
        <w:pStyle w:val="Compact"/>
        <w:numPr>
          <w:ilvl w:val="0"/>
          <w:numId w:val="1022"/>
        </w:numPr>
      </w:pPr>
      <w:r>
        <w:t xml:space="preserve">KPI-definition templates</w:t>
      </w:r>
    </w:p>
    <w:p>
      <w:pPr>
        <w:pStyle w:val="Compact"/>
        <w:numPr>
          <w:ilvl w:val="0"/>
          <w:numId w:val="1022"/>
        </w:numPr>
      </w:pPr>
      <w:r>
        <w:t xml:space="preserve">Analytics-access matrix</w:t>
      </w:r>
    </w:p>
    <w:p>
      <w:r>
        <w:pict>
          <v:rect style="width:0;height:1.5pt" o:hralign="center" o:hrstd="t" o:hr="t"/>
        </w:pict>
      </w:r>
    </w:p>
    <w:bookmarkEnd w:id="34"/>
    <w:bookmarkStart w:id="35" w:name="volume-7-ai-genai-rag-and-llmops"/>
    <w:p>
      <w:pPr>
        <w:pStyle w:val="Heading1"/>
      </w:pPr>
      <w:r>
        <w:t xml:space="preserve">VOLUME 7: AI, GenAI, RAG and LLMOps</w:t>
      </w:r>
    </w:p>
    <w:p>
      <w:pPr>
        <w:pStyle w:val="FirstParagraph"/>
      </w:pPr>
      <w:r>
        <w:t xml:space="preserve">Target length: approximately 70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23"/>
        </w:numPr>
      </w:pPr>
      <w:r>
        <w:t xml:space="preserve">Enterprise AI strategy</w:t>
      </w:r>
    </w:p>
    <w:p>
      <w:pPr>
        <w:pStyle w:val="Compact"/>
        <w:numPr>
          <w:ilvl w:val="0"/>
          <w:numId w:val="1023"/>
        </w:numPr>
      </w:pPr>
      <w:r>
        <w:t xml:space="preserve">AI-ready data platform</w:t>
      </w:r>
    </w:p>
    <w:p>
      <w:pPr>
        <w:pStyle w:val="Compact"/>
        <w:numPr>
          <w:ilvl w:val="0"/>
          <w:numId w:val="1023"/>
        </w:numPr>
      </w:pPr>
      <w:r>
        <w:t xml:space="preserve">Vertex AI architecture</w:t>
      </w:r>
    </w:p>
    <w:p>
      <w:pPr>
        <w:pStyle w:val="Compact"/>
        <w:numPr>
          <w:ilvl w:val="0"/>
          <w:numId w:val="1023"/>
        </w:numPr>
      </w:pPr>
      <w:r>
        <w:t xml:space="preserve">Gemini integration</w:t>
      </w:r>
    </w:p>
    <w:p>
      <w:pPr>
        <w:pStyle w:val="Compact"/>
        <w:numPr>
          <w:ilvl w:val="0"/>
          <w:numId w:val="1023"/>
        </w:numPr>
      </w:pPr>
      <w:r>
        <w:t xml:space="preserve">Vertex AI Agent Builder</w:t>
      </w:r>
    </w:p>
    <w:p>
      <w:pPr>
        <w:pStyle w:val="Compact"/>
        <w:numPr>
          <w:ilvl w:val="0"/>
          <w:numId w:val="1023"/>
        </w:numPr>
      </w:pPr>
      <w:r>
        <w:t xml:space="preserve">Enterprise Search</w:t>
      </w:r>
    </w:p>
    <w:p>
      <w:pPr>
        <w:pStyle w:val="Compact"/>
        <w:numPr>
          <w:ilvl w:val="0"/>
          <w:numId w:val="1023"/>
        </w:numPr>
      </w:pPr>
      <w:r>
        <w:t xml:space="preserve">Vector Search</w:t>
      </w:r>
    </w:p>
    <w:p>
      <w:pPr>
        <w:pStyle w:val="Compact"/>
        <w:numPr>
          <w:ilvl w:val="0"/>
          <w:numId w:val="1023"/>
        </w:numPr>
      </w:pPr>
      <w:r>
        <w:t xml:space="preserve">Embeddings</w:t>
      </w:r>
    </w:p>
    <w:p>
      <w:pPr>
        <w:pStyle w:val="Compact"/>
        <w:numPr>
          <w:ilvl w:val="0"/>
          <w:numId w:val="1023"/>
        </w:numPr>
      </w:pPr>
      <w:r>
        <w:t xml:space="preserve">Feature engineering</w:t>
      </w:r>
    </w:p>
    <w:p>
      <w:pPr>
        <w:pStyle w:val="Compact"/>
        <w:numPr>
          <w:ilvl w:val="0"/>
          <w:numId w:val="1023"/>
        </w:numPr>
      </w:pPr>
      <w:r>
        <w:t xml:space="preserve">Vertex AI Feature Store</w:t>
      </w:r>
    </w:p>
    <w:p>
      <w:pPr>
        <w:pStyle w:val="Compact"/>
        <w:numPr>
          <w:ilvl w:val="0"/>
          <w:numId w:val="1023"/>
        </w:numPr>
      </w:pPr>
      <w:r>
        <w:t xml:space="preserve">Model Registry</w:t>
      </w:r>
    </w:p>
    <w:p>
      <w:pPr>
        <w:pStyle w:val="Compact"/>
        <w:numPr>
          <w:ilvl w:val="0"/>
          <w:numId w:val="1023"/>
        </w:numPr>
      </w:pPr>
      <w:r>
        <w:t xml:space="preserve">Model training</w:t>
      </w:r>
    </w:p>
    <w:p>
      <w:pPr>
        <w:pStyle w:val="Compact"/>
        <w:numPr>
          <w:ilvl w:val="0"/>
          <w:numId w:val="1023"/>
        </w:numPr>
      </w:pPr>
      <w:r>
        <w:t xml:space="preserve">Model deployment</w:t>
      </w:r>
    </w:p>
    <w:p>
      <w:pPr>
        <w:pStyle w:val="Compact"/>
        <w:numPr>
          <w:ilvl w:val="0"/>
          <w:numId w:val="1023"/>
        </w:numPr>
      </w:pPr>
      <w:r>
        <w:t xml:space="preserve">Batch prediction</w:t>
      </w:r>
    </w:p>
    <w:p>
      <w:pPr>
        <w:pStyle w:val="Compact"/>
        <w:numPr>
          <w:ilvl w:val="0"/>
          <w:numId w:val="1023"/>
        </w:numPr>
      </w:pPr>
      <w:r>
        <w:t xml:space="preserve">Online prediction</w:t>
      </w:r>
    </w:p>
    <w:p>
      <w:pPr>
        <w:pStyle w:val="Compact"/>
        <w:numPr>
          <w:ilvl w:val="0"/>
          <w:numId w:val="1023"/>
        </w:numPr>
      </w:pPr>
      <w:r>
        <w:t xml:space="preserve">Model endpoints</w:t>
      </w:r>
    </w:p>
    <w:p>
      <w:pPr>
        <w:pStyle w:val="Compact"/>
        <w:numPr>
          <w:ilvl w:val="0"/>
          <w:numId w:val="1023"/>
        </w:numPr>
      </w:pPr>
      <w:r>
        <w:t xml:space="preserve">Model pipelines</w:t>
      </w:r>
    </w:p>
    <w:p>
      <w:pPr>
        <w:pStyle w:val="Compact"/>
        <w:numPr>
          <w:ilvl w:val="0"/>
          <w:numId w:val="1023"/>
        </w:numPr>
      </w:pPr>
      <w:r>
        <w:t xml:space="preserve">Vertex AI Pipelines</w:t>
      </w:r>
    </w:p>
    <w:p>
      <w:pPr>
        <w:pStyle w:val="Compact"/>
        <w:numPr>
          <w:ilvl w:val="0"/>
          <w:numId w:val="1023"/>
        </w:numPr>
      </w:pPr>
      <w:r>
        <w:t xml:space="preserve">ML metadata</w:t>
      </w:r>
    </w:p>
    <w:p>
      <w:pPr>
        <w:pStyle w:val="Compact"/>
        <w:numPr>
          <w:ilvl w:val="0"/>
          <w:numId w:val="1023"/>
        </w:numPr>
      </w:pPr>
      <w:r>
        <w:t xml:space="preserve">Experiment tracking</w:t>
      </w:r>
    </w:p>
    <w:p>
      <w:pPr>
        <w:pStyle w:val="Compact"/>
        <w:numPr>
          <w:ilvl w:val="0"/>
          <w:numId w:val="1023"/>
        </w:numPr>
      </w:pPr>
      <w:r>
        <w:t xml:space="preserve">Model monitoring</w:t>
      </w:r>
    </w:p>
    <w:p>
      <w:pPr>
        <w:pStyle w:val="Compact"/>
        <w:numPr>
          <w:ilvl w:val="0"/>
          <w:numId w:val="1023"/>
        </w:numPr>
      </w:pPr>
      <w:r>
        <w:t xml:space="preserve">Model drift</w:t>
      </w:r>
    </w:p>
    <w:p>
      <w:pPr>
        <w:pStyle w:val="Compact"/>
        <w:numPr>
          <w:ilvl w:val="0"/>
          <w:numId w:val="1023"/>
        </w:numPr>
      </w:pPr>
      <w:r>
        <w:t xml:space="preserve">Feature drift</w:t>
      </w:r>
    </w:p>
    <w:p>
      <w:pPr>
        <w:pStyle w:val="Compact"/>
        <w:numPr>
          <w:ilvl w:val="0"/>
          <w:numId w:val="1023"/>
        </w:numPr>
      </w:pPr>
      <w:r>
        <w:t xml:space="preserve">Bias monitoring</w:t>
      </w:r>
    </w:p>
    <w:p>
      <w:pPr>
        <w:pStyle w:val="Compact"/>
        <w:numPr>
          <w:ilvl w:val="0"/>
          <w:numId w:val="1023"/>
        </w:numPr>
      </w:pPr>
      <w:r>
        <w:t xml:space="preserve">Prompt engineering</w:t>
      </w:r>
    </w:p>
    <w:p>
      <w:pPr>
        <w:pStyle w:val="Compact"/>
        <w:numPr>
          <w:ilvl w:val="0"/>
          <w:numId w:val="1023"/>
        </w:numPr>
      </w:pPr>
      <w:r>
        <w:t xml:space="preserve">Prompt management</w:t>
      </w:r>
    </w:p>
    <w:p>
      <w:pPr>
        <w:pStyle w:val="Compact"/>
        <w:numPr>
          <w:ilvl w:val="0"/>
          <w:numId w:val="1023"/>
        </w:numPr>
      </w:pPr>
      <w:r>
        <w:t xml:space="preserve">Prompt versioning</w:t>
      </w:r>
    </w:p>
    <w:p>
      <w:pPr>
        <w:pStyle w:val="Compact"/>
        <w:numPr>
          <w:ilvl w:val="0"/>
          <w:numId w:val="1023"/>
        </w:numPr>
      </w:pPr>
      <w:r>
        <w:t xml:space="preserve">Prompt evaluation</w:t>
      </w:r>
    </w:p>
    <w:p>
      <w:pPr>
        <w:pStyle w:val="Compact"/>
        <w:numPr>
          <w:ilvl w:val="0"/>
          <w:numId w:val="1023"/>
        </w:numPr>
      </w:pPr>
      <w:r>
        <w:t xml:space="preserve">LLMOps</w:t>
      </w:r>
    </w:p>
    <w:p>
      <w:pPr>
        <w:pStyle w:val="Compact"/>
        <w:numPr>
          <w:ilvl w:val="0"/>
          <w:numId w:val="1023"/>
        </w:numPr>
      </w:pPr>
      <w:r>
        <w:t xml:space="preserve">MLOps</w:t>
      </w:r>
    </w:p>
    <w:p>
      <w:pPr>
        <w:pStyle w:val="Compact"/>
        <w:numPr>
          <w:ilvl w:val="0"/>
          <w:numId w:val="1023"/>
        </w:numPr>
      </w:pPr>
      <w:r>
        <w:t xml:space="preserve">Retrieval-augmented generation</w:t>
      </w:r>
    </w:p>
    <w:p>
      <w:pPr>
        <w:pStyle w:val="Compact"/>
        <w:numPr>
          <w:ilvl w:val="0"/>
          <w:numId w:val="1023"/>
        </w:numPr>
      </w:pPr>
      <w:r>
        <w:t xml:space="preserve">Enterprise RAG architecture</w:t>
      </w:r>
    </w:p>
    <w:p>
      <w:pPr>
        <w:pStyle w:val="Compact"/>
        <w:numPr>
          <w:ilvl w:val="0"/>
          <w:numId w:val="1023"/>
        </w:numPr>
      </w:pPr>
      <w:r>
        <w:t xml:space="preserve">Document ingestion</w:t>
      </w:r>
    </w:p>
    <w:p>
      <w:pPr>
        <w:pStyle w:val="Compact"/>
        <w:numPr>
          <w:ilvl w:val="0"/>
          <w:numId w:val="1023"/>
        </w:numPr>
      </w:pPr>
      <w:r>
        <w:t xml:space="preserve">Chunking</w:t>
      </w:r>
    </w:p>
    <w:p>
      <w:pPr>
        <w:pStyle w:val="Compact"/>
        <w:numPr>
          <w:ilvl w:val="0"/>
          <w:numId w:val="1023"/>
        </w:numPr>
      </w:pPr>
      <w:r>
        <w:t xml:space="preserve">Embedding generation</w:t>
      </w:r>
    </w:p>
    <w:p>
      <w:pPr>
        <w:pStyle w:val="Compact"/>
        <w:numPr>
          <w:ilvl w:val="0"/>
          <w:numId w:val="1023"/>
        </w:numPr>
      </w:pPr>
      <w:r>
        <w:t xml:space="preserve">Vector indexing</w:t>
      </w:r>
    </w:p>
    <w:p>
      <w:pPr>
        <w:pStyle w:val="Compact"/>
        <w:numPr>
          <w:ilvl w:val="0"/>
          <w:numId w:val="1023"/>
        </w:numPr>
      </w:pPr>
      <w:r>
        <w:t xml:space="preserve">Retrieval</w:t>
      </w:r>
    </w:p>
    <w:p>
      <w:pPr>
        <w:pStyle w:val="Compact"/>
        <w:numPr>
          <w:ilvl w:val="0"/>
          <w:numId w:val="1023"/>
        </w:numPr>
      </w:pPr>
      <w:r>
        <w:t xml:space="preserve">Reranking</w:t>
      </w:r>
    </w:p>
    <w:p>
      <w:pPr>
        <w:pStyle w:val="Compact"/>
        <w:numPr>
          <w:ilvl w:val="0"/>
          <w:numId w:val="1023"/>
        </w:numPr>
      </w:pPr>
      <w:r>
        <w:t xml:space="preserve">Grounding</w:t>
      </w:r>
    </w:p>
    <w:p>
      <w:pPr>
        <w:pStyle w:val="Compact"/>
        <w:numPr>
          <w:ilvl w:val="0"/>
          <w:numId w:val="1023"/>
        </w:numPr>
      </w:pPr>
      <w:r>
        <w:t xml:space="preserve">Citation generation</w:t>
      </w:r>
    </w:p>
    <w:p>
      <w:pPr>
        <w:pStyle w:val="Compact"/>
        <w:numPr>
          <w:ilvl w:val="0"/>
          <w:numId w:val="1023"/>
        </w:numPr>
      </w:pPr>
      <w:r>
        <w:t xml:space="preserve">Guardrails</w:t>
      </w:r>
    </w:p>
    <w:p>
      <w:pPr>
        <w:pStyle w:val="Compact"/>
        <w:numPr>
          <w:ilvl w:val="0"/>
          <w:numId w:val="1023"/>
        </w:numPr>
      </w:pPr>
      <w:r>
        <w:t xml:space="preserve">Content safety</w:t>
      </w:r>
    </w:p>
    <w:p>
      <w:pPr>
        <w:pStyle w:val="Compact"/>
        <w:numPr>
          <w:ilvl w:val="0"/>
          <w:numId w:val="1023"/>
        </w:numPr>
      </w:pPr>
      <w:r>
        <w:t xml:space="preserve">Model access controls</w:t>
      </w:r>
    </w:p>
    <w:p>
      <w:pPr>
        <w:pStyle w:val="Compact"/>
        <w:numPr>
          <w:ilvl w:val="0"/>
          <w:numId w:val="1023"/>
        </w:numPr>
      </w:pPr>
      <w:r>
        <w:t xml:space="preserve">AI data security</w:t>
      </w:r>
    </w:p>
    <w:p>
      <w:pPr>
        <w:pStyle w:val="Compact"/>
        <w:numPr>
          <w:ilvl w:val="0"/>
          <w:numId w:val="1023"/>
        </w:numPr>
      </w:pPr>
      <w:r>
        <w:t xml:space="preserve">Sensitive-data protection</w:t>
      </w:r>
    </w:p>
    <w:p>
      <w:pPr>
        <w:pStyle w:val="Compact"/>
        <w:numPr>
          <w:ilvl w:val="0"/>
          <w:numId w:val="1023"/>
        </w:numPr>
      </w:pPr>
      <w:r>
        <w:t xml:space="preserve">Prompt-injection protection</w:t>
      </w:r>
    </w:p>
    <w:p>
      <w:pPr>
        <w:pStyle w:val="Compact"/>
        <w:numPr>
          <w:ilvl w:val="0"/>
          <w:numId w:val="1023"/>
        </w:numPr>
      </w:pPr>
      <w:r>
        <w:t xml:space="preserve">Data-exfiltration prevention</w:t>
      </w:r>
    </w:p>
    <w:p>
      <w:pPr>
        <w:pStyle w:val="Compact"/>
        <w:numPr>
          <w:ilvl w:val="0"/>
          <w:numId w:val="1023"/>
        </w:numPr>
      </w:pPr>
      <w:r>
        <w:t xml:space="preserve">Responsible AI</w:t>
      </w:r>
    </w:p>
    <w:p>
      <w:pPr>
        <w:pStyle w:val="Compact"/>
        <w:numPr>
          <w:ilvl w:val="0"/>
          <w:numId w:val="1023"/>
        </w:numPr>
      </w:pPr>
      <w:r>
        <w:t xml:space="preserve">Human oversight</w:t>
      </w:r>
    </w:p>
    <w:p>
      <w:pPr>
        <w:pStyle w:val="Compact"/>
        <w:numPr>
          <w:ilvl w:val="0"/>
          <w:numId w:val="1023"/>
        </w:numPr>
      </w:pPr>
      <w:r>
        <w:t xml:space="preserve">AI audit</w:t>
      </w:r>
    </w:p>
    <w:p>
      <w:pPr>
        <w:pStyle w:val="Compact"/>
        <w:numPr>
          <w:ilvl w:val="0"/>
          <w:numId w:val="1023"/>
        </w:numPr>
      </w:pPr>
      <w:r>
        <w:t xml:space="preserve">Model cards</w:t>
      </w:r>
    </w:p>
    <w:p>
      <w:pPr>
        <w:pStyle w:val="Compact"/>
        <w:numPr>
          <w:ilvl w:val="0"/>
          <w:numId w:val="1023"/>
        </w:numPr>
      </w:pPr>
      <w:r>
        <w:t xml:space="preserve">Document AI</w:t>
      </w:r>
    </w:p>
    <w:p>
      <w:pPr>
        <w:pStyle w:val="Compact"/>
        <w:numPr>
          <w:ilvl w:val="0"/>
          <w:numId w:val="1023"/>
        </w:numPr>
      </w:pPr>
      <w:r>
        <w:t xml:space="preserve">Speech-to-Text</w:t>
      </w:r>
    </w:p>
    <w:p>
      <w:pPr>
        <w:pStyle w:val="Compact"/>
        <w:numPr>
          <w:ilvl w:val="0"/>
          <w:numId w:val="1023"/>
        </w:numPr>
      </w:pPr>
      <w:r>
        <w:t xml:space="preserve">Text-to-Speech</w:t>
      </w:r>
    </w:p>
    <w:p>
      <w:pPr>
        <w:pStyle w:val="Compact"/>
        <w:numPr>
          <w:ilvl w:val="0"/>
          <w:numId w:val="1023"/>
        </w:numPr>
      </w:pPr>
      <w:r>
        <w:t xml:space="preserve">Vision AI</w:t>
      </w:r>
    </w:p>
    <w:p>
      <w:pPr>
        <w:pStyle w:val="Compact"/>
        <w:numPr>
          <w:ilvl w:val="0"/>
          <w:numId w:val="1023"/>
        </w:numPr>
      </w:pPr>
      <w:r>
        <w:t xml:space="preserve">Multimodal AI</w:t>
      </w:r>
    </w:p>
    <w:p>
      <w:pPr>
        <w:pStyle w:val="Compact"/>
        <w:numPr>
          <w:ilvl w:val="0"/>
          <w:numId w:val="1023"/>
        </w:numPr>
      </w:pPr>
      <w:r>
        <w:t xml:space="preserve">Agent architecture</w:t>
      </w:r>
    </w:p>
    <w:p>
      <w:pPr>
        <w:pStyle w:val="Compact"/>
        <w:numPr>
          <w:ilvl w:val="0"/>
          <w:numId w:val="1023"/>
        </w:numPr>
      </w:pPr>
      <w:r>
        <w:t xml:space="preserve">Multi-agent architecture</w:t>
      </w:r>
    </w:p>
    <w:p>
      <w:pPr>
        <w:pStyle w:val="Compact"/>
        <w:numPr>
          <w:ilvl w:val="0"/>
          <w:numId w:val="1023"/>
        </w:numPr>
      </w:pPr>
      <w:r>
        <w:t xml:space="preserve">Tool-use security</w:t>
      </w:r>
    </w:p>
    <w:p>
      <w:pPr>
        <w:pStyle w:val="Compact"/>
        <w:numPr>
          <w:ilvl w:val="0"/>
          <w:numId w:val="1023"/>
        </w:numPr>
      </w:pPr>
      <w:r>
        <w:t xml:space="preserve">AI observability</w:t>
      </w:r>
    </w:p>
    <w:p>
      <w:pPr>
        <w:pStyle w:val="Compact"/>
        <w:numPr>
          <w:ilvl w:val="0"/>
          <w:numId w:val="1023"/>
        </w:numPr>
      </w:pPr>
      <w:r>
        <w:t xml:space="preserve">Token-cost management</w:t>
      </w:r>
    </w:p>
    <w:p>
      <w:pPr>
        <w:pStyle w:val="Compact"/>
        <w:numPr>
          <w:ilvl w:val="0"/>
          <w:numId w:val="1023"/>
        </w:numPr>
      </w:pPr>
      <w:r>
        <w:t xml:space="preserve">AI FinOps</w:t>
      </w:r>
    </w:p>
    <w:p>
      <w:pPr>
        <w:pStyle w:val="Compact"/>
        <w:numPr>
          <w:ilvl w:val="0"/>
          <w:numId w:val="1023"/>
        </w:numPr>
      </w:pPr>
      <w:r>
        <w:t xml:space="preserve">AI SLOs</w:t>
      </w:r>
    </w:p>
    <w:p>
      <w:pPr>
        <w:pStyle w:val="Compact"/>
        <w:numPr>
          <w:ilvl w:val="0"/>
          <w:numId w:val="1023"/>
        </w:numPr>
      </w:pPr>
      <w:r>
        <w:t xml:space="preserve">AI disaster recovery</w:t>
      </w:r>
    </w:p>
    <w:p>
      <w:pPr>
        <w:pStyle w:val="Compact"/>
        <w:numPr>
          <w:ilvl w:val="0"/>
          <w:numId w:val="1023"/>
        </w:numPr>
      </w:pPr>
      <w:r>
        <w:t xml:space="preserve">AI governance</w:t>
      </w:r>
    </w:p>
    <w:p>
      <w:pPr>
        <w:pStyle w:val="Compact"/>
        <w:numPr>
          <w:ilvl w:val="0"/>
          <w:numId w:val="1023"/>
        </w:numPr>
      </w:pPr>
      <w:r>
        <w:t xml:space="preserve">AI operating model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4"/>
        </w:numPr>
      </w:pPr>
      <w:r>
        <w:t xml:space="preserve">Enterprise RAG diagram</w:t>
      </w:r>
    </w:p>
    <w:p>
      <w:pPr>
        <w:pStyle w:val="Compact"/>
        <w:numPr>
          <w:ilvl w:val="0"/>
          <w:numId w:val="1024"/>
        </w:numPr>
      </w:pPr>
      <w:r>
        <w:t xml:space="preserve">LLMOps lifecycle diagram</w:t>
      </w:r>
    </w:p>
    <w:p>
      <w:pPr>
        <w:pStyle w:val="Compact"/>
        <w:numPr>
          <w:ilvl w:val="0"/>
          <w:numId w:val="1024"/>
        </w:numPr>
      </w:pPr>
      <w:r>
        <w:t xml:space="preserve">MLOps architecture</w:t>
      </w:r>
    </w:p>
    <w:p>
      <w:pPr>
        <w:pStyle w:val="Compact"/>
        <w:numPr>
          <w:ilvl w:val="0"/>
          <w:numId w:val="1024"/>
        </w:numPr>
      </w:pPr>
      <w:r>
        <w:t xml:space="preserve">Agent architecture</w:t>
      </w:r>
    </w:p>
    <w:p>
      <w:pPr>
        <w:pStyle w:val="Compact"/>
        <w:numPr>
          <w:ilvl w:val="0"/>
          <w:numId w:val="1024"/>
        </w:numPr>
      </w:pPr>
      <w:r>
        <w:t xml:space="preserve">AI security architecture</w:t>
      </w:r>
    </w:p>
    <w:p>
      <w:pPr>
        <w:pStyle w:val="Compact"/>
        <w:numPr>
          <w:ilvl w:val="0"/>
          <w:numId w:val="1024"/>
        </w:numPr>
      </w:pPr>
      <w:r>
        <w:t xml:space="preserve">Model-governance workflow</w:t>
      </w:r>
    </w:p>
    <w:p>
      <w:pPr>
        <w:pStyle w:val="Compact"/>
        <w:numPr>
          <w:ilvl w:val="0"/>
          <w:numId w:val="1024"/>
        </w:numPr>
      </w:pPr>
      <w:r>
        <w:t xml:space="preserve">Vertex AI pipeline examples</w:t>
      </w:r>
    </w:p>
    <w:p>
      <w:pPr>
        <w:pStyle w:val="Compact"/>
        <w:numPr>
          <w:ilvl w:val="0"/>
          <w:numId w:val="1024"/>
        </w:numPr>
      </w:pPr>
      <w:r>
        <w:t xml:space="preserve">RAG Python examples</w:t>
      </w:r>
    </w:p>
    <w:p>
      <w:pPr>
        <w:pStyle w:val="Compact"/>
        <w:numPr>
          <w:ilvl w:val="0"/>
          <w:numId w:val="1024"/>
        </w:numPr>
      </w:pPr>
      <w:r>
        <w:t xml:space="preserve">Prompt templates</w:t>
      </w:r>
    </w:p>
    <w:p>
      <w:pPr>
        <w:pStyle w:val="Compact"/>
        <w:numPr>
          <w:ilvl w:val="0"/>
          <w:numId w:val="1024"/>
        </w:numPr>
      </w:pPr>
      <w:r>
        <w:t xml:space="preserve">Evaluation examples</w:t>
      </w:r>
    </w:p>
    <w:p>
      <w:pPr>
        <w:pStyle w:val="Compact"/>
        <w:numPr>
          <w:ilvl w:val="0"/>
          <w:numId w:val="1024"/>
        </w:numPr>
      </w:pPr>
      <w:r>
        <w:t xml:space="preserve">Terraform examples</w:t>
      </w:r>
    </w:p>
    <w:p>
      <w:r>
        <w:pict>
          <v:rect style="width:0;height:1.5pt" o:hralign="center" o:hrstd="t" o:hr="t"/>
        </w:pict>
      </w:r>
    </w:p>
    <w:bookmarkEnd w:id="35"/>
    <w:bookmarkStart w:id="36" w:name="volume-8-security-and-zero-trust"/>
    <w:p>
      <w:pPr>
        <w:pStyle w:val="Heading1"/>
      </w:pPr>
      <w:r>
        <w:t xml:space="preserve">VOLUME 8: Security and Zero Trust</w:t>
      </w:r>
    </w:p>
    <w:p>
      <w:pPr>
        <w:pStyle w:val="FirstParagraph"/>
      </w:pPr>
      <w:r>
        <w:t xml:space="preserve">Target length: approximately 60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25"/>
        </w:numPr>
      </w:pPr>
      <w:r>
        <w:t xml:space="preserve">Enterprise security strategy</w:t>
      </w:r>
    </w:p>
    <w:p>
      <w:pPr>
        <w:pStyle w:val="Compact"/>
        <w:numPr>
          <w:ilvl w:val="0"/>
          <w:numId w:val="1025"/>
        </w:numPr>
      </w:pPr>
      <w:r>
        <w:t xml:space="preserve">Shared-responsibility model</w:t>
      </w:r>
    </w:p>
    <w:p>
      <w:pPr>
        <w:pStyle w:val="Compact"/>
        <w:numPr>
          <w:ilvl w:val="0"/>
          <w:numId w:val="1025"/>
        </w:numPr>
      </w:pPr>
      <w:r>
        <w:t xml:space="preserve">Zero Trust architecture</w:t>
      </w:r>
    </w:p>
    <w:p>
      <w:pPr>
        <w:pStyle w:val="Compact"/>
        <w:numPr>
          <w:ilvl w:val="0"/>
          <w:numId w:val="1025"/>
        </w:numPr>
      </w:pPr>
      <w:r>
        <w:t xml:space="preserve">Identity perimeter</w:t>
      </w:r>
    </w:p>
    <w:p>
      <w:pPr>
        <w:pStyle w:val="Compact"/>
        <w:numPr>
          <w:ilvl w:val="0"/>
          <w:numId w:val="1025"/>
        </w:numPr>
      </w:pPr>
      <w:r>
        <w:t xml:space="preserve">Network perimeter</w:t>
      </w:r>
    </w:p>
    <w:p>
      <w:pPr>
        <w:pStyle w:val="Compact"/>
        <w:numPr>
          <w:ilvl w:val="0"/>
          <w:numId w:val="1025"/>
        </w:numPr>
      </w:pPr>
      <w:r>
        <w:t xml:space="preserve">Data perimeter</w:t>
      </w:r>
    </w:p>
    <w:p>
      <w:pPr>
        <w:pStyle w:val="Compact"/>
        <w:numPr>
          <w:ilvl w:val="0"/>
          <w:numId w:val="1025"/>
        </w:numPr>
      </w:pPr>
      <w:r>
        <w:t xml:space="preserve">Workload perimeter</w:t>
      </w:r>
    </w:p>
    <w:p>
      <w:pPr>
        <w:pStyle w:val="Compact"/>
        <w:numPr>
          <w:ilvl w:val="0"/>
          <w:numId w:val="1025"/>
        </w:numPr>
      </w:pPr>
      <w:r>
        <w:t xml:space="preserve">IAM architecture</w:t>
      </w:r>
    </w:p>
    <w:p>
      <w:pPr>
        <w:pStyle w:val="Compact"/>
        <w:numPr>
          <w:ilvl w:val="0"/>
          <w:numId w:val="1025"/>
        </w:numPr>
      </w:pPr>
      <w:r>
        <w:t xml:space="preserve">Human identities</w:t>
      </w:r>
    </w:p>
    <w:p>
      <w:pPr>
        <w:pStyle w:val="Compact"/>
        <w:numPr>
          <w:ilvl w:val="0"/>
          <w:numId w:val="1025"/>
        </w:numPr>
      </w:pPr>
      <w:r>
        <w:t xml:space="preserve">Workload identities</w:t>
      </w:r>
    </w:p>
    <w:p>
      <w:pPr>
        <w:pStyle w:val="Compact"/>
        <w:numPr>
          <w:ilvl w:val="0"/>
          <w:numId w:val="1025"/>
        </w:numPr>
      </w:pPr>
      <w:r>
        <w:t xml:space="preserve">Service accounts</w:t>
      </w:r>
    </w:p>
    <w:p>
      <w:pPr>
        <w:pStyle w:val="Compact"/>
        <w:numPr>
          <w:ilvl w:val="0"/>
          <w:numId w:val="1025"/>
        </w:numPr>
      </w:pPr>
      <w:r>
        <w:t xml:space="preserve">Privileged access</w:t>
      </w:r>
    </w:p>
    <w:p>
      <w:pPr>
        <w:pStyle w:val="Compact"/>
        <w:numPr>
          <w:ilvl w:val="0"/>
          <w:numId w:val="1025"/>
        </w:numPr>
      </w:pPr>
      <w:r>
        <w:t xml:space="preserve">Just-in-time access</w:t>
      </w:r>
    </w:p>
    <w:p>
      <w:pPr>
        <w:pStyle w:val="Compact"/>
        <w:numPr>
          <w:ilvl w:val="0"/>
          <w:numId w:val="1025"/>
        </w:numPr>
      </w:pPr>
      <w:r>
        <w:t xml:space="preserve">Break-glass access</w:t>
      </w:r>
    </w:p>
    <w:p>
      <w:pPr>
        <w:pStyle w:val="Compact"/>
        <w:numPr>
          <w:ilvl w:val="0"/>
          <w:numId w:val="1025"/>
        </w:numPr>
      </w:pPr>
      <w:r>
        <w:t xml:space="preserve">Separation of duties</w:t>
      </w:r>
    </w:p>
    <w:p>
      <w:pPr>
        <w:pStyle w:val="Compact"/>
        <w:numPr>
          <w:ilvl w:val="0"/>
          <w:numId w:val="1025"/>
        </w:numPr>
      </w:pPr>
      <w:r>
        <w:t xml:space="preserve">Organization policies</w:t>
      </w:r>
    </w:p>
    <w:p>
      <w:pPr>
        <w:pStyle w:val="Compact"/>
        <w:numPr>
          <w:ilvl w:val="0"/>
          <w:numId w:val="1025"/>
        </w:numPr>
      </w:pPr>
      <w:r>
        <w:t xml:space="preserve">VPC Service Controls</w:t>
      </w:r>
    </w:p>
    <w:p>
      <w:pPr>
        <w:pStyle w:val="Compact"/>
        <w:numPr>
          <w:ilvl w:val="0"/>
          <w:numId w:val="1025"/>
        </w:numPr>
      </w:pPr>
      <w:r>
        <w:t xml:space="preserve">Access Context Manager</w:t>
      </w:r>
    </w:p>
    <w:p>
      <w:pPr>
        <w:pStyle w:val="Compact"/>
        <w:numPr>
          <w:ilvl w:val="0"/>
          <w:numId w:val="1025"/>
        </w:numPr>
      </w:pPr>
      <w:r>
        <w:t xml:space="preserve">Private Service Connect</w:t>
      </w:r>
    </w:p>
    <w:p>
      <w:pPr>
        <w:pStyle w:val="Compact"/>
        <w:numPr>
          <w:ilvl w:val="0"/>
          <w:numId w:val="1025"/>
        </w:numPr>
      </w:pPr>
      <w:r>
        <w:t xml:space="preserve">Cloud Armor</w:t>
      </w:r>
    </w:p>
    <w:p>
      <w:pPr>
        <w:pStyle w:val="Compact"/>
        <w:numPr>
          <w:ilvl w:val="0"/>
          <w:numId w:val="1025"/>
        </w:numPr>
      </w:pPr>
      <w:r>
        <w:t xml:space="preserve">Cloud Firewall</w:t>
      </w:r>
    </w:p>
    <w:p>
      <w:pPr>
        <w:pStyle w:val="Compact"/>
        <w:numPr>
          <w:ilvl w:val="0"/>
          <w:numId w:val="1025"/>
        </w:numPr>
      </w:pPr>
      <w:r>
        <w:t xml:space="preserve">Security Command Center</w:t>
      </w:r>
    </w:p>
    <w:p>
      <w:pPr>
        <w:pStyle w:val="Compact"/>
        <w:numPr>
          <w:ilvl w:val="0"/>
          <w:numId w:val="1025"/>
        </w:numPr>
      </w:pPr>
      <w:r>
        <w:t xml:space="preserve">Event Threat Detection</w:t>
      </w:r>
    </w:p>
    <w:p>
      <w:pPr>
        <w:pStyle w:val="Compact"/>
        <w:numPr>
          <w:ilvl w:val="0"/>
          <w:numId w:val="1025"/>
        </w:numPr>
      </w:pPr>
      <w:r>
        <w:t xml:space="preserve">Container Threat Detection</w:t>
      </w:r>
    </w:p>
    <w:p>
      <w:pPr>
        <w:pStyle w:val="Compact"/>
        <w:numPr>
          <w:ilvl w:val="0"/>
          <w:numId w:val="1025"/>
        </w:numPr>
      </w:pPr>
      <w:r>
        <w:t xml:space="preserve">Secret Manager</w:t>
      </w:r>
    </w:p>
    <w:p>
      <w:pPr>
        <w:pStyle w:val="Compact"/>
        <w:numPr>
          <w:ilvl w:val="0"/>
          <w:numId w:val="1025"/>
        </w:numPr>
      </w:pPr>
      <w:r>
        <w:t xml:space="preserve">Cloud KMS</w:t>
      </w:r>
    </w:p>
    <w:p>
      <w:pPr>
        <w:pStyle w:val="Compact"/>
        <w:numPr>
          <w:ilvl w:val="0"/>
          <w:numId w:val="1025"/>
        </w:numPr>
      </w:pPr>
      <w:r>
        <w:t xml:space="preserve">Cloud HSM</w:t>
      </w:r>
    </w:p>
    <w:p>
      <w:pPr>
        <w:pStyle w:val="Compact"/>
        <w:numPr>
          <w:ilvl w:val="0"/>
          <w:numId w:val="1025"/>
        </w:numPr>
      </w:pPr>
      <w:r>
        <w:t xml:space="preserve">CMEK</w:t>
      </w:r>
    </w:p>
    <w:p>
      <w:pPr>
        <w:pStyle w:val="Compact"/>
        <w:numPr>
          <w:ilvl w:val="0"/>
          <w:numId w:val="1025"/>
        </w:numPr>
      </w:pPr>
      <w:r>
        <w:t xml:space="preserve">External Key Manager</w:t>
      </w:r>
    </w:p>
    <w:p>
      <w:pPr>
        <w:pStyle w:val="Compact"/>
        <w:numPr>
          <w:ilvl w:val="0"/>
          <w:numId w:val="1025"/>
        </w:numPr>
      </w:pPr>
      <w:r>
        <w:t xml:space="preserve">Key rotation</w:t>
      </w:r>
    </w:p>
    <w:p>
      <w:pPr>
        <w:pStyle w:val="Compact"/>
        <w:numPr>
          <w:ilvl w:val="0"/>
          <w:numId w:val="1025"/>
        </w:numPr>
      </w:pPr>
      <w:r>
        <w:t xml:space="preserve">Certificate management</w:t>
      </w:r>
    </w:p>
    <w:p>
      <w:pPr>
        <w:pStyle w:val="Compact"/>
        <w:numPr>
          <w:ilvl w:val="0"/>
          <w:numId w:val="1025"/>
        </w:numPr>
      </w:pPr>
      <w:r>
        <w:t xml:space="preserve">Sensitive Data Protection</w:t>
      </w:r>
    </w:p>
    <w:p>
      <w:pPr>
        <w:pStyle w:val="Compact"/>
        <w:numPr>
          <w:ilvl w:val="0"/>
          <w:numId w:val="1025"/>
        </w:numPr>
      </w:pPr>
      <w:r>
        <w:t xml:space="preserve">Data classification</w:t>
      </w:r>
    </w:p>
    <w:p>
      <w:pPr>
        <w:pStyle w:val="Compact"/>
        <w:numPr>
          <w:ilvl w:val="0"/>
          <w:numId w:val="1025"/>
        </w:numPr>
      </w:pPr>
      <w:r>
        <w:t xml:space="preserve">Tokenization</w:t>
      </w:r>
    </w:p>
    <w:p>
      <w:pPr>
        <w:pStyle w:val="Compact"/>
        <w:numPr>
          <w:ilvl w:val="0"/>
          <w:numId w:val="1025"/>
        </w:numPr>
      </w:pPr>
      <w:r>
        <w:t xml:space="preserve">Masking</w:t>
      </w:r>
    </w:p>
    <w:p>
      <w:pPr>
        <w:pStyle w:val="Compact"/>
        <w:numPr>
          <w:ilvl w:val="0"/>
          <w:numId w:val="1025"/>
        </w:numPr>
      </w:pPr>
      <w:r>
        <w:t xml:space="preserve">Pseudonymization</w:t>
      </w:r>
    </w:p>
    <w:p>
      <w:pPr>
        <w:pStyle w:val="Compact"/>
        <w:numPr>
          <w:ilvl w:val="0"/>
          <w:numId w:val="1025"/>
        </w:numPr>
      </w:pPr>
      <w:r>
        <w:t xml:space="preserve">Audit logging</w:t>
      </w:r>
    </w:p>
    <w:p>
      <w:pPr>
        <w:pStyle w:val="Compact"/>
        <w:numPr>
          <w:ilvl w:val="0"/>
          <w:numId w:val="1025"/>
        </w:numPr>
      </w:pPr>
      <w:r>
        <w:t xml:space="preserve">Access Transparency</w:t>
      </w:r>
    </w:p>
    <w:p>
      <w:pPr>
        <w:pStyle w:val="Compact"/>
        <w:numPr>
          <w:ilvl w:val="0"/>
          <w:numId w:val="1025"/>
        </w:numPr>
      </w:pPr>
      <w:r>
        <w:t xml:space="preserve">Access Approval</w:t>
      </w:r>
    </w:p>
    <w:p>
      <w:pPr>
        <w:pStyle w:val="Compact"/>
        <w:numPr>
          <w:ilvl w:val="0"/>
          <w:numId w:val="1025"/>
        </w:numPr>
      </w:pPr>
      <w:r>
        <w:t xml:space="preserve">Supply-chain security</w:t>
      </w:r>
    </w:p>
    <w:p>
      <w:pPr>
        <w:pStyle w:val="Compact"/>
        <w:numPr>
          <w:ilvl w:val="0"/>
          <w:numId w:val="1025"/>
        </w:numPr>
      </w:pPr>
      <w:r>
        <w:t xml:space="preserve">Binary Authorization</w:t>
      </w:r>
    </w:p>
    <w:p>
      <w:pPr>
        <w:pStyle w:val="Compact"/>
        <w:numPr>
          <w:ilvl w:val="0"/>
          <w:numId w:val="1025"/>
        </w:numPr>
      </w:pPr>
      <w:r>
        <w:t xml:space="preserve">Artifact Analysis</w:t>
      </w:r>
    </w:p>
    <w:p>
      <w:pPr>
        <w:pStyle w:val="Compact"/>
        <w:numPr>
          <w:ilvl w:val="0"/>
          <w:numId w:val="1025"/>
        </w:numPr>
      </w:pPr>
      <w:r>
        <w:t xml:space="preserve">Vulnerability scanning</w:t>
      </w:r>
    </w:p>
    <w:p>
      <w:pPr>
        <w:pStyle w:val="Compact"/>
        <w:numPr>
          <w:ilvl w:val="0"/>
          <w:numId w:val="1025"/>
        </w:numPr>
      </w:pPr>
      <w:r>
        <w:t xml:space="preserve">Security monitoring</w:t>
      </w:r>
    </w:p>
    <w:p>
      <w:pPr>
        <w:pStyle w:val="Compact"/>
        <w:numPr>
          <w:ilvl w:val="0"/>
          <w:numId w:val="1025"/>
        </w:numPr>
      </w:pPr>
      <w:r>
        <w:t xml:space="preserve">SIEM integration</w:t>
      </w:r>
    </w:p>
    <w:p>
      <w:pPr>
        <w:pStyle w:val="Compact"/>
        <w:numPr>
          <w:ilvl w:val="0"/>
          <w:numId w:val="1025"/>
        </w:numPr>
      </w:pPr>
      <w:r>
        <w:t xml:space="preserve">SOAR integration</w:t>
      </w:r>
    </w:p>
    <w:p>
      <w:pPr>
        <w:pStyle w:val="Compact"/>
        <w:numPr>
          <w:ilvl w:val="0"/>
          <w:numId w:val="1025"/>
        </w:numPr>
      </w:pPr>
      <w:r>
        <w:t xml:space="preserve">Threat modeling</w:t>
      </w:r>
    </w:p>
    <w:p>
      <w:pPr>
        <w:pStyle w:val="Compact"/>
        <w:numPr>
          <w:ilvl w:val="0"/>
          <w:numId w:val="1025"/>
        </w:numPr>
      </w:pPr>
      <w:r>
        <w:t xml:space="preserve">STRIDE</w:t>
      </w:r>
    </w:p>
    <w:p>
      <w:pPr>
        <w:pStyle w:val="Compact"/>
        <w:numPr>
          <w:ilvl w:val="0"/>
          <w:numId w:val="1025"/>
        </w:numPr>
      </w:pPr>
      <w:r>
        <w:t xml:space="preserve">Attack-path analysis</w:t>
      </w:r>
    </w:p>
    <w:p>
      <w:pPr>
        <w:pStyle w:val="Compact"/>
        <w:numPr>
          <w:ilvl w:val="0"/>
          <w:numId w:val="1025"/>
        </w:numPr>
      </w:pPr>
      <w:r>
        <w:t xml:space="preserve">Incident response</w:t>
      </w:r>
    </w:p>
    <w:p>
      <w:pPr>
        <w:pStyle w:val="Compact"/>
        <w:numPr>
          <w:ilvl w:val="0"/>
          <w:numId w:val="1025"/>
        </w:numPr>
      </w:pPr>
      <w:r>
        <w:t xml:space="preserve">Regulatory control mapping</w:t>
      </w:r>
    </w:p>
    <w:p>
      <w:pPr>
        <w:pStyle w:val="Compact"/>
        <w:numPr>
          <w:ilvl w:val="0"/>
          <w:numId w:val="1025"/>
        </w:numPr>
      </w:pPr>
      <w:r>
        <w:t xml:space="preserve">Security testing</w:t>
      </w:r>
    </w:p>
    <w:p>
      <w:pPr>
        <w:pStyle w:val="Compact"/>
        <w:numPr>
          <w:ilvl w:val="0"/>
          <w:numId w:val="1025"/>
        </w:numPr>
      </w:pPr>
      <w:r>
        <w:t xml:space="preserve">Penetration testing</w:t>
      </w:r>
    </w:p>
    <w:p>
      <w:pPr>
        <w:pStyle w:val="Compact"/>
        <w:numPr>
          <w:ilvl w:val="0"/>
          <w:numId w:val="1025"/>
        </w:numPr>
      </w:pPr>
      <w:r>
        <w:t xml:space="preserve">Security assurance</w:t>
      </w:r>
    </w:p>
    <w:p>
      <w:pPr>
        <w:pStyle w:val="Compact"/>
        <w:numPr>
          <w:ilvl w:val="0"/>
          <w:numId w:val="1025"/>
        </w:numPr>
      </w:pPr>
      <w:r>
        <w:t xml:space="preserve">Security architecture review</w:t>
      </w:r>
    </w:p>
    <w:p>
      <w:pPr>
        <w:pStyle w:val="FirstParagraph"/>
      </w:pPr>
      <w:r>
        <w:t xml:space="preserve">Provide control mappings for:</w:t>
      </w:r>
    </w:p>
    <w:p>
      <w:pPr>
        <w:pStyle w:val="Compact"/>
        <w:numPr>
          <w:ilvl w:val="0"/>
          <w:numId w:val="1026"/>
        </w:numPr>
      </w:pPr>
      <w:r>
        <w:t xml:space="preserve">NIST</w:t>
      </w:r>
    </w:p>
    <w:p>
      <w:pPr>
        <w:pStyle w:val="Compact"/>
        <w:numPr>
          <w:ilvl w:val="0"/>
          <w:numId w:val="1026"/>
        </w:numPr>
      </w:pPr>
      <w:r>
        <w:t xml:space="preserve">HIPAA</w:t>
      </w:r>
    </w:p>
    <w:p>
      <w:pPr>
        <w:pStyle w:val="Compact"/>
        <w:numPr>
          <w:ilvl w:val="0"/>
          <w:numId w:val="1026"/>
        </w:numPr>
      </w:pPr>
      <w:r>
        <w:t xml:space="preserve">GDPR</w:t>
      </w:r>
    </w:p>
    <w:p>
      <w:pPr>
        <w:pStyle w:val="Compact"/>
        <w:numPr>
          <w:ilvl w:val="0"/>
          <w:numId w:val="1026"/>
        </w:numPr>
      </w:pPr>
      <w:r>
        <w:t xml:space="preserve">PCI DSS</w:t>
      </w:r>
    </w:p>
    <w:p>
      <w:pPr>
        <w:pStyle w:val="Compact"/>
        <w:numPr>
          <w:ilvl w:val="0"/>
          <w:numId w:val="1026"/>
        </w:numPr>
      </w:pPr>
      <w:r>
        <w:t xml:space="preserve">SOC 2</w:t>
      </w:r>
    </w:p>
    <w:p>
      <w:pPr>
        <w:pStyle w:val="Compact"/>
        <w:numPr>
          <w:ilvl w:val="0"/>
          <w:numId w:val="1026"/>
        </w:numPr>
      </w:pPr>
      <w:r>
        <w:t xml:space="preserve">ISO 27001</w:t>
      </w:r>
    </w:p>
    <w:p>
      <w:r>
        <w:pict>
          <v:rect style="width:0;height:1.5pt" o:hralign="center" o:hrstd="t" o:hr="t"/>
        </w:pict>
      </w:r>
    </w:p>
    <w:bookmarkEnd w:id="36"/>
    <w:bookmarkStart w:id="37" w:name="volume-9-devsecops-and-cicd"/>
    <w:p>
      <w:pPr>
        <w:pStyle w:val="Heading1"/>
      </w:pPr>
      <w:r>
        <w:t xml:space="preserve">VOLUME 9: DevSecOps and CI/CD</w:t>
      </w:r>
    </w:p>
    <w:p>
      <w:pPr>
        <w:pStyle w:val="FirstParagraph"/>
      </w:pPr>
      <w:r>
        <w:t xml:space="preserve">Target length: approximately 50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27"/>
        </w:numPr>
      </w:pPr>
      <w:r>
        <w:t xml:space="preserve">DevSecOps strategy</w:t>
      </w:r>
    </w:p>
    <w:p>
      <w:pPr>
        <w:pStyle w:val="Compact"/>
        <w:numPr>
          <w:ilvl w:val="0"/>
          <w:numId w:val="1027"/>
        </w:numPr>
      </w:pPr>
      <w:r>
        <w:t xml:space="preserve">Source-control strategy</w:t>
      </w:r>
    </w:p>
    <w:p>
      <w:pPr>
        <w:pStyle w:val="Compact"/>
        <w:numPr>
          <w:ilvl w:val="0"/>
          <w:numId w:val="1027"/>
        </w:numPr>
      </w:pPr>
      <w:r>
        <w:t xml:space="preserve">GitHub architecture</w:t>
      </w:r>
    </w:p>
    <w:p>
      <w:pPr>
        <w:pStyle w:val="Compact"/>
        <w:numPr>
          <w:ilvl w:val="0"/>
          <w:numId w:val="1027"/>
        </w:numPr>
      </w:pPr>
      <w:r>
        <w:t xml:space="preserve">Repository structure</w:t>
      </w:r>
    </w:p>
    <w:p>
      <w:pPr>
        <w:pStyle w:val="Compact"/>
        <w:numPr>
          <w:ilvl w:val="0"/>
          <w:numId w:val="1027"/>
        </w:numPr>
      </w:pPr>
      <w:r>
        <w:t xml:space="preserve">Monorepo versus multi-repo</w:t>
      </w:r>
    </w:p>
    <w:p>
      <w:pPr>
        <w:pStyle w:val="Compact"/>
        <w:numPr>
          <w:ilvl w:val="0"/>
          <w:numId w:val="1027"/>
        </w:numPr>
      </w:pPr>
      <w:r>
        <w:t xml:space="preserve">Branching strategy</w:t>
      </w:r>
    </w:p>
    <w:p>
      <w:pPr>
        <w:pStyle w:val="Compact"/>
        <w:numPr>
          <w:ilvl w:val="0"/>
          <w:numId w:val="1027"/>
        </w:numPr>
      </w:pPr>
      <w:r>
        <w:t xml:space="preserve">Versioning strategy</w:t>
      </w:r>
    </w:p>
    <w:p>
      <w:pPr>
        <w:pStyle w:val="Compact"/>
        <w:numPr>
          <w:ilvl w:val="0"/>
          <w:numId w:val="1027"/>
        </w:numPr>
      </w:pPr>
      <w:r>
        <w:t xml:space="preserve">Release strategy</w:t>
      </w:r>
    </w:p>
    <w:p>
      <w:pPr>
        <w:pStyle w:val="Compact"/>
        <w:numPr>
          <w:ilvl w:val="0"/>
          <w:numId w:val="1027"/>
        </w:numPr>
      </w:pPr>
      <w:r>
        <w:t xml:space="preserve">Cloud Build</w:t>
      </w:r>
    </w:p>
    <w:p>
      <w:pPr>
        <w:pStyle w:val="Compact"/>
        <w:numPr>
          <w:ilvl w:val="0"/>
          <w:numId w:val="1027"/>
        </w:numPr>
      </w:pPr>
      <w:r>
        <w:t xml:space="preserve">GitHub Actions</w:t>
      </w:r>
    </w:p>
    <w:p>
      <w:pPr>
        <w:pStyle w:val="Compact"/>
        <w:numPr>
          <w:ilvl w:val="0"/>
          <w:numId w:val="1027"/>
        </w:numPr>
      </w:pPr>
      <w:r>
        <w:t xml:space="preserve">Artifact Registry</w:t>
      </w:r>
    </w:p>
    <w:p>
      <w:pPr>
        <w:pStyle w:val="Compact"/>
        <w:numPr>
          <w:ilvl w:val="0"/>
          <w:numId w:val="1027"/>
        </w:numPr>
      </w:pPr>
      <w:r>
        <w:t xml:space="preserve">Cloud Deploy</w:t>
      </w:r>
    </w:p>
    <w:p>
      <w:pPr>
        <w:pStyle w:val="Compact"/>
        <w:numPr>
          <w:ilvl w:val="0"/>
          <w:numId w:val="1027"/>
        </w:numPr>
      </w:pPr>
      <w:r>
        <w:t xml:space="preserve">Terraform pipelines</w:t>
      </w:r>
    </w:p>
    <w:p>
      <w:pPr>
        <w:pStyle w:val="Compact"/>
        <w:numPr>
          <w:ilvl w:val="0"/>
          <w:numId w:val="1027"/>
        </w:numPr>
      </w:pPr>
      <w:r>
        <w:t xml:space="preserve">Application pipelines</w:t>
      </w:r>
    </w:p>
    <w:p>
      <w:pPr>
        <w:pStyle w:val="Compact"/>
        <w:numPr>
          <w:ilvl w:val="0"/>
          <w:numId w:val="1027"/>
        </w:numPr>
      </w:pPr>
      <w:r>
        <w:t xml:space="preserve">Dataform pipelines</w:t>
      </w:r>
    </w:p>
    <w:p>
      <w:pPr>
        <w:pStyle w:val="Compact"/>
        <w:numPr>
          <w:ilvl w:val="0"/>
          <w:numId w:val="1027"/>
        </w:numPr>
      </w:pPr>
      <w:r>
        <w:t xml:space="preserve">Dataflow pipelines</w:t>
      </w:r>
    </w:p>
    <w:p>
      <w:pPr>
        <w:pStyle w:val="Compact"/>
        <w:numPr>
          <w:ilvl w:val="0"/>
          <w:numId w:val="1027"/>
        </w:numPr>
      </w:pPr>
      <w:r>
        <w:t xml:space="preserve">Airflow deployment</w:t>
      </w:r>
    </w:p>
    <w:p>
      <w:pPr>
        <w:pStyle w:val="Compact"/>
        <w:numPr>
          <w:ilvl w:val="0"/>
          <w:numId w:val="1027"/>
        </w:numPr>
      </w:pPr>
      <w:r>
        <w:t xml:space="preserve">BigQuery deployment</w:t>
      </w:r>
    </w:p>
    <w:p>
      <w:pPr>
        <w:pStyle w:val="Compact"/>
        <w:numPr>
          <w:ilvl w:val="0"/>
          <w:numId w:val="1027"/>
        </w:numPr>
      </w:pPr>
      <w:r>
        <w:t xml:space="preserve">Schema deployment</w:t>
      </w:r>
    </w:p>
    <w:p>
      <w:pPr>
        <w:pStyle w:val="Compact"/>
        <w:numPr>
          <w:ilvl w:val="0"/>
          <w:numId w:val="1027"/>
        </w:numPr>
      </w:pPr>
      <w:r>
        <w:t xml:space="preserve">Policy-as-Code</w:t>
      </w:r>
    </w:p>
    <w:p>
      <w:pPr>
        <w:pStyle w:val="Compact"/>
        <w:numPr>
          <w:ilvl w:val="0"/>
          <w:numId w:val="1027"/>
        </w:numPr>
      </w:pPr>
      <w:r>
        <w:t xml:space="preserve">Security scanning</w:t>
      </w:r>
    </w:p>
    <w:p>
      <w:pPr>
        <w:pStyle w:val="Compact"/>
        <w:numPr>
          <w:ilvl w:val="0"/>
          <w:numId w:val="1027"/>
        </w:numPr>
      </w:pPr>
      <w:r>
        <w:t xml:space="preserve">Secret scanning</w:t>
      </w:r>
    </w:p>
    <w:p>
      <w:pPr>
        <w:pStyle w:val="Compact"/>
        <w:numPr>
          <w:ilvl w:val="0"/>
          <w:numId w:val="1027"/>
        </w:numPr>
      </w:pPr>
      <w:r>
        <w:t xml:space="preserve">Dependency scanning</w:t>
      </w:r>
    </w:p>
    <w:p>
      <w:pPr>
        <w:pStyle w:val="Compact"/>
        <w:numPr>
          <w:ilvl w:val="0"/>
          <w:numId w:val="1027"/>
        </w:numPr>
      </w:pPr>
      <w:r>
        <w:t xml:space="preserve">Container scanning</w:t>
      </w:r>
    </w:p>
    <w:p>
      <w:pPr>
        <w:pStyle w:val="Compact"/>
        <w:numPr>
          <w:ilvl w:val="0"/>
          <w:numId w:val="1027"/>
        </w:numPr>
      </w:pPr>
      <w:r>
        <w:t xml:space="preserve">Terraform validation</w:t>
      </w:r>
    </w:p>
    <w:p>
      <w:pPr>
        <w:pStyle w:val="Compact"/>
        <w:numPr>
          <w:ilvl w:val="0"/>
          <w:numId w:val="1027"/>
        </w:numPr>
      </w:pPr>
      <w:r>
        <w:t xml:space="preserve">Unit testing</w:t>
      </w:r>
    </w:p>
    <w:p>
      <w:pPr>
        <w:pStyle w:val="Compact"/>
        <w:numPr>
          <w:ilvl w:val="0"/>
          <w:numId w:val="1027"/>
        </w:numPr>
      </w:pPr>
      <w:r>
        <w:t xml:space="preserve">Integration testing</w:t>
      </w:r>
    </w:p>
    <w:p>
      <w:pPr>
        <w:pStyle w:val="Compact"/>
        <w:numPr>
          <w:ilvl w:val="0"/>
          <w:numId w:val="1027"/>
        </w:numPr>
      </w:pPr>
      <w:r>
        <w:t xml:space="preserve">Data testing</w:t>
      </w:r>
    </w:p>
    <w:p>
      <w:pPr>
        <w:pStyle w:val="Compact"/>
        <w:numPr>
          <w:ilvl w:val="0"/>
          <w:numId w:val="1027"/>
        </w:numPr>
      </w:pPr>
      <w:r>
        <w:t xml:space="preserve">Quality testing</w:t>
      </w:r>
    </w:p>
    <w:p>
      <w:pPr>
        <w:pStyle w:val="Compact"/>
        <w:numPr>
          <w:ilvl w:val="0"/>
          <w:numId w:val="1027"/>
        </w:numPr>
      </w:pPr>
      <w:r>
        <w:t xml:space="preserve">Performance testing</w:t>
      </w:r>
    </w:p>
    <w:p>
      <w:pPr>
        <w:pStyle w:val="Compact"/>
        <w:numPr>
          <w:ilvl w:val="0"/>
          <w:numId w:val="1027"/>
        </w:numPr>
      </w:pPr>
      <w:r>
        <w:t xml:space="preserve">Security testing</w:t>
      </w:r>
    </w:p>
    <w:p>
      <w:pPr>
        <w:pStyle w:val="Compact"/>
        <w:numPr>
          <w:ilvl w:val="0"/>
          <w:numId w:val="1027"/>
        </w:numPr>
      </w:pPr>
      <w:r>
        <w:t xml:space="preserve">Environment promotion</w:t>
      </w:r>
    </w:p>
    <w:p>
      <w:pPr>
        <w:pStyle w:val="Compact"/>
        <w:numPr>
          <w:ilvl w:val="0"/>
          <w:numId w:val="1027"/>
        </w:numPr>
      </w:pPr>
      <w:r>
        <w:t xml:space="preserve">Development</w:t>
      </w:r>
    </w:p>
    <w:p>
      <w:pPr>
        <w:pStyle w:val="Compact"/>
        <w:numPr>
          <w:ilvl w:val="0"/>
          <w:numId w:val="1027"/>
        </w:numPr>
      </w:pPr>
      <w:r>
        <w:t xml:space="preserve">Integration</w:t>
      </w:r>
    </w:p>
    <w:p>
      <w:pPr>
        <w:pStyle w:val="Compact"/>
        <w:numPr>
          <w:ilvl w:val="0"/>
          <w:numId w:val="1027"/>
        </w:numPr>
      </w:pPr>
      <w:r>
        <w:t xml:space="preserve">Test</w:t>
      </w:r>
    </w:p>
    <w:p>
      <w:pPr>
        <w:pStyle w:val="Compact"/>
        <w:numPr>
          <w:ilvl w:val="0"/>
          <w:numId w:val="1027"/>
        </w:numPr>
      </w:pPr>
      <w:r>
        <w:t xml:space="preserve">Staging</w:t>
      </w:r>
    </w:p>
    <w:p>
      <w:pPr>
        <w:pStyle w:val="Compact"/>
        <w:numPr>
          <w:ilvl w:val="0"/>
          <w:numId w:val="1027"/>
        </w:numPr>
      </w:pPr>
      <w:r>
        <w:t xml:space="preserve">Production</w:t>
      </w:r>
    </w:p>
    <w:p>
      <w:pPr>
        <w:pStyle w:val="Compact"/>
        <w:numPr>
          <w:ilvl w:val="0"/>
          <w:numId w:val="1027"/>
        </w:numPr>
      </w:pPr>
      <w:r>
        <w:t xml:space="preserve">Approval workflows</w:t>
      </w:r>
    </w:p>
    <w:p>
      <w:pPr>
        <w:pStyle w:val="Compact"/>
        <w:numPr>
          <w:ilvl w:val="0"/>
          <w:numId w:val="1027"/>
        </w:numPr>
      </w:pPr>
      <w:r>
        <w:t xml:space="preserve">Change management</w:t>
      </w:r>
    </w:p>
    <w:p>
      <w:pPr>
        <w:pStyle w:val="Compact"/>
        <w:numPr>
          <w:ilvl w:val="0"/>
          <w:numId w:val="1027"/>
        </w:numPr>
      </w:pPr>
      <w:r>
        <w:t xml:space="preserve">Rollback</w:t>
      </w:r>
    </w:p>
    <w:p>
      <w:pPr>
        <w:pStyle w:val="Compact"/>
        <w:numPr>
          <w:ilvl w:val="0"/>
          <w:numId w:val="1027"/>
        </w:numPr>
      </w:pPr>
      <w:r>
        <w:t xml:space="preserve">Blue-green deployment</w:t>
      </w:r>
    </w:p>
    <w:p>
      <w:pPr>
        <w:pStyle w:val="Compact"/>
        <w:numPr>
          <w:ilvl w:val="0"/>
          <w:numId w:val="1027"/>
        </w:numPr>
      </w:pPr>
      <w:r>
        <w:t xml:space="preserve">Canary deployment</w:t>
      </w:r>
    </w:p>
    <w:p>
      <w:pPr>
        <w:pStyle w:val="Compact"/>
        <w:numPr>
          <w:ilvl w:val="0"/>
          <w:numId w:val="1027"/>
        </w:numPr>
      </w:pPr>
      <w:r>
        <w:t xml:space="preserve">Immutable artifacts</w:t>
      </w:r>
    </w:p>
    <w:p>
      <w:pPr>
        <w:pStyle w:val="Compact"/>
        <w:numPr>
          <w:ilvl w:val="0"/>
          <w:numId w:val="1027"/>
        </w:numPr>
      </w:pPr>
      <w:r>
        <w:t xml:space="preserve">Software supply-chain security</w:t>
      </w:r>
    </w:p>
    <w:p>
      <w:pPr>
        <w:pStyle w:val="Compact"/>
        <w:numPr>
          <w:ilvl w:val="0"/>
          <w:numId w:val="1027"/>
        </w:numPr>
      </w:pPr>
      <w:r>
        <w:t xml:space="preserve">SLSA alignment</w:t>
      </w:r>
    </w:p>
    <w:p>
      <w:pPr>
        <w:pStyle w:val="Compact"/>
        <w:numPr>
          <w:ilvl w:val="0"/>
          <w:numId w:val="1027"/>
        </w:numPr>
      </w:pPr>
      <w:r>
        <w:t xml:space="preserve">Auditability</w:t>
      </w:r>
    </w:p>
    <w:p>
      <w:pPr>
        <w:pStyle w:val="Compact"/>
        <w:numPr>
          <w:ilvl w:val="0"/>
          <w:numId w:val="1027"/>
        </w:numPr>
      </w:pPr>
      <w:r>
        <w:t xml:space="preserve">Deployment monitoring</w:t>
      </w:r>
    </w:p>
    <w:p>
      <w:pPr>
        <w:pStyle w:val="Compact"/>
        <w:numPr>
          <w:ilvl w:val="0"/>
          <w:numId w:val="1027"/>
        </w:numPr>
      </w:pPr>
      <w:r>
        <w:t xml:space="preserve">Release metrics</w:t>
      </w:r>
    </w:p>
    <w:p>
      <w:pPr>
        <w:pStyle w:val="FirstParagraph"/>
      </w:pPr>
      <w:r>
        <w:t xml:space="preserve">Generate production-ready:</w:t>
      </w:r>
    </w:p>
    <w:p>
      <w:pPr>
        <w:pStyle w:val="Compact"/>
        <w:numPr>
          <w:ilvl w:val="0"/>
          <w:numId w:val="1028"/>
        </w:numPr>
      </w:pPr>
      <w:r>
        <w:t xml:space="preserve">Cloud Build YAML</w:t>
      </w:r>
    </w:p>
    <w:p>
      <w:pPr>
        <w:pStyle w:val="Compact"/>
        <w:numPr>
          <w:ilvl w:val="0"/>
          <w:numId w:val="1028"/>
        </w:numPr>
      </w:pPr>
      <w:r>
        <w:t xml:space="preserve">GitHub Actions workflows</w:t>
      </w:r>
    </w:p>
    <w:p>
      <w:pPr>
        <w:pStyle w:val="Compact"/>
        <w:numPr>
          <w:ilvl w:val="0"/>
          <w:numId w:val="1028"/>
        </w:numPr>
      </w:pPr>
      <w:r>
        <w:t xml:space="preserve">Terraform pipelines</w:t>
      </w:r>
    </w:p>
    <w:p>
      <w:pPr>
        <w:pStyle w:val="Compact"/>
        <w:numPr>
          <w:ilvl w:val="0"/>
          <w:numId w:val="1028"/>
        </w:numPr>
      </w:pPr>
      <w:r>
        <w:t xml:space="preserve">Policy validation</w:t>
      </w:r>
    </w:p>
    <w:p>
      <w:pPr>
        <w:pStyle w:val="Compact"/>
        <w:numPr>
          <w:ilvl w:val="0"/>
          <w:numId w:val="1028"/>
        </w:numPr>
      </w:pPr>
      <w:r>
        <w:t xml:space="preserve">Test stages</w:t>
      </w:r>
    </w:p>
    <w:p>
      <w:pPr>
        <w:pStyle w:val="Compact"/>
        <w:numPr>
          <w:ilvl w:val="0"/>
          <w:numId w:val="1028"/>
        </w:numPr>
      </w:pPr>
      <w:r>
        <w:t xml:space="preserve">Promotion stages</w:t>
      </w:r>
    </w:p>
    <w:p>
      <w:pPr>
        <w:pStyle w:val="Compact"/>
        <w:numPr>
          <w:ilvl w:val="0"/>
          <w:numId w:val="1028"/>
        </w:numPr>
      </w:pPr>
      <w:r>
        <w:t xml:space="preserve">Rollback procedures</w:t>
      </w:r>
    </w:p>
    <w:p>
      <w:r>
        <w:pict>
          <v:rect style="width:0;height:1.5pt" o:hralign="center" o:hrstd="t" o:hr="t"/>
        </w:pict>
      </w:r>
    </w:p>
    <w:bookmarkEnd w:id="37"/>
    <w:bookmarkStart w:id="38" w:name="volume-10-finops-and-cost-governance"/>
    <w:p>
      <w:pPr>
        <w:pStyle w:val="Heading1"/>
      </w:pPr>
      <w:r>
        <w:t xml:space="preserve">VOLUME 10: FinOps and Cost Governance</w:t>
      </w:r>
    </w:p>
    <w:p>
      <w:pPr>
        <w:pStyle w:val="FirstParagraph"/>
      </w:pPr>
      <w:r>
        <w:t xml:space="preserve">Target length: approximately 40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29"/>
        </w:numPr>
      </w:pPr>
      <w:r>
        <w:t xml:space="preserve">Enterprise FinOps strategy</w:t>
      </w:r>
    </w:p>
    <w:p>
      <w:pPr>
        <w:pStyle w:val="Compact"/>
        <w:numPr>
          <w:ilvl w:val="0"/>
          <w:numId w:val="1029"/>
        </w:numPr>
      </w:pPr>
      <w:r>
        <w:t xml:space="preserve">FinOps operating model</w:t>
      </w:r>
    </w:p>
    <w:p>
      <w:pPr>
        <w:pStyle w:val="Compact"/>
        <w:numPr>
          <w:ilvl w:val="0"/>
          <w:numId w:val="1029"/>
        </w:numPr>
      </w:pPr>
      <w:r>
        <w:t xml:space="preserve">Cost ownership</w:t>
      </w:r>
    </w:p>
    <w:p>
      <w:pPr>
        <w:pStyle w:val="Compact"/>
        <w:numPr>
          <w:ilvl w:val="0"/>
          <w:numId w:val="1029"/>
        </w:numPr>
      </w:pPr>
      <w:r>
        <w:t xml:space="preserve">Billing-account structure</w:t>
      </w:r>
    </w:p>
    <w:p>
      <w:pPr>
        <w:pStyle w:val="Compact"/>
        <w:numPr>
          <w:ilvl w:val="0"/>
          <w:numId w:val="1029"/>
        </w:numPr>
      </w:pPr>
      <w:r>
        <w:t xml:space="preserve">Cost-center mapping</w:t>
      </w:r>
    </w:p>
    <w:p>
      <w:pPr>
        <w:pStyle w:val="Compact"/>
        <w:numPr>
          <w:ilvl w:val="0"/>
          <w:numId w:val="1029"/>
        </w:numPr>
      </w:pPr>
      <w:r>
        <w:t xml:space="preserve">Resource labeling</w:t>
      </w:r>
    </w:p>
    <w:p>
      <w:pPr>
        <w:pStyle w:val="Compact"/>
        <w:numPr>
          <w:ilvl w:val="0"/>
          <w:numId w:val="1029"/>
        </w:numPr>
      </w:pPr>
      <w:r>
        <w:t xml:space="preserve">Resource tagging</w:t>
      </w:r>
    </w:p>
    <w:p>
      <w:pPr>
        <w:pStyle w:val="Compact"/>
        <w:numPr>
          <w:ilvl w:val="0"/>
          <w:numId w:val="1029"/>
        </w:numPr>
      </w:pPr>
      <w:r>
        <w:t xml:space="preserve">Showback</w:t>
      </w:r>
    </w:p>
    <w:p>
      <w:pPr>
        <w:pStyle w:val="Compact"/>
        <w:numPr>
          <w:ilvl w:val="0"/>
          <w:numId w:val="1029"/>
        </w:numPr>
      </w:pPr>
      <w:r>
        <w:t xml:space="preserve">Chargeback</w:t>
      </w:r>
    </w:p>
    <w:p>
      <w:pPr>
        <w:pStyle w:val="Compact"/>
        <w:numPr>
          <w:ilvl w:val="0"/>
          <w:numId w:val="1029"/>
        </w:numPr>
      </w:pPr>
      <w:r>
        <w:t xml:space="preserve">Budget management</w:t>
      </w:r>
    </w:p>
    <w:p>
      <w:pPr>
        <w:pStyle w:val="Compact"/>
        <w:numPr>
          <w:ilvl w:val="0"/>
          <w:numId w:val="1029"/>
        </w:numPr>
      </w:pPr>
      <w:r>
        <w:t xml:space="preserve">Budget alerts</w:t>
      </w:r>
    </w:p>
    <w:p>
      <w:pPr>
        <w:pStyle w:val="Compact"/>
        <w:numPr>
          <w:ilvl w:val="0"/>
          <w:numId w:val="1029"/>
        </w:numPr>
      </w:pPr>
      <w:r>
        <w:t xml:space="preserve">Forecasting</w:t>
      </w:r>
    </w:p>
    <w:p>
      <w:pPr>
        <w:pStyle w:val="Compact"/>
        <w:numPr>
          <w:ilvl w:val="0"/>
          <w:numId w:val="1029"/>
        </w:numPr>
      </w:pPr>
      <w:r>
        <w:t xml:space="preserve">Cost anomaly detection</w:t>
      </w:r>
    </w:p>
    <w:p>
      <w:pPr>
        <w:pStyle w:val="Compact"/>
        <w:numPr>
          <w:ilvl w:val="0"/>
          <w:numId w:val="1029"/>
        </w:numPr>
      </w:pPr>
      <w:r>
        <w:t xml:space="preserve">Unit economics</w:t>
      </w:r>
    </w:p>
    <w:p>
      <w:pPr>
        <w:pStyle w:val="Compact"/>
        <w:numPr>
          <w:ilvl w:val="0"/>
          <w:numId w:val="1029"/>
        </w:numPr>
      </w:pPr>
      <w:r>
        <w:t xml:space="preserve">BigQuery cost model</w:t>
      </w:r>
    </w:p>
    <w:p>
      <w:pPr>
        <w:pStyle w:val="Compact"/>
        <w:numPr>
          <w:ilvl w:val="0"/>
          <w:numId w:val="1029"/>
        </w:numPr>
      </w:pPr>
      <w:r>
        <w:t xml:space="preserve">BigQuery editions</w:t>
      </w:r>
    </w:p>
    <w:p>
      <w:pPr>
        <w:pStyle w:val="Compact"/>
        <w:numPr>
          <w:ilvl w:val="0"/>
          <w:numId w:val="1029"/>
        </w:numPr>
      </w:pPr>
      <w:r>
        <w:t xml:space="preserve">Reservations</w:t>
      </w:r>
    </w:p>
    <w:p>
      <w:pPr>
        <w:pStyle w:val="Compact"/>
        <w:numPr>
          <w:ilvl w:val="0"/>
          <w:numId w:val="1029"/>
        </w:numPr>
      </w:pPr>
      <w:r>
        <w:t xml:space="preserve">Slot allocation</w:t>
      </w:r>
    </w:p>
    <w:p>
      <w:pPr>
        <w:pStyle w:val="Compact"/>
        <w:numPr>
          <w:ilvl w:val="0"/>
          <w:numId w:val="1029"/>
        </w:numPr>
      </w:pPr>
      <w:r>
        <w:t xml:space="preserve">Slot autoscaling</w:t>
      </w:r>
    </w:p>
    <w:p>
      <w:pPr>
        <w:pStyle w:val="Compact"/>
        <w:numPr>
          <w:ilvl w:val="0"/>
          <w:numId w:val="1029"/>
        </w:numPr>
      </w:pPr>
      <w:r>
        <w:t xml:space="preserve">Workload management</w:t>
      </w:r>
    </w:p>
    <w:p>
      <w:pPr>
        <w:pStyle w:val="Compact"/>
        <w:numPr>
          <w:ilvl w:val="0"/>
          <w:numId w:val="1029"/>
        </w:numPr>
      </w:pPr>
      <w:r>
        <w:t xml:space="preserve">Query optimization</w:t>
      </w:r>
    </w:p>
    <w:p>
      <w:pPr>
        <w:pStyle w:val="Compact"/>
        <w:numPr>
          <w:ilvl w:val="0"/>
          <w:numId w:val="1029"/>
        </w:numPr>
      </w:pPr>
      <w:r>
        <w:t xml:space="preserve">Partition optimization</w:t>
      </w:r>
    </w:p>
    <w:p>
      <w:pPr>
        <w:pStyle w:val="Compact"/>
        <w:numPr>
          <w:ilvl w:val="0"/>
          <w:numId w:val="1029"/>
        </w:numPr>
      </w:pPr>
      <w:r>
        <w:t xml:space="preserve">Clustering optimization</w:t>
      </w:r>
    </w:p>
    <w:p>
      <w:pPr>
        <w:pStyle w:val="Compact"/>
        <w:numPr>
          <w:ilvl w:val="0"/>
          <w:numId w:val="1029"/>
        </w:numPr>
      </w:pPr>
      <w:r>
        <w:t xml:space="preserve">Materialized views</w:t>
      </w:r>
    </w:p>
    <w:p>
      <w:pPr>
        <w:pStyle w:val="Compact"/>
        <w:numPr>
          <w:ilvl w:val="0"/>
          <w:numId w:val="1029"/>
        </w:numPr>
      </w:pPr>
      <w:r>
        <w:t xml:space="preserve">Storage optimization</w:t>
      </w:r>
    </w:p>
    <w:p>
      <w:pPr>
        <w:pStyle w:val="Compact"/>
        <w:numPr>
          <w:ilvl w:val="0"/>
          <w:numId w:val="1029"/>
        </w:numPr>
      </w:pPr>
      <w:r>
        <w:t xml:space="preserve">Cloud Storage classes</w:t>
      </w:r>
    </w:p>
    <w:p>
      <w:pPr>
        <w:pStyle w:val="Compact"/>
        <w:numPr>
          <w:ilvl w:val="0"/>
          <w:numId w:val="1029"/>
        </w:numPr>
      </w:pPr>
      <w:r>
        <w:t xml:space="preserve">Lifecycle policies</w:t>
      </w:r>
    </w:p>
    <w:p>
      <w:pPr>
        <w:pStyle w:val="Compact"/>
        <w:numPr>
          <w:ilvl w:val="0"/>
          <w:numId w:val="1029"/>
        </w:numPr>
      </w:pPr>
      <w:r>
        <w:t xml:space="preserve">Dataflow optimization</w:t>
      </w:r>
    </w:p>
    <w:p>
      <w:pPr>
        <w:pStyle w:val="Compact"/>
        <w:numPr>
          <w:ilvl w:val="0"/>
          <w:numId w:val="1029"/>
        </w:numPr>
      </w:pPr>
      <w:r>
        <w:t xml:space="preserve">Dataproc optimization</w:t>
      </w:r>
    </w:p>
    <w:p>
      <w:pPr>
        <w:pStyle w:val="Compact"/>
        <w:numPr>
          <w:ilvl w:val="0"/>
          <w:numId w:val="1029"/>
        </w:numPr>
      </w:pPr>
      <w:r>
        <w:t xml:space="preserve">Pub/Sub optimization</w:t>
      </w:r>
    </w:p>
    <w:p>
      <w:pPr>
        <w:pStyle w:val="Compact"/>
        <w:numPr>
          <w:ilvl w:val="0"/>
          <w:numId w:val="1029"/>
        </w:numPr>
      </w:pPr>
      <w:r>
        <w:t xml:space="preserve">Network-cost optimization</w:t>
      </w:r>
    </w:p>
    <w:p>
      <w:pPr>
        <w:pStyle w:val="Compact"/>
        <w:numPr>
          <w:ilvl w:val="0"/>
          <w:numId w:val="1029"/>
        </w:numPr>
      </w:pPr>
      <w:r>
        <w:t xml:space="preserve">Logging-cost optimization</w:t>
      </w:r>
    </w:p>
    <w:p>
      <w:pPr>
        <w:pStyle w:val="Compact"/>
        <w:numPr>
          <w:ilvl w:val="0"/>
          <w:numId w:val="1029"/>
        </w:numPr>
      </w:pPr>
      <w:r>
        <w:t xml:space="preserve">Monitoring-cost optimization</w:t>
      </w:r>
    </w:p>
    <w:p>
      <w:pPr>
        <w:pStyle w:val="Compact"/>
        <w:numPr>
          <w:ilvl w:val="0"/>
          <w:numId w:val="1029"/>
        </w:numPr>
      </w:pPr>
      <w:r>
        <w:t xml:space="preserve">Vertex AI cost optimization</w:t>
      </w:r>
    </w:p>
    <w:p>
      <w:pPr>
        <w:pStyle w:val="Compact"/>
        <w:numPr>
          <w:ilvl w:val="0"/>
          <w:numId w:val="1029"/>
        </w:numPr>
      </w:pPr>
      <w:r>
        <w:t xml:space="preserve">Gemini token optimization</w:t>
      </w:r>
    </w:p>
    <w:p>
      <w:pPr>
        <w:pStyle w:val="Compact"/>
        <w:numPr>
          <w:ilvl w:val="0"/>
          <w:numId w:val="1029"/>
        </w:numPr>
      </w:pPr>
      <w:r>
        <w:t xml:space="preserve">Idle-resource management</w:t>
      </w:r>
    </w:p>
    <w:p>
      <w:pPr>
        <w:pStyle w:val="Compact"/>
        <w:numPr>
          <w:ilvl w:val="0"/>
          <w:numId w:val="1029"/>
        </w:numPr>
      </w:pPr>
      <w:r>
        <w:t xml:space="preserve">Commitment planning</w:t>
      </w:r>
    </w:p>
    <w:p>
      <w:pPr>
        <w:pStyle w:val="Compact"/>
        <w:numPr>
          <w:ilvl w:val="0"/>
          <w:numId w:val="1029"/>
        </w:numPr>
      </w:pPr>
      <w:r>
        <w:t xml:space="preserve">Cost dashboards</w:t>
      </w:r>
    </w:p>
    <w:p>
      <w:pPr>
        <w:pStyle w:val="Compact"/>
        <w:numPr>
          <w:ilvl w:val="0"/>
          <w:numId w:val="1029"/>
        </w:numPr>
      </w:pPr>
      <w:r>
        <w:t xml:space="preserve">FinOps KPIs</w:t>
      </w:r>
    </w:p>
    <w:p>
      <w:pPr>
        <w:pStyle w:val="Compact"/>
        <w:numPr>
          <w:ilvl w:val="0"/>
          <w:numId w:val="1029"/>
        </w:numPr>
      </w:pPr>
      <w:r>
        <w:t xml:space="preserve">Monthly cost reviews</w:t>
      </w:r>
    </w:p>
    <w:p>
      <w:pPr>
        <w:pStyle w:val="Compact"/>
        <w:numPr>
          <w:ilvl w:val="0"/>
          <w:numId w:val="1029"/>
        </w:numPr>
      </w:pPr>
      <w:r>
        <w:t xml:space="preserve">Quarterly optimization reviews</w:t>
      </w:r>
    </w:p>
    <w:p>
      <w:pPr>
        <w:pStyle w:val="FirstParagraph"/>
      </w:pPr>
      <w:r>
        <w:t xml:space="preserve">Do not invent current product prices.</w:t>
      </w:r>
    </w:p>
    <w:p>
      <w:pPr>
        <w:pStyle w:val="BodyText"/>
      </w:pPr>
      <w:r>
        <w:t xml:space="preserve">Create cost models based on measurable variables that can be entered into the current Google Cloud Pricing Calculator.</w:t>
      </w:r>
    </w:p>
    <w:p>
      <w:r>
        <w:pict>
          <v:rect style="width:0;height:1.5pt" o:hralign="center" o:hrstd="t" o:hr="t"/>
        </w:pict>
      </w:r>
    </w:p>
    <w:bookmarkEnd w:id="38"/>
    <w:bookmarkStart w:id="39" w:name="volume-11-monitoring-sre-and-operations"/>
    <w:p>
      <w:pPr>
        <w:pStyle w:val="Heading1"/>
      </w:pPr>
      <w:r>
        <w:t xml:space="preserve">VOLUME 11: Monitoring, SRE and Operations</w:t>
      </w:r>
    </w:p>
    <w:p>
      <w:pPr>
        <w:pStyle w:val="FirstParagraph"/>
      </w:pPr>
      <w:r>
        <w:t xml:space="preserve">Target length: approximately 50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30"/>
        </w:numPr>
      </w:pPr>
      <w:r>
        <w:t xml:space="preserve">Operations strategy</w:t>
      </w:r>
    </w:p>
    <w:p>
      <w:pPr>
        <w:pStyle w:val="Compact"/>
        <w:numPr>
          <w:ilvl w:val="0"/>
          <w:numId w:val="1030"/>
        </w:numPr>
      </w:pPr>
      <w:r>
        <w:t xml:space="preserve">SRE operating model</w:t>
      </w:r>
    </w:p>
    <w:p>
      <w:pPr>
        <w:pStyle w:val="Compact"/>
        <w:numPr>
          <w:ilvl w:val="0"/>
          <w:numId w:val="1030"/>
        </w:numPr>
      </w:pPr>
      <w:r>
        <w:t xml:space="preserve">Service ownership</w:t>
      </w:r>
    </w:p>
    <w:p>
      <w:pPr>
        <w:pStyle w:val="Compact"/>
        <w:numPr>
          <w:ilvl w:val="0"/>
          <w:numId w:val="1030"/>
        </w:numPr>
      </w:pPr>
      <w:r>
        <w:t xml:space="preserve">Platform ownership</w:t>
      </w:r>
    </w:p>
    <w:p>
      <w:pPr>
        <w:pStyle w:val="Compact"/>
        <w:numPr>
          <w:ilvl w:val="0"/>
          <w:numId w:val="1030"/>
        </w:numPr>
      </w:pPr>
      <w:r>
        <w:t xml:space="preserve">Data-product ownership</w:t>
      </w:r>
    </w:p>
    <w:p>
      <w:pPr>
        <w:pStyle w:val="Compact"/>
        <w:numPr>
          <w:ilvl w:val="0"/>
          <w:numId w:val="1030"/>
        </w:numPr>
      </w:pPr>
      <w:r>
        <w:t xml:space="preserve">SLIs</w:t>
      </w:r>
    </w:p>
    <w:p>
      <w:pPr>
        <w:pStyle w:val="Compact"/>
        <w:numPr>
          <w:ilvl w:val="0"/>
          <w:numId w:val="1030"/>
        </w:numPr>
      </w:pPr>
      <w:r>
        <w:t xml:space="preserve">SLOs</w:t>
      </w:r>
    </w:p>
    <w:p>
      <w:pPr>
        <w:pStyle w:val="Compact"/>
        <w:numPr>
          <w:ilvl w:val="0"/>
          <w:numId w:val="1030"/>
        </w:numPr>
      </w:pPr>
      <w:r>
        <w:t xml:space="preserve">SLAs</w:t>
      </w:r>
    </w:p>
    <w:p>
      <w:pPr>
        <w:pStyle w:val="Compact"/>
        <w:numPr>
          <w:ilvl w:val="0"/>
          <w:numId w:val="1030"/>
        </w:numPr>
      </w:pPr>
      <w:r>
        <w:t xml:space="preserve">Error budgets</w:t>
      </w:r>
    </w:p>
    <w:p>
      <w:pPr>
        <w:pStyle w:val="Compact"/>
        <w:numPr>
          <w:ilvl w:val="0"/>
          <w:numId w:val="1030"/>
        </w:numPr>
      </w:pPr>
      <w:r>
        <w:t xml:space="preserve">Observability architecture</w:t>
      </w:r>
    </w:p>
    <w:p>
      <w:pPr>
        <w:pStyle w:val="Compact"/>
        <w:numPr>
          <w:ilvl w:val="0"/>
          <w:numId w:val="1030"/>
        </w:numPr>
      </w:pPr>
      <w:r>
        <w:t xml:space="preserve">Cloud Monitoring</w:t>
      </w:r>
    </w:p>
    <w:p>
      <w:pPr>
        <w:pStyle w:val="Compact"/>
        <w:numPr>
          <w:ilvl w:val="0"/>
          <w:numId w:val="1030"/>
        </w:numPr>
      </w:pPr>
      <w:r>
        <w:t xml:space="preserve">Cloud Logging</w:t>
      </w:r>
    </w:p>
    <w:p>
      <w:pPr>
        <w:pStyle w:val="Compact"/>
        <w:numPr>
          <w:ilvl w:val="0"/>
          <w:numId w:val="1030"/>
        </w:numPr>
      </w:pPr>
      <w:r>
        <w:t xml:space="preserve">Managed Service for Prometheus</w:t>
      </w:r>
    </w:p>
    <w:p>
      <w:pPr>
        <w:pStyle w:val="Compact"/>
        <w:numPr>
          <w:ilvl w:val="0"/>
          <w:numId w:val="1030"/>
        </w:numPr>
      </w:pPr>
      <w:r>
        <w:t xml:space="preserve">OpenTelemetry</w:t>
      </w:r>
    </w:p>
    <w:p>
      <w:pPr>
        <w:pStyle w:val="Compact"/>
        <w:numPr>
          <w:ilvl w:val="0"/>
          <w:numId w:val="1030"/>
        </w:numPr>
      </w:pPr>
      <w:r>
        <w:t xml:space="preserve">Cloud Trace</w:t>
      </w:r>
    </w:p>
    <w:p>
      <w:pPr>
        <w:pStyle w:val="Compact"/>
        <w:numPr>
          <w:ilvl w:val="0"/>
          <w:numId w:val="1030"/>
        </w:numPr>
      </w:pPr>
      <w:r>
        <w:t xml:space="preserve">Error Reporting</w:t>
      </w:r>
    </w:p>
    <w:p>
      <w:pPr>
        <w:pStyle w:val="Compact"/>
        <w:numPr>
          <w:ilvl w:val="0"/>
          <w:numId w:val="1030"/>
        </w:numPr>
      </w:pPr>
      <w:r>
        <w:t xml:space="preserve">Application metrics</w:t>
      </w:r>
    </w:p>
    <w:p>
      <w:pPr>
        <w:pStyle w:val="Compact"/>
        <w:numPr>
          <w:ilvl w:val="0"/>
          <w:numId w:val="1030"/>
        </w:numPr>
      </w:pPr>
      <w:r>
        <w:t xml:space="preserve">Pipeline metrics</w:t>
      </w:r>
    </w:p>
    <w:p>
      <w:pPr>
        <w:pStyle w:val="Compact"/>
        <w:numPr>
          <w:ilvl w:val="0"/>
          <w:numId w:val="1030"/>
        </w:numPr>
      </w:pPr>
      <w:r>
        <w:t xml:space="preserve">Data metrics</w:t>
      </w:r>
    </w:p>
    <w:p>
      <w:pPr>
        <w:pStyle w:val="Compact"/>
        <w:numPr>
          <w:ilvl w:val="0"/>
          <w:numId w:val="1030"/>
        </w:numPr>
      </w:pPr>
      <w:r>
        <w:t xml:space="preserve">Data-freshness metrics</w:t>
      </w:r>
    </w:p>
    <w:p>
      <w:pPr>
        <w:pStyle w:val="Compact"/>
        <w:numPr>
          <w:ilvl w:val="0"/>
          <w:numId w:val="1030"/>
        </w:numPr>
      </w:pPr>
      <w:r>
        <w:t xml:space="preserve">Data-quality metrics</w:t>
      </w:r>
    </w:p>
    <w:p>
      <w:pPr>
        <w:pStyle w:val="Compact"/>
        <w:numPr>
          <w:ilvl w:val="0"/>
          <w:numId w:val="1030"/>
        </w:numPr>
      </w:pPr>
      <w:r>
        <w:t xml:space="preserve">BigQuery metrics</w:t>
      </w:r>
    </w:p>
    <w:p>
      <w:pPr>
        <w:pStyle w:val="Compact"/>
        <w:numPr>
          <w:ilvl w:val="0"/>
          <w:numId w:val="1030"/>
        </w:numPr>
      </w:pPr>
      <w:r>
        <w:t xml:space="preserve">Dataflow metrics</w:t>
      </w:r>
    </w:p>
    <w:p>
      <w:pPr>
        <w:pStyle w:val="Compact"/>
        <w:numPr>
          <w:ilvl w:val="0"/>
          <w:numId w:val="1030"/>
        </w:numPr>
      </w:pPr>
      <w:r>
        <w:t xml:space="preserve">Pub/Sub metrics</w:t>
      </w:r>
    </w:p>
    <w:p>
      <w:pPr>
        <w:pStyle w:val="Compact"/>
        <w:numPr>
          <w:ilvl w:val="0"/>
          <w:numId w:val="1030"/>
        </w:numPr>
      </w:pPr>
      <w:r>
        <w:t xml:space="preserve">Vertex AI metrics</w:t>
      </w:r>
    </w:p>
    <w:p>
      <w:pPr>
        <w:pStyle w:val="Compact"/>
        <w:numPr>
          <w:ilvl w:val="0"/>
          <w:numId w:val="1030"/>
        </w:numPr>
      </w:pPr>
      <w:r>
        <w:t xml:space="preserve">Security metrics</w:t>
      </w:r>
    </w:p>
    <w:p>
      <w:pPr>
        <w:pStyle w:val="Compact"/>
        <w:numPr>
          <w:ilvl w:val="0"/>
          <w:numId w:val="1030"/>
        </w:numPr>
      </w:pPr>
      <w:r>
        <w:t xml:space="preserve">FinOps metrics</w:t>
      </w:r>
    </w:p>
    <w:p>
      <w:pPr>
        <w:pStyle w:val="Compact"/>
        <w:numPr>
          <w:ilvl w:val="0"/>
          <w:numId w:val="1030"/>
        </w:numPr>
      </w:pPr>
      <w:r>
        <w:t xml:space="preserve">Dashboard standards</w:t>
      </w:r>
    </w:p>
    <w:p>
      <w:pPr>
        <w:pStyle w:val="Compact"/>
        <w:numPr>
          <w:ilvl w:val="0"/>
          <w:numId w:val="1030"/>
        </w:numPr>
      </w:pPr>
      <w:r>
        <w:t xml:space="preserve">Alerting standards</w:t>
      </w:r>
    </w:p>
    <w:p>
      <w:pPr>
        <w:pStyle w:val="Compact"/>
        <w:numPr>
          <w:ilvl w:val="0"/>
          <w:numId w:val="1030"/>
        </w:numPr>
      </w:pPr>
      <w:r>
        <w:t xml:space="preserve">Alert severity</w:t>
      </w:r>
    </w:p>
    <w:p>
      <w:pPr>
        <w:pStyle w:val="Compact"/>
        <w:numPr>
          <w:ilvl w:val="0"/>
          <w:numId w:val="1030"/>
        </w:numPr>
      </w:pPr>
      <w:r>
        <w:t xml:space="preserve">Alert routing</w:t>
      </w:r>
    </w:p>
    <w:p>
      <w:pPr>
        <w:pStyle w:val="Compact"/>
        <w:numPr>
          <w:ilvl w:val="0"/>
          <w:numId w:val="1030"/>
        </w:numPr>
      </w:pPr>
      <w:r>
        <w:t xml:space="preserve">On-call model</w:t>
      </w:r>
    </w:p>
    <w:p>
      <w:pPr>
        <w:pStyle w:val="Compact"/>
        <w:numPr>
          <w:ilvl w:val="0"/>
          <w:numId w:val="1030"/>
        </w:numPr>
      </w:pPr>
      <w:r>
        <w:t xml:space="preserve">Runbooks</w:t>
      </w:r>
    </w:p>
    <w:p>
      <w:pPr>
        <w:pStyle w:val="Compact"/>
        <w:numPr>
          <w:ilvl w:val="0"/>
          <w:numId w:val="1030"/>
        </w:numPr>
      </w:pPr>
      <w:r>
        <w:t xml:space="preserve">Playbooks</w:t>
      </w:r>
    </w:p>
    <w:p>
      <w:pPr>
        <w:pStyle w:val="Compact"/>
        <w:numPr>
          <w:ilvl w:val="0"/>
          <w:numId w:val="1030"/>
        </w:numPr>
      </w:pPr>
      <w:r>
        <w:t xml:space="preserve">Incident management</w:t>
      </w:r>
    </w:p>
    <w:p>
      <w:pPr>
        <w:pStyle w:val="Compact"/>
        <w:numPr>
          <w:ilvl w:val="0"/>
          <w:numId w:val="1030"/>
        </w:numPr>
      </w:pPr>
      <w:r>
        <w:t xml:space="preserve">Problem management</w:t>
      </w:r>
    </w:p>
    <w:p>
      <w:pPr>
        <w:pStyle w:val="Compact"/>
        <w:numPr>
          <w:ilvl w:val="0"/>
          <w:numId w:val="1030"/>
        </w:numPr>
      </w:pPr>
      <w:r>
        <w:t xml:space="preserve">Change management</w:t>
      </w:r>
    </w:p>
    <w:p>
      <w:pPr>
        <w:pStyle w:val="Compact"/>
        <w:numPr>
          <w:ilvl w:val="0"/>
          <w:numId w:val="1030"/>
        </w:numPr>
      </w:pPr>
      <w:r>
        <w:t xml:space="preserve">Capacity planning</w:t>
      </w:r>
    </w:p>
    <w:p>
      <w:pPr>
        <w:pStyle w:val="Compact"/>
        <w:numPr>
          <w:ilvl w:val="0"/>
          <w:numId w:val="1030"/>
        </w:numPr>
      </w:pPr>
      <w:r>
        <w:t xml:space="preserve">Performance management</w:t>
      </w:r>
    </w:p>
    <w:p>
      <w:pPr>
        <w:pStyle w:val="Compact"/>
        <w:numPr>
          <w:ilvl w:val="0"/>
          <w:numId w:val="1030"/>
        </w:numPr>
      </w:pPr>
      <w:r>
        <w:t xml:space="preserve">Operational readiness review</w:t>
      </w:r>
    </w:p>
    <w:p>
      <w:pPr>
        <w:pStyle w:val="Compact"/>
        <w:numPr>
          <w:ilvl w:val="0"/>
          <w:numId w:val="1030"/>
        </w:numPr>
      </w:pPr>
      <w:r>
        <w:t xml:space="preserve">Production readiness review</w:t>
      </w:r>
    </w:p>
    <w:p>
      <w:pPr>
        <w:pStyle w:val="Compact"/>
        <w:numPr>
          <w:ilvl w:val="0"/>
          <w:numId w:val="1030"/>
        </w:numPr>
      </w:pPr>
      <w:r>
        <w:t xml:space="preserve">Post-incident review</w:t>
      </w:r>
    </w:p>
    <w:p>
      <w:pPr>
        <w:pStyle w:val="Compact"/>
        <w:numPr>
          <w:ilvl w:val="0"/>
          <w:numId w:val="1030"/>
        </w:numPr>
      </w:pPr>
      <w:r>
        <w:t xml:space="preserve">Chaos engineering</w:t>
      </w:r>
    </w:p>
    <w:p>
      <w:pPr>
        <w:pStyle w:val="Compact"/>
        <w:numPr>
          <w:ilvl w:val="0"/>
          <w:numId w:val="1030"/>
        </w:numPr>
      </w:pPr>
      <w:r>
        <w:t xml:space="preserve">Resilience testing</w:t>
      </w:r>
    </w:p>
    <w:p>
      <w:pPr>
        <w:pStyle w:val="Compact"/>
        <w:numPr>
          <w:ilvl w:val="0"/>
          <w:numId w:val="1030"/>
        </w:numPr>
      </w:pPr>
      <w:r>
        <w:t xml:space="preserve">Service health</w:t>
      </w:r>
    </w:p>
    <w:p>
      <w:pPr>
        <w:pStyle w:val="Compact"/>
        <w:numPr>
          <w:ilvl w:val="0"/>
          <w:numId w:val="1030"/>
        </w:numPr>
      </w:pPr>
      <w:r>
        <w:t xml:space="preserve">Support escalation</w:t>
      </w:r>
    </w:p>
    <w:p>
      <w:pPr>
        <w:pStyle w:val="Compact"/>
        <w:numPr>
          <w:ilvl w:val="0"/>
          <w:numId w:val="1030"/>
        </w:numPr>
      </w:pPr>
      <w:r>
        <w:t xml:space="preserve">Vendor escalation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31"/>
        </w:numPr>
      </w:pPr>
      <w:r>
        <w:t xml:space="preserve">SLI and SLO catalog</w:t>
      </w:r>
    </w:p>
    <w:p>
      <w:pPr>
        <w:pStyle w:val="Compact"/>
        <w:numPr>
          <w:ilvl w:val="0"/>
          <w:numId w:val="1031"/>
        </w:numPr>
      </w:pPr>
      <w:r>
        <w:t xml:space="preserve">Alert matrix</w:t>
      </w:r>
    </w:p>
    <w:p>
      <w:pPr>
        <w:pStyle w:val="Compact"/>
        <w:numPr>
          <w:ilvl w:val="0"/>
          <w:numId w:val="1031"/>
        </w:numPr>
      </w:pPr>
      <w:r>
        <w:t xml:space="preserve">Runbook templates</w:t>
      </w:r>
    </w:p>
    <w:p>
      <w:pPr>
        <w:pStyle w:val="Compact"/>
        <w:numPr>
          <w:ilvl w:val="0"/>
          <w:numId w:val="1031"/>
        </w:numPr>
      </w:pPr>
      <w:r>
        <w:t xml:space="preserve">Incident-response workflow</w:t>
      </w:r>
    </w:p>
    <w:p>
      <w:pPr>
        <w:pStyle w:val="Compact"/>
        <w:numPr>
          <w:ilvl w:val="0"/>
          <w:numId w:val="1031"/>
        </w:numPr>
      </w:pPr>
      <w:r>
        <w:t xml:space="preserve">Operations dashboards</w:t>
      </w:r>
    </w:p>
    <w:p>
      <w:pPr>
        <w:pStyle w:val="Compact"/>
        <w:numPr>
          <w:ilvl w:val="0"/>
          <w:numId w:val="1031"/>
        </w:numPr>
      </w:pPr>
      <w:r>
        <w:t xml:space="preserve">Production-readiness checklist</w:t>
      </w:r>
    </w:p>
    <w:p>
      <w:r>
        <w:pict>
          <v:rect style="width:0;height:1.5pt" o:hralign="center" o:hrstd="t" o:hr="t"/>
        </w:pict>
      </w:r>
    </w:p>
    <w:bookmarkEnd w:id="39"/>
    <w:bookmarkStart w:id="40" w:name="Xfbf4f2c5091bb51f6ab6a3f0dc8f57055cb247d"/>
    <w:p>
      <w:pPr>
        <w:pStyle w:val="Heading1"/>
      </w:pPr>
      <w:r>
        <w:t xml:space="preserve">VOLUME 12: Disaster Recovery and Business Continuity</w:t>
      </w:r>
    </w:p>
    <w:p>
      <w:pPr>
        <w:pStyle w:val="FirstParagraph"/>
      </w:pPr>
      <w:r>
        <w:t xml:space="preserve">Target length: approximately 35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32"/>
        </w:numPr>
      </w:pPr>
      <w:r>
        <w:t xml:space="preserve">Business-impact analysis</w:t>
      </w:r>
    </w:p>
    <w:p>
      <w:pPr>
        <w:pStyle w:val="Compact"/>
        <w:numPr>
          <w:ilvl w:val="0"/>
          <w:numId w:val="1032"/>
        </w:numPr>
      </w:pPr>
      <w:r>
        <w:t xml:space="preserve">Service-tier classification</w:t>
      </w:r>
    </w:p>
    <w:p>
      <w:pPr>
        <w:pStyle w:val="Compact"/>
        <w:numPr>
          <w:ilvl w:val="0"/>
          <w:numId w:val="1032"/>
        </w:numPr>
      </w:pPr>
      <w:r>
        <w:t xml:space="preserve">RTO</w:t>
      </w:r>
    </w:p>
    <w:p>
      <w:pPr>
        <w:pStyle w:val="Compact"/>
        <w:numPr>
          <w:ilvl w:val="0"/>
          <w:numId w:val="1032"/>
        </w:numPr>
      </w:pPr>
      <w:r>
        <w:t xml:space="preserve">RPO</w:t>
      </w:r>
    </w:p>
    <w:p>
      <w:pPr>
        <w:pStyle w:val="Compact"/>
        <w:numPr>
          <w:ilvl w:val="0"/>
          <w:numId w:val="1032"/>
        </w:numPr>
      </w:pPr>
      <w:r>
        <w:t xml:space="preserve">Regional-failure scenarios</w:t>
      </w:r>
    </w:p>
    <w:p>
      <w:pPr>
        <w:pStyle w:val="Compact"/>
        <w:numPr>
          <w:ilvl w:val="0"/>
          <w:numId w:val="1032"/>
        </w:numPr>
      </w:pPr>
      <w:r>
        <w:t xml:space="preserve">Zone-failure scenarios</w:t>
      </w:r>
    </w:p>
    <w:p>
      <w:pPr>
        <w:pStyle w:val="Compact"/>
        <w:numPr>
          <w:ilvl w:val="0"/>
          <w:numId w:val="1032"/>
        </w:numPr>
      </w:pPr>
      <w:r>
        <w:t xml:space="preserve">Dependency-failure scenarios</w:t>
      </w:r>
    </w:p>
    <w:p>
      <w:pPr>
        <w:pStyle w:val="Compact"/>
        <w:numPr>
          <w:ilvl w:val="0"/>
          <w:numId w:val="1032"/>
        </w:numPr>
      </w:pPr>
      <w:r>
        <w:t xml:space="preserve">Data-corruption scenarios</w:t>
      </w:r>
    </w:p>
    <w:p>
      <w:pPr>
        <w:pStyle w:val="Compact"/>
        <w:numPr>
          <w:ilvl w:val="0"/>
          <w:numId w:val="1032"/>
        </w:numPr>
      </w:pPr>
      <w:r>
        <w:t xml:space="preserve">Cyber-recovery scenarios</w:t>
      </w:r>
    </w:p>
    <w:p>
      <w:pPr>
        <w:pStyle w:val="Compact"/>
        <w:numPr>
          <w:ilvl w:val="0"/>
          <w:numId w:val="1032"/>
        </w:numPr>
      </w:pPr>
      <w:r>
        <w:t xml:space="preserve">Backup strategy</w:t>
      </w:r>
    </w:p>
    <w:p>
      <w:pPr>
        <w:pStyle w:val="Compact"/>
        <w:numPr>
          <w:ilvl w:val="0"/>
          <w:numId w:val="1032"/>
        </w:numPr>
      </w:pPr>
      <w:r>
        <w:t xml:space="preserve">Restore strategy</w:t>
      </w:r>
    </w:p>
    <w:p>
      <w:pPr>
        <w:pStyle w:val="Compact"/>
        <w:numPr>
          <w:ilvl w:val="0"/>
          <w:numId w:val="1032"/>
        </w:numPr>
      </w:pPr>
      <w:r>
        <w:t xml:space="preserve">BigQuery recovery</w:t>
      </w:r>
    </w:p>
    <w:p>
      <w:pPr>
        <w:pStyle w:val="Compact"/>
        <w:numPr>
          <w:ilvl w:val="0"/>
          <w:numId w:val="1032"/>
        </w:numPr>
      </w:pPr>
      <w:r>
        <w:t xml:space="preserve">Cloud Storage recovery</w:t>
      </w:r>
    </w:p>
    <w:p>
      <w:pPr>
        <w:pStyle w:val="Compact"/>
        <w:numPr>
          <w:ilvl w:val="0"/>
          <w:numId w:val="1032"/>
        </w:numPr>
      </w:pPr>
      <w:r>
        <w:t xml:space="preserve">Pub/Sub replay</w:t>
      </w:r>
    </w:p>
    <w:p>
      <w:pPr>
        <w:pStyle w:val="Compact"/>
        <w:numPr>
          <w:ilvl w:val="0"/>
          <w:numId w:val="1032"/>
        </w:numPr>
      </w:pPr>
      <w:r>
        <w:t xml:space="preserve">Dataflow recovery</w:t>
      </w:r>
    </w:p>
    <w:p>
      <w:pPr>
        <w:pStyle w:val="Compact"/>
        <w:numPr>
          <w:ilvl w:val="0"/>
          <w:numId w:val="1032"/>
        </w:numPr>
      </w:pPr>
      <w:r>
        <w:t xml:space="preserve">Datastream recovery</w:t>
      </w:r>
    </w:p>
    <w:p>
      <w:pPr>
        <w:pStyle w:val="Compact"/>
        <w:numPr>
          <w:ilvl w:val="0"/>
          <w:numId w:val="1032"/>
        </w:numPr>
      </w:pPr>
      <w:r>
        <w:t xml:space="preserve">Composer recovery</w:t>
      </w:r>
    </w:p>
    <w:p>
      <w:pPr>
        <w:pStyle w:val="Compact"/>
        <w:numPr>
          <w:ilvl w:val="0"/>
          <w:numId w:val="1032"/>
        </w:numPr>
      </w:pPr>
      <w:r>
        <w:t xml:space="preserve">Looker recovery</w:t>
      </w:r>
    </w:p>
    <w:p>
      <w:pPr>
        <w:pStyle w:val="Compact"/>
        <w:numPr>
          <w:ilvl w:val="0"/>
          <w:numId w:val="1032"/>
        </w:numPr>
      </w:pPr>
      <w:r>
        <w:t xml:space="preserve">Vertex AI recovery</w:t>
      </w:r>
    </w:p>
    <w:p>
      <w:pPr>
        <w:pStyle w:val="Compact"/>
        <w:numPr>
          <w:ilvl w:val="0"/>
          <w:numId w:val="1032"/>
        </w:numPr>
      </w:pPr>
      <w:r>
        <w:t xml:space="preserve">Metadata recovery</w:t>
      </w:r>
    </w:p>
    <w:p>
      <w:pPr>
        <w:pStyle w:val="Compact"/>
        <w:numPr>
          <w:ilvl w:val="0"/>
          <w:numId w:val="1032"/>
        </w:numPr>
      </w:pPr>
      <w:r>
        <w:t xml:space="preserve">Terraform-state recovery</w:t>
      </w:r>
    </w:p>
    <w:p>
      <w:pPr>
        <w:pStyle w:val="Compact"/>
        <w:numPr>
          <w:ilvl w:val="0"/>
          <w:numId w:val="1032"/>
        </w:numPr>
      </w:pPr>
      <w:r>
        <w:t xml:space="preserve">Source-code recovery</w:t>
      </w:r>
    </w:p>
    <w:p>
      <w:pPr>
        <w:pStyle w:val="Compact"/>
        <w:numPr>
          <w:ilvl w:val="0"/>
          <w:numId w:val="1032"/>
        </w:numPr>
      </w:pPr>
      <w:r>
        <w:t xml:space="preserve">Configuration recovery</w:t>
      </w:r>
    </w:p>
    <w:p>
      <w:pPr>
        <w:pStyle w:val="Compact"/>
        <w:numPr>
          <w:ilvl w:val="0"/>
          <w:numId w:val="1032"/>
        </w:numPr>
      </w:pPr>
      <w:r>
        <w:t xml:space="preserve">Cross-region replication</w:t>
      </w:r>
    </w:p>
    <w:p>
      <w:pPr>
        <w:pStyle w:val="Compact"/>
        <w:numPr>
          <w:ilvl w:val="0"/>
          <w:numId w:val="1032"/>
        </w:numPr>
      </w:pPr>
      <w:r>
        <w:t xml:space="preserve">Regional failover</w:t>
      </w:r>
    </w:p>
    <w:p>
      <w:pPr>
        <w:pStyle w:val="Compact"/>
        <w:numPr>
          <w:ilvl w:val="0"/>
          <w:numId w:val="1032"/>
        </w:numPr>
      </w:pPr>
      <w:r>
        <w:t xml:space="preserve">DNS failover</w:t>
      </w:r>
    </w:p>
    <w:p>
      <w:pPr>
        <w:pStyle w:val="Compact"/>
        <w:numPr>
          <w:ilvl w:val="0"/>
          <w:numId w:val="1032"/>
        </w:numPr>
      </w:pPr>
      <w:r>
        <w:t xml:space="preserve">Recovery automation</w:t>
      </w:r>
    </w:p>
    <w:p>
      <w:pPr>
        <w:pStyle w:val="Compact"/>
        <w:numPr>
          <w:ilvl w:val="0"/>
          <w:numId w:val="1032"/>
        </w:numPr>
      </w:pPr>
      <w:r>
        <w:t xml:space="preserve">DR runbooks</w:t>
      </w:r>
    </w:p>
    <w:p>
      <w:pPr>
        <w:pStyle w:val="Compact"/>
        <w:numPr>
          <w:ilvl w:val="0"/>
          <w:numId w:val="1032"/>
        </w:numPr>
      </w:pPr>
      <w:r>
        <w:t xml:space="preserve">DR testing</w:t>
      </w:r>
    </w:p>
    <w:p>
      <w:pPr>
        <w:pStyle w:val="Compact"/>
        <w:numPr>
          <w:ilvl w:val="0"/>
          <w:numId w:val="1032"/>
        </w:numPr>
      </w:pPr>
      <w:r>
        <w:t xml:space="preserve">Tabletop exercises</w:t>
      </w:r>
    </w:p>
    <w:p>
      <w:pPr>
        <w:pStyle w:val="Compact"/>
        <w:numPr>
          <w:ilvl w:val="0"/>
          <w:numId w:val="1032"/>
        </w:numPr>
      </w:pPr>
      <w:r>
        <w:t xml:space="preserve">Failover exercises</w:t>
      </w:r>
    </w:p>
    <w:p>
      <w:pPr>
        <w:pStyle w:val="Compact"/>
        <w:numPr>
          <w:ilvl w:val="0"/>
          <w:numId w:val="1032"/>
        </w:numPr>
      </w:pPr>
      <w:r>
        <w:t xml:space="preserve">Failback</w:t>
      </w:r>
    </w:p>
    <w:p>
      <w:pPr>
        <w:pStyle w:val="Compact"/>
        <w:numPr>
          <w:ilvl w:val="0"/>
          <w:numId w:val="1032"/>
        </w:numPr>
      </w:pPr>
      <w:r>
        <w:t xml:space="preserve">Business continuity</w:t>
      </w:r>
    </w:p>
    <w:p>
      <w:pPr>
        <w:pStyle w:val="Compact"/>
        <w:numPr>
          <w:ilvl w:val="0"/>
          <w:numId w:val="1032"/>
        </w:numPr>
      </w:pPr>
      <w:r>
        <w:t xml:space="preserve">Crisis communication</w:t>
      </w:r>
    </w:p>
    <w:p>
      <w:pPr>
        <w:pStyle w:val="Compact"/>
        <w:numPr>
          <w:ilvl w:val="0"/>
          <w:numId w:val="1032"/>
        </w:numPr>
      </w:pPr>
      <w:r>
        <w:t xml:space="preserve">DR governance</w:t>
      </w:r>
    </w:p>
    <w:p>
      <w:pPr>
        <w:pStyle w:val="FirstParagraph"/>
      </w:pPr>
      <w:r>
        <w:t xml:space="preserve">Include workload-level RPO/RTO matrices and service-specific recovery patterns.</w:t>
      </w:r>
    </w:p>
    <w:p>
      <w:r>
        <w:pict>
          <v:rect style="width:0;height:1.5pt" o:hralign="center" o:hrstd="t" o:hr="t"/>
        </w:pict>
      </w:r>
    </w:p>
    <w:bookmarkEnd w:id="40"/>
    <w:bookmarkStart w:id="41" w:name="X4456c99366e3beeab2487fd0dae99a2152ec1a0"/>
    <w:p>
      <w:pPr>
        <w:pStyle w:val="Heading1"/>
      </w:pPr>
      <w:r>
        <w:t xml:space="preserve">VOLUME 13: Terraform and Infrastructure as Code</w:t>
      </w:r>
    </w:p>
    <w:p>
      <w:pPr>
        <w:pStyle w:val="FirstParagraph"/>
      </w:pPr>
      <w:r>
        <w:t xml:space="preserve">Target length: approximately 70 pages.</w:t>
      </w:r>
    </w:p>
    <w:p>
      <w:pPr>
        <w:pStyle w:val="BodyText"/>
      </w:pPr>
      <w:r>
        <w:t xml:space="preserve">Produce:</w:t>
      </w:r>
    </w:p>
    <w:p>
      <w:pPr>
        <w:pStyle w:val="Compact"/>
        <w:numPr>
          <w:ilvl w:val="0"/>
          <w:numId w:val="1033"/>
        </w:numPr>
      </w:pPr>
      <w:r>
        <w:t xml:space="preserve">Infrastructure-as-Code strategy</w:t>
      </w:r>
    </w:p>
    <w:p>
      <w:pPr>
        <w:pStyle w:val="Compact"/>
        <w:numPr>
          <w:ilvl w:val="0"/>
          <w:numId w:val="1033"/>
        </w:numPr>
      </w:pPr>
      <w:r>
        <w:t xml:space="preserve">Terraform architecture</w:t>
      </w:r>
    </w:p>
    <w:p>
      <w:pPr>
        <w:pStyle w:val="Compact"/>
        <w:numPr>
          <w:ilvl w:val="0"/>
          <w:numId w:val="1033"/>
        </w:numPr>
      </w:pPr>
      <w:r>
        <w:t xml:space="preserve">Repository design</w:t>
      </w:r>
    </w:p>
    <w:p>
      <w:pPr>
        <w:pStyle w:val="Compact"/>
        <w:numPr>
          <w:ilvl w:val="0"/>
          <w:numId w:val="1033"/>
        </w:numPr>
      </w:pPr>
      <w:r>
        <w:t xml:space="preserve">Module design</w:t>
      </w:r>
    </w:p>
    <w:p>
      <w:pPr>
        <w:pStyle w:val="Compact"/>
        <w:numPr>
          <w:ilvl w:val="0"/>
          <w:numId w:val="1033"/>
        </w:numPr>
      </w:pPr>
      <w:r>
        <w:t xml:space="preserve">Root modules</w:t>
      </w:r>
    </w:p>
    <w:p>
      <w:pPr>
        <w:pStyle w:val="Compact"/>
        <w:numPr>
          <w:ilvl w:val="0"/>
          <w:numId w:val="1033"/>
        </w:numPr>
      </w:pPr>
      <w:r>
        <w:t xml:space="preserve">Reusable modules</w:t>
      </w:r>
    </w:p>
    <w:p>
      <w:pPr>
        <w:pStyle w:val="Compact"/>
        <w:numPr>
          <w:ilvl w:val="0"/>
          <w:numId w:val="1033"/>
        </w:numPr>
      </w:pPr>
      <w:r>
        <w:t xml:space="preserve">Environment configuration</w:t>
      </w:r>
    </w:p>
    <w:p>
      <w:pPr>
        <w:pStyle w:val="Compact"/>
        <w:numPr>
          <w:ilvl w:val="0"/>
          <w:numId w:val="1033"/>
        </w:numPr>
      </w:pPr>
      <w:r>
        <w:t xml:space="preserve">Variable strategy</w:t>
      </w:r>
    </w:p>
    <w:p>
      <w:pPr>
        <w:pStyle w:val="Compact"/>
        <w:numPr>
          <w:ilvl w:val="0"/>
          <w:numId w:val="1033"/>
        </w:numPr>
      </w:pPr>
      <w:r>
        <w:t xml:space="preserve">State management</w:t>
      </w:r>
    </w:p>
    <w:p>
      <w:pPr>
        <w:pStyle w:val="Compact"/>
        <w:numPr>
          <w:ilvl w:val="0"/>
          <w:numId w:val="1033"/>
        </w:numPr>
      </w:pPr>
      <w:r>
        <w:t xml:space="preserve">Remote state</w:t>
      </w:r>
    </w:p>
    <w:p>
      <w:pPr>
        <w:pStyle w:val="Compact"/>
        <w:numPr>
          <w:ilvl w:val="0"/>
          <w:numId w:val="1033"/>
        </w:numPr>
      </w:pPr>
      <w:r>
        <w:t xml:space="preserve">State locking</w:t>
      </w:r>
    </w:p>
    <w:p>
      <w:pPr>
        <w:pStyle w:val="Compact"/>
        <w:numPr>
          <w:ilvl w:val="0"/>
          <w:numId w:val="1033"/>
        </w:numPr>
      </w:pPr>
      <w:r>
        <w:t xml:space="preserve">State security</w:t>
      </w:r>
    </w:p>
    <w:p>
      <w:pPr>
        <w:pStyle w:val="Compact"/>
        <w:numPr>
          <w:ilvl w:val="0"/>
          <w:numId w:val="1033"/>
        </w:numPr>
      </w:pPr>
      <w:r>
        <w:t xml:space="preserve">Provider management</w:t>
      </w:r>
    </w:p>
    <w:p>
      <w:pPr>
        <w:pStyle w:val="Compact"/>
        <w:numPr>
          <w:ilvl w:val="0"/>
          <w:numId w:val="1033"/>
        </w:numPr>
      </w:pPr>
      <w:r>
        <w:t xml:space="preserve">Version pinning</w:t>
      </w:r>
    </w:p>
    <w:p>
      <w:pPr>
        <w:pStyle w:val="Compact"/>
        <w:numPr>
          <w:ilvl w:val="0"/>
          <w:numId w:val="1033"/>
        </w:numPr>
      </w:pPr>
      <w:r>
        <w:t xml:space="preserve">Organization deployment</w:t>
      </w:r>
    </w:p>
    <w:p>
      <w:pPr>
        <w:pStyle w:val="Compact"/>
        <w:numPr>
          <w:ilvl w:val="0"/>
          <w:numId w:val="1033"/>
        </w:numPr>
      </w:pPr>
      <w:r>
        <w:t xml:space="preserve">Folder deployment</w:t>
      </w:r>
    </w:p>
    <w:p>
      <w:pPr>
        <w:pStyle w:val="Compact"/>
        <w:numPr>
          <w:ilvl w:val="0"/>
          <w:numId w:val="1033"/>
        </w:numPr>
      </w:pPr>
      <w:r>
        <w:t xml:space="preserve">Project factory</w:t>
      </w:r>
    </w:p>
    <w:p>
      <w:pPr>
        <w:pStyle w:val="Compact"/>
        <w:numPr>
          <w:ilvl w:val="0"/>
          <w:numId w:val="1033"/>
        </w:numPr>
      </w:pPr>
      <w:r>
        <w:t xml:space="preserve">Shared VPC deployment</w:t>
      </w:r>
    </w:p>
    <w:p>
      <w:pPr>
        <w:pStyle w:val="Compact"/>
        <w:numPr>
          <w:ilvl w:val="0"/>
          <w:numId w:val="1033"/>
        </w:numPr>
      </w:pPr>
      <w:r>
        <w:t xml:space="preserve">IAM deployment</w:t>
      </w:r>
    </w:p>
    <w:p>
      <w:pPr>
        <w:pStyle w:val="Compact"/>
        <w:numPr>
          <w:ilvl w:val="0"/>
          <w:numId w:val="1033"/>
        </w:numPr>
      </w:pPr>
      <w:r>
        <w:t xml:space="preserve">KMS deployment</w:t>
      </w:r>
    </w:p>
    <w:p>
      <w:pPr>
        <w:pStyle w:val="Compact"/>
        <w:numPr>
          <w:ilvl w:val="0"/>
          <w:numId w:val="1033"/>
        </w:numPr>
      </w:pPr>
      <w:r>
        <w:t xml:space="preserve">VPC Service Controls deployment</w:t>
      </w:r>
    </w:p>
    <w:p>
      <w:pPr>
        <w:pStyle w:val="Compact"/>
        <w:numPr>
          <w:ilvl w:val="0"/>
          <w:numId w:val="1033"/>
        </w:numPr>
      </w:pPr>
      <w:r>
        <w:t xml:space="preserve">Logging deployment</w:t>
      </w:r>
    </w:p>
    <w:p>
      <w:pPr>
        <w:pStyle w:val="Compact"/>
        <w:numPr>
          <w:ilvl w:val="0"/>
          <w:numId w:val="1033"/>
        </w:numPr>
      </w:pPr>
      <w:r>
        <w:t xml:space="preserve">Monitoring deployment</w:t>
      </w:r>
    </w:p>
    <w:p>
      <w:pPr>
        <w:pStyle w:val="Compact"/>
        <w:numPr>
          <w:ilvl w:val="0"/>
          <w:numId w:val="1033"/>
        </w:numPr>
      </w:pPr>
      <w:r>
        <w:t xml:space="preserve">Cloud Storage deployment</w:t>
      </w:r>
    </w:p>
    <w:p>
      <w:pPr>
        <w:pStyle w:val="Compact"/>
        <w:numPr>
          <w:ilvl w:val="0"/>
          <w:numId w:val="1033"/>
        </w:numPr>
      </w:pPr>
      <w:r>
        <w:t xml:space="preserve">BigQuery deployment</w:t>
      </w:r>
    </w:p>
    <w:p>
      <w:pPr>
        <w:pStyle w:val="Compact"/>
        <w:numPr>
          <w:ilvl w:val="0"/>
          <w:numId w:val="1033"/>
        </w:numPr>
      </w:pPr>
      <w:r>
        <w:t xml:space="preserve">Pub/Sub deployment</w:t>
      </w:r>
    </w:p>
    <w:p>
      <w:pPr>
        <w:pStyle w:val="Compact"/>
        <w:numPr>
          <w:ilvl w:val="0"/>
          <w:numId w:val="1033"/>
        </w:numPr>
      </w:pPr>
      <w:r>
        <w:t xml:space="preserve">Dataflow deployment</w:t>
      </w:r>
    </w:p>
    <w:p>
      <w:pPr>
        <w:pStyle w:val="Compact"/>
        <w:numPr>
          <w:ilvl w:val="0"/>
          <w:numId w:val="1033"/>
        </w:numPr>
      </w:pPr>
      <w:r>
        <w:t xml:space="preserve">Dataplex deployment</w:t>
      </w:r>
    </w:p>
    <w:p>
      <w:pPr>
        <w:pStyle w:val="Compact"/>
        <w:numPr>
          <w:ilvl w:val="0"/>
          <w:numId w:val="1033"/>
        </w:numPr>
      </w:pPr>
      <w:r>
        <w:t xml:space="preserve">Composer deployment</w:t>
      </w:r>
    </w:p>
    <w:p>
      <w:pPr>
        <w:pStyle w:val="Compact"/>
        <w:numPr>
          <w:ilvl w:val="0"/>
          <w:numId w:val="1033"/>
        </w:numPr>
      </w:pPr>
      <w:r>
        <w:t xml:space="preserve">Vertex AI deployment</w:t>
      </w:r>
    </w:p>
    <w:p>
      <w:pPr>
        <w:pStyle w:val="Compact"/>
        <w:numPr>
          <w:ilvl w:val="0"/>
          <w:numId w:val="1033"/>
        </w:numPr>
      </w:pPr>
      <w:r>
        <w:t xml:space="preserve">Artifact Registry deployment</w:t>
      </w:r>
    </w:p>
    <w:p>
      <w:pPr>
        <w:pStyle w:val="Compact"/>
        <w:numPr>
          <w:ilvl w:val="0"/>
          <w:numId w:val="1033"/>
        </w:numPr>
      </w:pPr>
      <w:r>
        <w:t xml:space="preserve">Cloud Build deployment</w:t>
      </w:r>
    </w:p>
    <w:p>
      <w:pPr>
        <w:pStyle w:val="Compact"/>
        <w:numPr>
          <w:ilvl w:val="0"/>
          <w:numId w:val="1033"/>
        </w:numPr>
      </w:pPr>
      <w:r>
        <w:t xml:space="preserve">Policy-as-Code</w:t>
      </w:r>
    </w:p>
    <w:p>
      <w:pPr>
        <w:pStyle w:val="Compact"/>
        <w:numPr>
          <w:ilvl w:val="0"/>
          <w:numId w:val="1033"/>
        </w:numPr>
      </w:pPr>
      <w:r>
        <w:t xml:space="preserve">Terraform testing</w:t>
      </w:r>
    </w:p>
    <w:p>
      <w:pPr>
        <w:pStyle w:val="Compact"/>
        <w:numPr>
          <w:ilvl w:val="0"/>
          <w:numId w:val="1033"/>
        </w:numPr>
      </w:pPr>
      <w:r>
        <w:t xml:space="preserve">Static analysis</w:t>
      </w:r>
    </w:p>
    <w:p>
      <w:pPr>
        <w:pStyle w:val="Compact"/>
        <w:numPr>
          <w:ilvl w:val="0"/>
          <w:numId w:val="1033"/>
        </w:numPr>
      </w:pPr>
      <w:r>
        <w:t xml:space="preserve">Security scanning</w:t>
      </w:r>
    </w:p>
    <w:p>
      <w:pPr>
        <w:pStyle w:val="Compact"/>
        <w:numPr>
          <w:ilvl w:val="0"/>
          <w:numId w:val="1033"/>
        </w:numPr>
      </w:pPr>
      <w:r>
        <w:t xml:space="preserve">Plan review</w:t>
      </w:r>
    </w:p>
    <w:p>
      <w:pPr>
        <w:pStyle w:val="Compact"/>
        <w:numPr>
          <w:ilvl w:val="0"/>
          <w:numId w:val="1033"/>
        </w:numPr>
      </w:pPr>
      <w:r>
        <w:t xml:space="preserve">Approval</w:t>
      </w:r>
    </w:p>
    <w:p>
      <w:pPr>
        <w:pStyle w:val="Compact"/>
        <w:numPr>
          <w:ilvl w:val="0"/>
          <w:numId w:val="1033"/>
        </w:numPr>
      </w:pPr>
      <w:r>
        <w:t xml:space="preserve">Apply</w:t>
      </w:r>
    </w:p>
    <w:p>
      <w:pPr>
        <w:pStyle w:val="Compact"/>
        <w:numPr>
          <w:ilvl w:val="0"/>
          <w:numId w:val="1033"/>
        </w:numPr>
      </w:pPr>
      <w:r>
        <w:t xml:space="preserve">Drift detection</w:t>
      </w:r>
    </w:p>
    <w:p>
      <w:pPr>
        <w:pStyle w:val="Compact"/>
        <w:numPr>
          <w:ilvl w:val="0"/>
          <w:numId w:val="1033"/>
        </w:numPr>
      </w:pPr>
      <w:r>
        <w:t xml:space="preserve">Import strategy</w:t>
      </w:r>
    </w:p>
    <w:p>
      <w:pPr>
        <w:pStyle w:val="Compact"/>
        <w:numPr>
          <w:ilvl w:val="0"/>
          <w:numId w:val="1033"/>
        </w:numPr>
      </w:pPr>
      <w:r>
        <w:t xml:space="preserve">Migration strategy</w:t>
      </w:r>
    </w:p>
    <w:p>
      <w:pPr>
        <w:pStyle w:val="Compact"/>
        <w:numPr>
          <w:ilvl w:val="0"/>
          <w:numId w:val="1033"/>
        </w:numPr>
      </w:pPr>
      <w:r>
        <w:t xml:space="preserve">Rollback</w:t>
      </w:r>
    </w:p>
    <w:p>
      <w:pPr>
        <w:pStyle w:val="Compact"/>
        <w:numPr>
          <w:ilvl w:val="0"/>
          <w:numId w:val="1033"/>
        </w:numPr>
      </w:pPr>
      <w:r>
        <w:t xml:space="preserve">Disaster recovery</w:t>
      </w:r>
    </w:p>
    <w:p>
      <w:pPr>
        <w:pStyle w:val="Compact"/>
        <w:numPr>
          <w:ilvl w:val="0"/>
          <w:numId w:val="1033"/>
        </w:numPr>
      </w:pPr>
      <w:r>
        <w:t xml:space="preserve">Module documentation</w:t>
      </w:r>
    </w:p>
    <w:p>
      <w:pPr>
        <w:pStyle w:val="Compact"/>
        <w:numPr>
          <w:ilvl w:val="0"/>
          <w:numId w:val="1033"/>
        </w:numPr>
      </w:pPr>
      <w:r>
        <w:t xml:space="preserve">Module versioning</w:t>
      </w:r>
    </w:p>
    <w:p>
      <w:pPr>
        <w:pStyle w:val="Compact"/>
        <w:numPr>
          <w:ilvl w:val="0"/>
          <w:numId w:val="1033"/>
        </w:numPr>
      </w:pPr>
      <w:r>
        <w:t xml:space="preserve">Module publishing</w:t>
      </w:r>
    </w:p>
    <w:p>
      <w:pPr>
        <w:pStyle w:val="Compact"/>
        <w:numPr>
          <w:ilvl w:val="0"/>
          <w:numId w:val="1033"/>
        </w:numPr>
      </w:pPr>
      <w:r>
        <w:t xml:space="preserve">Golden modules</w:t>
      </w:r>
    </w:p>
    <w:p>
      <w:pPr>
        <w:pStyle w:val="Compact"/>
        <w:numPr>
          <w:ilvl w:val="0"/>
          <w:numId w:val="1033"/>
        </w:numPr>
      </w:pPr>
      <w:r>
        <w:t xml:space="preserve">Landing-zone modules</w:t>
      </w:r>
    </w:p>
    <w:p>
      <w:pPr>
        <w:pStyle w:val="Compact"/>
        <w:numPr>
          <w:ilvl w:val="0"/>
          <w:numId w:val="1033"/>
        </w:numPr>
      </w:pPr>
      <w:r>
        <w:t xml:space="preserve">Domain modules</w:t>
      </w:r>
    </w:p>
    <w:p>
      <w:pPr>
        <w:pStyle w:val="FirstParagraph"/>
      </w:pPr>
      <w:r>
        <w:t xml:space="preserve">Generate production-ready Terraform examples and repository structures.</w:t>
      </w:r>
    </w:p>
    <w:p>
      <w:r>
        <w:pict>
          <v:rect style="width:0;height:1.5pt" o:hralign="center" o:hrstd="t" o:hr="t"/>
        </w:pict>
      </w:r>
    </w:p>
    <w:bookmarkEnd w:id="41"/>
    <w:bookmarkStart w:id="42" w:name="X7343367ada912127fdb670deb628c4fb3184d6e"/>
    <w:p>
      <w:pPr>
        <w:pStyle w:val="Heading1"/>
      </w:pPr>
      <w:r>
        <w:t xml:space="preserve">VOLUME 14: Industry Reference Implementations</w:t>
      </w:r>
    </w:p>
    <w:p>
      <w:pPr>
        <w:pStyle w:val="FirstParagraph"/>
      </w:pPr>
      <w:r>
        <w:t xml:space="preserve">Target length: approximately 100 pages.</w:t>
      </w:r>
    </w:p>
    <w:p>
      <w:pPr>
        <w:pStyle w:val="BodyText"/>
      </w:pPr>
      <w:r>
        <w:t xml:space="preserve">Produce complete reference implementations for:</w:t>
      </w:r>
    </w:p>
    <w:p>
      <w:pPr>
        <w:pStyle w:val="Compact"/>
        <w:numPr>
          <w:ilvl w:val="0"/>
          <w:numId w:val="1034"/>
        </w:numPr>
      </w:pPr>
      <w:r>
        <w:t xml:space="preserve">Healthcare</w:t>
      </w:r>
    </w:p>
    <w:p>
      <w:pPr>
        <w:pStyle w:val="Compact"/>
        <w:numPr>
          <w:ilvl w:val="0"/>
          <w:numId w:val="1034"/>
        </w:numPr>
      </w:pPr>
      <w:r>
        <w:t xml:space="preserve">Banking and financial services</w:t>
      </w:r>
    </w:p>
    <w:p>
      <w:pPr>
        <w:pStyle w:val="Compact"/>
        <w:numPr>
          <w:ilvl w:val="0"/>
          <w:numId w:val="1034"/>
        </w:numPr>
      </w:pPr>
      <w:r>
        <w:t xml:space="preserve">Retail</w:t>
      </w:r>
    </w:p>
    <w:p>
      <w:pPr>
        <w:pStyle w:val="Compact"/>
        <w:numPr>
          <w:ilvl w:val="0"/>
          <w:numId w:val="1034"/>
        </w:numPr>
      </w:pPr>
      <w:r>
        <w:t xml:space="preserve">Telecommunications</w:t>
      </w:r>
    </w:p>
    <w:p>
      <w:pPr>
        <w:pStyle w:val="FirstParagraph"/>
      </w:pPr>
      <w:r>
        <w:t xml:space="preserve">For each industry, include:</w:t>
      </w:r>
    </w:p>
    <w:p>
      <w:pPr>
        <w:pStyle w:val="Compact"/>
        <w:numPr>
          <w:ilvl w:val="0"/>
          <w:numId w:val="1035"/>
        </w:numPr>
      </w:pPr>
      <w:r>
        <w:t xml:space="preserve">Business context</w:t>
      </w:r>
    </w:p>
    <w:p>
      <w:pPr>
        <w:pStyle w:val="Compact"/>
        <w:numPr>
          <w:ilvl w:val="0"/>
          <w:numId w:val="1035"/>
        </w:numPr>
      </w:pPr>
      <w:r>
        <w:t xml:space="preserve">Business capabilities</w:t>
      </w:r>
    </w:p>
    <w:p>
      <w:pPr>
        <w:pStyle w:val="Compact"/>
        <w:numPr>
          <w:ilvl w:val="0"/>
          <w:numId w:val="1035"/>
        </w:numPr>
      </w:pPr>
      <w:r>
        <w:t xml:space="preserve">Regulatory requirements</w:t>
      </w:r>
    </w:p>
    <w:p>
      <w:pPr>
        <w:pStyle w:val="Compact"/>
        <w:numPr>
          <w:ilvl w:val="0"/>
          <w:numId w:val="1035"/>
        </w:numPr>
      </w:pPr>
      <w:r>
        <w:t xml:space="preserve">Data sources</w:t>
      </w:r>
    </w:p>
    <w:p>
      <w:pPr>
        <w:pStyle w:val="Compact"/>
        <w:numPr>
          <w:ilvl w:val="0"/>
          <w:numId w:val="1035"/>
        </w:numPr>
      </w:pPr>
      <w:r>
        <w:t xml:space="preserve">Reference architecture</w:t>
      </w:r>
    </w:p>
    <w:p>
      <w:pPr>
        <w:pStyle w:val="Compact"/>
        <w:numPr>
          <w:ilvl w:val="0"/>
          <w:numId w:val="1035"/>
        </w:numPr>
      </w:pPr>
      <w:r>
        <w:t xml:space="preserve">Landing-zone considerations</w:t>
      </w:r>
    </w:p>
    <w:p>
      <w:pPr>
        <w:pStyle w:val="Compact"/>
        <w:numPr>
          <w:ilvl w:val="0"/>
          <w:numId w:val="1035"/>
        </w:numPr>
      </w:pPr>
      <w:r>
        <w:t xml:space="preserve">Data ingestion</w:t>
      </w:r>
    </w:p>
    <w:p>
      <w:pPr>
        <w:pStyle w:val="Compact"/>
        <w:numPr>
          <w:ilvl w:val="0"/>
          <w:numId w:val="1035"/>
        </w:numPr>
      </w:pPr>
      <w:r>
        <w:t xml:space="preserve">Data layers</w:t>
      </w:r>
    </w:p>
    <w:p>
      <w:pPr>
        <w:pStyle w:val="Compact"/>
        <w:numPr>
          <w:ilvl w:val="0"/>
          <w:numId w:val="1035"/>
        </w:numPr>
      </w:pPr>
      <w:r>
        <w:t xml:space="preserve">Data products</w:t>
      </w:r>
    </w:p>
    <w:p>
      <w:pPr>
        <w:pStyle w:val="Compact"/>
        <w:numPr>
          <w:ilvl w:val="0"/>
          <w:numId w:val="1035"/>
        </w:numPr>
      </w:pPr>
      <w:r>
        <w:t xml:space="preserve">Data mesh</w:t>
      </w:r>
    </w:p>
    <w:p>
      <w:pPr>
        <w:pStyle w:val="Compact"/>
        <w:numPr>
          <w:ilvl w:val="0"/>
          <w:numId w:val="1035"/>
        </w:numPr>
      </w:pPr>
      <w:r>
        <w:t xml:space="preserve">Analytics</w:t>
      </w:r>
    </w:p>
    <w:p>
      <w:pPr>
        <w:pStyle w:val="Compact"/>
        <w:numPr>
          <w:ilvl w:val="0"/>
          <w:numId w:val="1035"/>
        </w:numPr>
      </w:pPr>
      <w:r>
        <w:t xml:space="preserve">AI and GenAI</w:t>
      </w:r>
    </w:p>
    <w:p>
      <w:pPr>
        <w:pStyle w:val="Compact"/>
        <w:numPr>
          <w:ilvl w:val="0"/>
          <w:numId w:val="1035"/>
        </w:numPr>
      </w:pPr>
      <w:r>
        <w:t xml:space="preserve">Security</w:t>
      </w:r>
    </w:p>
    <w:p>
      <w:pPr>
        <w:pStyle w:val="Compact"/>
        <w:numPr>
          <w:ilvl w:val="0"/>
          <w:numId w:val="1035"/>
        </w:numPr>
      </w:pPr>
      <w:r>
        <w:t xml:space="preserve">Networking</w:t>
      </w:r>
    </w:p>
    <w:p>
      <w:pPr>
        <w:pStyle w:val="Compact"/>
        <w:numPr>
          <w:ilvl w:val="0"/>
          <w:numId w:val="1035"/>
        </w:numPr>
      </w:pPr>
      <w:r>
        <w:t xml:space="preserve">DevSecOps</w:t>
      </w:r>
    </w:p>
    <w:p>
      <w:pPr>
        <w:pStyle w:val="Compact"/>
        <w:numPr>
          <w:ilvl w:val="0"/>
          <w:numId w:val="1035"/>
        </w:numPr>
      </w:pPr>
      <w:r>
        <w:t xml:space="preserve">SRE</w:t>
      </w:r>
    </w:p>
    <w:p>
      <w:pPr>
        <w:pStyle w:val="Compact"/>
        <w:numPr>
          <w:ilvl w:val="0"/>
          <w:numId w:val="1035"/>
        </w:numPr>
      </w:pPr>
      <w:r>
        <w:t xml:space="preserve">Disaster recovery</w:t>
      </w:r>
    </w:p>
    <w:p>
      <w:pPr>
        <w:pStyle w:val="Compact"/>
        <w:numPr>
          <w:ilvl w:val="0"/>
          <w:numId w:val="1035"/>
        </w:numPr>
      </w:pPr>
      <w:r>
        <w:t xml:space="preserve">FinOps</w:t>
      </w:r>
    </w:p>
    <w:p>
      <w:pPr>
        <w:pStyle w:val="Compact"/>
        <w:numPr>
          <w:ilvl w:val="0"/>
          <w:numId w:val="1035"/>
        </w:numPr>
      </w:pPr>
      <w:r>
        <w:t xml:space="preserve">Implementation roadmap</w:t>
      </w:r>
    </w:p>
    <w:p>
      <w:pPr>
        <w:pStyle w:val="Compact"/>
        <w:numPr>
          <w:ilvl w:val="0"/>
          <w:numId w:val="1035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35"/>
        </w:numPr>
      </w:pPr>
      <w:r>
        <w:t xml:space="preserve">Risk register</w:t>
      </w:r>
    </w:p>
    <w:p>
      <w:pPr>
        <w:pStyle w:val="Compact"/>
        <w:numPr>
          <w:ilvl w:val="0"/>
          <w:numId w:val="1035"/>
        </w:numPr>
      </w:pPr>
      <w:r>
        <w:t xml:space="preserve">Terraform examples</w:t>
      </w:r>
    </w:p>
    <w:p>
      <w:pPr>
        <w:pStyle w:val="Compact"/>
        <w:numPr>
          <w:ilvl w:val="0"/>
          <w:numId w:val="1035"/>
        </w:numPr>
      </w:pPr>
      <w:r>
        <w:t xml:space="preserve">Pipeline examples</w:t>
      </w:r>
    </w:p>
    <w:p>
      <w:pPr>
        <w:pStyle w:val="Compact"/>
        <w:numPr>
          <w:ilvl w:val="0"/>
          <w:numId w:val="1035"/>
        </w:numPr>
      </w:pPr>
      <w:r>
        <w:t xml:space="preserve">BigQuery examples</w:t>
      </w:r>
    </w:p>
    <w:p>
      <w:pPr>
        <w:pStyle w:val="Compact"/>
        <w:numPr>
          <w:ilvl w:val="0"/>
          <w:numId w:val="1035"/>
        </w:numPr>
      </w:pPr>
      <w:r>
        <w:t xml:space="preserve">AI examples</w:t>
      </w:r>
    </w:p>
    <w:p>
      <w:pPr>
        <w:pStyle w:val="Compact"/>
        <w:numPr>
          <w:ilvl w:val="0"/>
          <w:numId w:val="1035"/>
        </w:numPr>
      </w:pPr>
      <w:r>
        <w:t xml:space="preserve">Professional diagrams</w:t>
      </w:r>
    </w:p>
    <w:p>
      <w:r>
        <w:pict>
          <v:rect style="width:0;height:1.5pt" o:hralign="center" o:hrstd="t" o:hr="t"/>
        </w:pict>
      </w:r>
    </w:p>
    <w:bookmarkEnd w:id="42"/>
    <w:bookmarkStart w:id="43" w:name="X2661d54e038d36245f02572d57ad80a6e5726e7"/>
    <w:p>
      <w:pPr>
        <w:pStyle w:val="Heading1"/>
      </w:pPr>
      <w:r>
        <w:t xml:space="preserve">4. Required Analysis for Every Google Cloud Service</w:t>
      </w:r>
    </w:p>
    <w:p>
      <w:pPr>
        <w:pStyle w:val="FirstParagraph"/>
      </w:pPr>
      <w:r>
        <w:t xml:space="preserve">For every Google Cloud service selected, provide a structured service assessment containing:</w:t>
      </w:r>
    </w:p>
    <w:p>
      <w:pPr>
        <w:pStyle w:val="Compact"/>
        <w:numPr>
          <w:ilvl w:val="0"/>
          <w:numId w:val="1036"/>
        </w:numPr>
      </w:pPr>
      <w:r>
        <w:t xml:space="preserve">Service name</w:t>
      </w:r>
    </w:p>
    <w:p>
      <w:pPr>
        <w:pStyle w:val="Compact"/>
        <w:numPr>
          <w:ilvl w:val="0"/>
          <w:numId w:val="1036"/>
        </w:numPr>
      </w:pPr>
      <w:r>
        <w:t xml:space="preserve">Purpose</w:t>
      </w:r>
    </w:p>
    <w:p>
      <w:pPr>
        <w:pStyle w:val="Compact"/>
        <w:numPr>
          <w:ilvl w:val="0"/>
          <w:numId w:val="1036"/>
        </w:numPr>
      </w:pPr>
      <w:r>
        <w:t xml:space="preserve">Enterprise architecture role</w:t>
      </w:r>
    </w:p>
    <w:p>
      <w:pPr>
        <w:pStyle w:val="Compact"/>
        <w:numPr>
          <w:ilvl w:val="0"/>
          <w:numId w:val="1036"/>
        </w:numPr>
      </w:pPr>
      <w:r>
        <w:t xml:space="preserve">Business capabilities supported</w:t>
      </w:r>
    </w:p>
    <w:p>
      <w:pPr>
        <w:pStyle w:val="Compact"/>
        <w:numPr>
          <w:ilvl w:val="0"/>
          <w:numId w:val="1036"/>
        </w:numPr>
      </w:pPr>
      <w:r>
        <w:t xml:space="preserve">Technical capabilities</w:t>
      </w:r>
    </w:p>
    <w:p>
      <w:pPr>
        <w:pStyle w:val="Compact"/>
        <w:numPr>
          <w:ilvl w:val="0"/>
          <w:numId w:val="1036"/>
        </w:numPr>
      </w:pPr>
      <w:r>
        <w:t xml:space="preserve">Benefits</w:t>
      </w:r>
    </w:p>
    <w:p>
      <w:pPr>
        <w:pStyle w:val="Compact"/>
        <w:numPr>
          <w:ilvl w:val="0"/>
          <w:numId w:val="1036"/>
        </w:numPr>
      </w:pPr>
      <w:r>
        <w:t xml:space="preserve">Limitations</w:t>
      </w:r>
    </w:p>
    <w:p>
      <w:pPr>
        <w:pStyle w:val="Compact"/>
        <w:numPr>
          <w:ilvl w:val="0"/>
          <w:numId w:val="1036"/>
        </w:numPr>
      </w:pPr>
      <w:r>
        <w:t xml:space="preserve">Service quotas</w:t>
      </w:r>
    </w:p>
    <w:p>
      <w:pPr>
        <w:pStyle w:val="Compact"/>
        <w:numPr>
          <w:ilvl w:val="0"/>
          <w:numId w:val="1036"/>
        </w:numPr>
      </w:pPr>
      <w:r>
        <w:t xml:space="preserve">Regional availability considerations</w:t>
      </w:r>
    </w:p>
    <w:p>
      <w:pPr>
        <w:pStyle w:val="Compact"/>
        <w:numPr>
          <w:ilvl w:val="0"/>
          <w:numId w:val="1036"/>
        </w:numPr>
      </w:pPr>
      <w:r>
        <w:t xml:space="preserve">High-availability characteristics</w:t>
      </w:r>
    </w:p>
    <w:p>
      <w:pPr>
        <w:pStyle w:val="Compact"/>
        <w:numPr>
          <w:ilvl w:val="0"/>
          <w:numId w:val="1036"/>
        </w:numPr>
      </w:pPr>
      <w:r>
        <w:t xml:space="preserve">Disaster-recovery considerations</w:t>
      </w:r>
    </w:p>
    <w:p>
      <w:pPr>
        <w:pStyle w:val="Compact"/>
        <w:numPr>
          <w:ilvl w:val="0"/>
          <w:numId w:val="1036"/>
        </w:numPr>
      </w:pPr>
      <w:r>
        <w:t xml:space="preserve">Security model</w:t>
      </w:r>
    </w:p>
    <w:p>
      <w:pPr>
        <w:pStyle w:val="Compact"/>
        <w:numPr>
          <w:ilvl w:val="0"/>
          <w:numId w:val="1036"/>
        </w:numPr>
      </w:pPr>
      <w:r>
        <w:t xml:space="preserve">IAM requirements</w:t>
      </w:r>
    </w:p>
    <w:p>
      <w:pPr>
        <w:pStyle w:val="Compact"/>
        <w:numPr>
          <w:ilvl w:val="0"/>
          <w:numId w:val="1036"/>
        </w:numPr>
      </w:pPr>
      <w:r>
        <w:t xml:space="preserve">Network requirements</w:t>
      </w:r>
    </w:p>
    <w:p>
      <w:pPr>
        <w:pStyle w:val="Compact"/>
        <w:numPr>
          <w:ilvl w:val="0"/>
          <w:numId w:val="1036"/>
        </w:numPr>
      </w:pPr>
      <w:r>
        <w:t xml:space="preserve">VPC Service Controls considerations</w:t>
      </w:r>
    </w:p>
    <w:p>
      <w:pPr>
        <w:pStyle w:val="Compact"/>
        <w:numPr>
          <w:ilvl w:val="0"/>
          <w:numId w:val="1036"/>
        </w:numPr>
      </w:pPr>
      <w:r>
        <w:t xml:space="preserve">Encryption capabilities</w:t>
      </w:r>
    </w:p>
    <w:p>
      <w:pPr>
        <w:pStyle w:val="Compact"/>
        <w:numPr>
          <w:ilvl w:val="0"/>
          <w:numId w:val="1036"/>
        </w:numPr>
      </w:pPr>
      <w:r>
        <w:t xml:space="preserve">CMEK support</w:t>
      </w:r>
    </w:p>
    <w:p>
      <w:pPr>
        <w:pStyle w:val="Compact"/>
        <w:numPr>
          <w:ilvl w:val="0"/>
          <w:numId w:val="1036"/>
        </w:numPr>
      </w:pPr>
      <w:r>
        <w:t xml:space="preserve">Logging</w:t>
      </w:r>
    </w:p>
    <w:p>
      <w:pPr>
        <w:pStyle w:val="Compact"/>
        <w:numPr>
          <w:ilvl w:val="0"/>
          <w:numId w:val="1036"/>
        </w:numPr>
      </w:pPr>
      <w:r>
        <w:t xml:space="preserve">Monitoring</w:t>
      </w:r>
    </w:p>
    <w:p>
      <w:pPr>
        <w:pStyle w:val="Compact"/>
        <w:numPr>
          <w:ilvl w:val="0"/>
          <w:numId w:val="1036"/>
        </w:numPr>
      </w:pPr>
      <w:r>
        <w:t xml:space="preserve">Alerting</w:t>
      </w:r>
    </w:p>
    <w:p>
      <w:pPr>
        <w:pStyle w:val="Compact"/>
        <w:numPr>
          <w:ilvl w:val="0"/>
          <w:numId w:val="1036"/>
        </w:numPr>
      </w:pPr>
      <w:r>
        <w:t xml:space="preserve">Cost drivers</w:t>
      </w:r>
    </w:p>
    <w:p>
      <w:pPr>
        <w:pStyle w:val="Compact"/>
        <w:numPr>
          <w:ilvl w:val="0"/>
          <w:numId w:val="1036"/>
        </w:numPr>
      </w:pPr>
      <w:r>
        <w:t xml:space="preserve">Cost-optimization techniques</w:t>
      </w:r>
    </w:p>
    <w:p>
      <w:pPr>
        <w:pStyle w:val="Compact"/>
        <w:numPr>
          <w:ilvl w:val="0"/>
          <w:numId w:val="1036"/>
        </w:numPr>
      </w:pPr>
      <w:r>
        <w:t xml:space="preserve">Operational responsibilities</w:t>
      </w:r>
    </w:p>
    <w:p>
      <w:pPr>
        <w:pStyle w:val="Compact"/>
        <w:numPr>
          <w:ilvl w:val="0"/>
          <w:numId w:val="1036"/>
        </w:numPr>
      </w:pPr>
      <w:r>
        <w:t xml:space="preserve">Integration points</w:t>
      </w:r>
    </w:p>
    <w:p>
      <w:pPr>
        <w:pStyle w:val="Compact"/>
        <w:numPr>
          <w:ilvl w:val="0"/>
          <w:numId w:val="1036"/>
        </w:numPr>
      </w:pPr>
      <w:r>
        <w:t xml:space="preserve">Alternatives</w:t>
      </w:r>
    </w:p>
    <w:p>
      <w:pPr>
        <w:pStyle w:val="Compact"/>
        <w:numPr>
          <w:ilvl w:val="0"/>
          <w:numId w:val="1036"/>
        </w:numPr>
      </w:pPr>
      <w:r>
        <w:t xml:space="preserve">Selection criteria</w:t>
      </w:r>
    </w:p>
    <w:p>
      <w:pPr>
        <w:pStyle w:val="Compact"/>
        <w:numPr>
          <w:ilvl w:val="0"/>
          <w:numId w:val="1036"/>
        </w:numPr>
      </w:pPr>
      <w:r>
        <w:t xml:space="preserve">Best practices</w:t>
      </w:r>
    </w:p>
    <w:p>
      <w:pPr>
        <w:pStyle w:val="Compact"/>
        <w:numPr>
          <w:ilvl w:val="0"/>
          <w:numId w:val="1036"/>
        </w:numPr>
      </w:pPr>
      <w:r>
        <w:t xml:space="preserve">Reference architecture</w:t>
      </w:r>
    </w:p>
    <w:p>
      <w:pPr>
        <w:pStyle w:val="Compact"/>
        <w:numPr>
          <w:ilvl w:val="0"/>
          <w:numId w:val="1036"/>
        </w:numPr>
      </w:pPr>
      <w:r>
        <w:t xml:space="preserve">Sample configuration</w:t>
      </w:r>
    </w:p>
    <w:p>
      <w:pPr>
        <w:pStyle w:val="Compact"/>
        <w:numPr>
          <w:ilvl w:val="0"/>
          <w:numId w:val="1036"/>
        </w:numPr>
      </w:pPr>
      <w:r>
        <w:t xml:space="preserve">Common pitfalls</w:t>
      </w:r>
    </w:p>
    <w:p>
      <w:pPr>
        <w:pStyle w:val="Compact"/>
        <w:numPr>
          <w:ilvl w:val="0"/>
          <w:numId w:val="1036"/>
        </w:numPr>
      </w:pPr>
      <w:r>
        <w:t xml:space="preserve">Anti-patterns</w:t>
      </w:r>
    </w:p>
    <w:p>
      <w:pPr>
        <w:pStyle w:val="Compact"/>
        <w:numPr>
          <w:ilvl w:val="0"/>
          <w:numId w:val="1036"/>
        </w:numPr>
      </w:pPr>
      <w:r>
        <w:t xml:space="preserve">Production-readiness checklist</w:t>
      </w:r>
    </w:p>
    <w:p>
      <w:pPr>
        <w:pStyle w:val="FirstParagraph"/>
      </w:pPr>
      <w:r>
        <w:t xml:space="preserve">Do not include a service simply because it exists.</w:t>
      </w:r>
    </w:p>
    <w:p>
      <w:pPr>
        <w:pStyle w:val="BodyText"/>
      </w:pPr>
      <w:r>
        <w:t xml:space="preserve">Every selected service must map to one or more documented business, security, data, AI or operational requirements.</w:t>
      </w:r>
    </w:p>
    <w:p>
      <w:r>
        <w:pict>
          <v:rect style="width:0;height:1.5pt" o:hralign="center" o:hrstd="t" o:hr="t"/>
        </w:pict>
      </w:r>
    </w:p>
    <w:bookmarkEnd w:id="43"/>
    <w:bookmarkStart w:id="44" w:name="X91ac3bd9042111d951437963b439aa0c2b8f675"/>
    <w:p>
      <w:pPr>
        <w:pStyle w:val="Heading1"/>
      </w:pPr>
      <w:r>
        <w:t xml:space="preserve">5. Required Architecture Decision Record Format</w:t>
      </w:r>
    </w:p>
    <w:p>
      <w:pPr>
        <w:pStyle w:val="FirstParagraph"/>
      </w:pPr>
      <w:r>
        <w:t xml:space="preserve">Every major architecture decision must include:</w:t>
      </w:r>
    </w:p>
    <w:p>
      <w:pPr>
        <w:pStyle w:val="Compact"/>
        <w:numPr>
          <w:ilvl w:val="0"/>
          <w:numId w:val="1037"/>
        </w:numPr>
      </w:pPr>
      <w:r>
        <w:t xml:space="preserve">ADR ID</w:t>
      </w:r>
    </w:p>
    <w:p>
      <w:pPr>
        <w:pStyle w:val="Compact"/>
        <w:numPr>
          <w:ilvl w:val="0"/>
          <w:numId w:val="1037"/>
        </w:numPr>
      </w:pPr>
      <w:r>
        <w:t xml:space="preserve">Decision title</w:t>
      </w:r>
    </w:p>
    <w:p>
      <w:pPr>
        <w:pStyle w:val="Compact"/>
        <w:numPr>
          <w:ilvl w:val="0"/>
          <w:numId w:val="1037"/>
        </w:numPr>
      </w:pPr>
      <w:r>
        <w:t xml:space="preserve">Status</w:t>
      </w:r>
    </w:p>
    <w:p>
      <w:pPr>
        <w:pStyle w:val="Compact"/>
        <w:numPr>
          <w:ilvl w:val="0"/>
          <w:numId w:val="1037"/>
        </w:numPr>
      </w:pPr>
      <w:r>
        <w:t xml:space="preserve">Date</w:t>
      </w:r>
    </w:p>
    <w:p>
      <w:pPr>
        <w:pStyle w:val="Compact"/>
        <w:numPr>
          <w:ilvl w:val="0"/>
          <w:numId w:val="1037"/>
        </w:numPr>
      </w:pPr>
      <w:r>
        <w:t xml:space="preserve">Architecture domain</w:t>
      </w:r>
    </w:p>
    <w:p>
      <w:pPr>
        <w:pStyle w:val="Compact"/>
        <w:numPr>
          <w:ilvl w:val="0"/>
          <w:numId w:val="1037"/>
        </w:numPr>
      </w:pPr>
      <w:r>
        <w:t xml:space="preserve">Problem</w:t>
      </w:r>
    </w:p>
    <w:p>
      <w:pPr>
        <w:pStyle w:val="Compact"/>
        <w:numPr>
          <w:ilvl w:val="0"/>
          <w:numId w:val="1037"/>
        </w:numPr>
      </w:pPr>
      <w:r>
        <w:t xml:space="preserve">Context</w:t>
      </w:r>
    </w:p>
    <w:p>
      <w:pPr>
        <w:pStyle w:val="Compact"/>
        <w:numPr>
          <w:ilvl w:val="0"/>
          <w:numId w:val="1037"/>
        </w:numPr>
      </w:pPr>
      <w:r>
        <w:t xml:space="preserve">Decision drivers</w:t>
      </w:r>
    </w:p>
    <w:p>
      <w:pPr>
        <w:pStyle w:val="Compact"/>
        <w:numPr>
          <w:ilvl w:val="0"/>
          <w:numId w:val="1037"/>
        </w:numPr>
      </w:pPr>
      <w:r>
        <w:t xml:space="preserve">Constraints</w:t>
      </w:r>
    </w:p>
    <w:p>
      <w:pPr>
        <w:pStyle w:val="Compact"/>
        <w:numPr>
          <w:ilvl w:val="0"/>
          <w:numId w:val="1037"/>
        </w:numPr>
      </w:pPr>
      <w:r>
        <w:t xml:space="preserve">Assumptions</w:t>
      </w:r>
    </w:p>
    <w:p>
      <w:pPr>
        <w:pStyle w:val="Compact"/>
        <w:numPr>
          <w:ilvl w:val="0"/>
          <w:numId w:val="1037"/>
        </w:numPr>
      </w:pPr>
      <w:r>
        <w:t xml:space="preserve">Alternatives considered</w:t>
      </w:r>
    </w:p>
    <w:p>
      <w:pPr>
        <w:pStyle w:val="Compact"/>
        <w:numPr>
          <w:ilvl w:val="0"/>
          <w:numId w:val="1037"/>
        </w:numPr>
      </w:pPr>
      <w:r>
        <w:t xml:space="preserve">Evaluation criteria</w:t>
      </w:r>
    </w:p>
    <w:p>
      <w:pPr>
        <w:pStyle w:val="Compact"/>
        <w:numPr>
          <w:ilvl w:val="0"/>
          <w:numId w:val="1037"/>
        </w:numPr>
      </w:pPr>
      <w:r>
        <w:t xml:space="preserve">Decision</w:t>
      </w:r>
    </w:p>
    <w:p>
      <w:pPr>
        <w:pStyle w:val="Compact"/>
        <w:numPr>
          <w:ilvl w:val="0"/>
          <w:numId w:val="1037"/>
        </w:numPr>
      </w:pPr>
      <w:r>
        <w:t xml:space="preserve">Rationale</w:t>
      </w:r>
    </w:p>
    <w:p>
      <w:pPr>
        <w:pStyle w:val="Compact"/>
        <w:numPr>
          <w:ilvl w:val="0"/>
          <w:numId w:val="1037"/>
        </w:numPr>
      </w:pPr>
      <w:r>
        <w:t xml:space="preserve">Benefits</w:t>
      </w:r>
    </w:p>
    <w:p>
      <w:pPr>
        <w:pStyle w:val="Compact"/>
        <w:numPr>
          <w:ilvl w:val="0"/>
          <w:numId w:val="1037"/>
        </w:numPr>
      </w:pPr>
      <w:r>
        <w:t xml:space="preserve">Tradeoffs</w:t>
      </w:r>
    </w:p>
    <w:p>
      <w:pPr>
        <w:pStyle w:val="Compact"/>
        <w:numPr>
          <w:ilvl w:val="0"/>
          <w:numId w:val="1037"/>
        </w:numPr>
      </w:pPr>
      <w:r>
        <w:t xml:space="preserve">Positive consequences</w:t>
      </w:r>
    </w:p>
    <w:p>
      <w:pPr>
        <w:pStyle w:val="Compact"/>
        <w:numPr>
          <w:ilvl w:val="0"/>
          <w:numId w:val="1037"/>
        </w:numPr>
      </w:pPr>
      <w:r>
        <w:t xml:space="preserve">Negative consequences</w:t>
      </w:r>
    </w:p>
    <w:p>
      <w:pPr>
        <w:pStyle w:val="Compact"/>
        <w:numPr>
          <w:ilvl w:val="0"/>
          <w:numId w:val="1037"/>
        </w:numPr>
      </w:pPr>
      <w:r>
        <w:t xml:space="preserve">Risks</w:t>
      </w:r>
    </w:p>
    <w:p>
      <w:pPr>
        <w:pStyle w:val="Compact"/>
        <w:numPr>
          <w:ilvl w:val="0"/>
          <w:numId w:val="1037"/>
        </w:numPr>
      </w:pPr>
      <w:r>
        <w:t xml:space="preserve">Mitigations</w:t>
      </w:r>
    </w:p>
    <w:p>
      <w:pPr>
        <w:pStyle w:val="Compact"/>
        <w:numPr>
          <w:ilvl w:val="0"/>
          <w:numId w:val="1037"/>
        </w:numPr>
      </w:pPr>
      <w:r>
        <w:t xml:space="preserve">Implementation implications</w:t>
      </w:r>
    </w:p>
    <w:p>
      <w:pPr>
        <w:pStyle w:val="Compact"/>
        <w:numPr>
          <w:ilvl w:val="0"/>
          <w:numId w:val="1037"/>
        </w:numPr>
      </w:pPr>
      <w:r>
        <w:t xml:space="preserve">Cost implications</w:t>
      </w:r>
    </w:p>
    <w:p>
      <w:pPr>
        <w:pStyle w:val="Compact"/>
        <w:numPr>
          <w:ilvl w:val="0"/>
          <w:numId w:val="1037"/>
        </w:numPr>
      </w:pPr>
      <w:r>
        <w:t xml:space="preserve">Security implications</w:t>
      </w:r>
    </w:p>
    <w:p>
      <w:pPr>
        <w:pStyle w:val="Compact"/>
        <w:numPr>
          <w:ilvl w:val="0"/>
          <w:numId w:val="1037"/>
        </w:numPr>
      </w:pPr>
      <w:r>
        <w:t xml:space="preserve">Operational implications</w:t>
      </w:r>
    </w:p>
    <w:p>
      <w:pPr>
        <w:pStyle w:val="Compact"/>
        <w:numPr>
          <w:ilvl w:val="0"/>
          <w:numId w:val="1037"/>
        </w:numPr>
      </w:pPr>
      <w:r>
        <w:t xml:space="preserve">Review triggers</w:t>
      </w:r>
    </w:p>
    <w:p>
      <w:pPr>
        <w:pStyle w:val="Compact"/>
        <w:numPr>
          <w:ilvl w:val="0"/>
          <w:numId w:val="1037"/>
        </w:numPr>
      </w:pPr>
      <w:r>
        <w:t xml:space="preserve">Review date</w:t>
      </w:r>
    </w:p>
    <w:p>
      <w:pPr>
        <w:pStyle w:val="FirstParagraph"/>
      </w:pPr>
      <w:r>
        <w:t xml:space="preserve">At minimum, create ADRs for:</w:t>
      </w:r>
    </w:p>
    <w:p>
      <w:pPr>
        <w:pStyle w:val="Compact"/>
        <w:numPr>
          <w:ilvl w:val="0"/>
          <w:numId w:val="1038"/>
        </w:numPr>
      </w:pPr>
      <w:r>
        <w:t xml:space="preserve">Google Cloud organization structure</w:t>
      </w:r>
    </w:p>
    <w:p>
      <w:pPr>
        <w:pStyle w:val="Compact"/>
        <w:numPr>
          <w:ilvl w:val="0"/>
          <w:numId w:val="1038"/>
        </w:numPr>
      </w:pPr>
      <w:r>
        <w:t xml:space="preserve">Folder structure</w:t>
      </w:r>
    </w:p>
    <w:p>
      <w:pPr>
        <w:pStyle w:val="Compact"/>
        <w:numPr>
          <w:ilvl w:val="0"/>
          <w:numId w:val="1038"/>
        </w:numPr>
      </w:pPr>
      <w:r>
        <w:t xml:space="preserve">Project strategy</w:t>
      </w:r>
    </w:p>
    <w:p>
      <w:pPr>
        <w:pStyle w:val="Compact"/>
        <w:numPr>
          <w:ilvl w:val="0"/>
          <w:numId w:val="1038"/>
        </w:numPr>
      </w:pPr>
      <w:r>
        <w:t xml:space="preserve">Shared VPC</w:t>
      </w:r>
    </w:p>
    <w:p>
      <w:pPr>
        <w:pStyle w:val="Compact"/>
        <w:numPr>
          <w:ilvl w:val="0"/>
          <w:numId w:val="1038"/>
        </w:numPr>
      </w:pPr>
      <w:r>
        <w:t xml:space="preserve">Region strategy</w:t>
      </w:r>
    </w:p>
    <w:p>
      <w:pPr>
        <w:pStyle w:val="Compact"/>
        <w:numPr>
          <w:ilvl w:val="0"/>
          <w:numId w:val="1038"/>
        </w:numPr>
      </w:pPr>
      <w:r>
        <w:t xml:space="preserve">Multi-region strategy</w:t>
      </w:r>
    </w:p>
    <w:p>
      <w:pPr>
        <w:pStyle w:val="Compact"/>
        <w:numPr>
          <w:ilvl w:val="0"/>
          <w:numId w:val="1038"/>
        </w:numPr>
      </w:pPr>
      <w:r>
        <w:t xml:space="preserve">Private Service Connect</w:t>
      </w:r>
    </w:p>
    <w:p>
      <w:pPr>
        <w:pStyle w:val="Compact"/>
        <w:numPr>
          <w:ilvl w:val="0"/>
          <w:numId w:val="1038"/>
        </w:numPr>
      </w:pPr>
      <w:r>
        <w:t xml:space="preserve">Hybrid connectivity</w:t>
      </w:r>
    </w:p>
    <w:p>
      <w:pPr>
        <w:pStyle w:val="Compact"/>
        <w:numPr>
          <w:ilvl w:val="0"/>
          <w:numId w:val="1038"/>
        </w:numPr>
      </w:pPr>
      <w:r>
        <w:t xml:space="preserve">VPC Service Controls</w:t>
      </w:r>
    </w:p>
    <w:p>
      <w:pPr>
        <w:pStyle w:val="Compact"/>
        <w:numPr>
          <w:ilvl w:val="0"/>
          <w:numId w:val="1038"/>
        </w:numPr>
      </w:pPr>
      <w:r>
        <w:t xml:space="preserve">CMEK</w:t>
      </w:r>
    </w:p>
    <w:p>
      <w:pPr>
        <w:pStyle w:val="Compact"/>
        <w:numPr>
          <w:ilvl w:val="0"/>
          <w:numId w:val="1038"/>
        </w:numPr>
      </w:pPr>
      <w:r>
        <w:t xml:space="preserve">BigQuery</w:t>
      </w:r>
    </w:p>
    <w:p>
      <w:pPr>
        <w:pStyle w:val="Compact"/>
        <w:numPr>
          <w:ilvl w:val="0"/>
          <w:numId w:val="1038"/>
        </w:numPr>
      </w:pPr>
      <w:r>
        <w:t xml:space="preserve">Cloud Storage</w:t>
      </w:r>
    </w:p>
    <w:p>
      <w:pPr>
        <w:pStyle w:val="Compact"/>
        <w:numPr>
          <w:ilvl w:val="0"/>
          <w:numId w:val="1038"/>
        </w:numPr>
      </w:pPr>
      <w:r>
        <w:t xml:space="preserve">BigLake</w:t>
      </w:r>
    </w:p>
    <w:p>
      <w:pPr>
        <w:pStyle w:val="Compact"/>
        <w:numPr>
          <w:ilvl w:val="0"/>
          <w:numId w:val="1038"/>
        </w:numPr>
      </w:pPr>
      <w:r>
        <w:t xml:space="preserve">Dataflow</w:t>
      </w:r>
    </w:p>
    <w:p>
      <w:pPr>
        <w:pStyle w:val="Compact"/>
        <w:numPr>
          <w:ilvl w:val="0"/>
          <w:numId w:val="1038"/>
        </w:numPr>
      </w:pPr>
      <w:r>
        <w:t xml:space="preserve">Dataproc</w:t>
      </w:r>
    </w:p>
    <w:p>
      <w:pPr>
        <w:pStyle w:val="Compact"/>
        <w:numPr>
          <w:ilvl w:val="0"/>
          <w:numId w:val="1038"/>
        </w:numPr>
      </w:pPr>
      <w:r>
        <w:t xml:space="preserve">Dataform</w:t>
      </w:r>
    </w:p>
    <w:p>
      <w:pPr>
        <w:pStyle w:val="Compact"/>
        <w:numPr>
          <w:ilvl w:val="0"/>
          <w:numId w:val="1038"/>
        </w:numPr>
      </w:pPr>
      <w:r>
        <w:t xml:space="preserve">Cloud Composer</w:t>
      </w:r>
    </w:p>
    <w:p>
      <w:pPr>
        <w:pStyle w:val="Compact"/>
        <w:numPr>
          <w:ilvl w:val="0"/>
          <w:numId w:val="1038"/>
        </w:numPr>
      </w:pPr>
      <w:r>
        <w:t xml:space="preserve">Pub/Sub</w:t>
      </w:r>
    </w:p>
    <w:p>
      <w:pPr>
        <w:pStyle w:val="Compact"/>
        <w:numPr>
          <w:ilvl w:val="0"/>
          <w:numId w:val="1038"/>
        </w:numPr>
      </w:pPr>
      <w:r>
        <w:t xml:space="preserve">Datastream</w:t>
      </w:r>
    </w:p>
    <w:p>
      <w:pPr>
        <w:pStyle w:val="Compact"/>
        <w:numPr>
          <w:ilvl w:val="0"/>
          <w:numId w:val="1038"/>
        </w:numPr>
      </w:pPr>
      <w:r>
        <w:t xml:space="preserve">Batch versus streaming</w:t>
      </w:r>
    </w:p>
    <w:p>
      <w:pPr>
        <w:pStyle w:val="Compact"/>
        <w:numPr>
          <w:ilvl w:val="0"/>
          <w:numId w:val="1038"/>
        </w:numPr>
      </w:pPr>
      <w:r>
        <w:t xml:space="preserve">ETL versus ELT</w:t>
      </w:r>
    </w:p>
    <w:p>
      <w:pPr>
        <w:pStyle w:val="Compact"/>
        <w:numPr>
          <w:ilvl w:val="0"/>
          <w:numId w:val="1038"/>
        </w:numPr>
      </w:pPr>
      <w:r>
        <w:t xml:space="preserve">Lakehouse architecture</w:t>
      </w:r>
    </w:p>
    <w:p>
      <w:pPr>
        <w:pStyle w:val="Compact"/>
        <w:numPr>
          <w:ilvl w:val="0"/>
          <w:numId w:val="1038"/>
        </w:numPr>
      </w:pPr>
      <w:r>
        <w:t xml:space="preserve">Data-mesh architecture</w:t>
      </w:r>
    </w:p>
    <w:p>
      <w:pPr>
        <w:pStyle w:val="Compact"/>
        <w:numPr>
          <w:ilvl w:val="0"/>
          <w:numId w:val="1038"/>
        </w:numPr>
      </w:pPr>
      <w:r>
        <w:t xml:space="preserve">Data-product ownership</w:t>
      </w:r>
    </w:p>
    <w:p>
      <w:pPr>
        <w:pStyle w:val="Compact"/>
        <w:numPr>
          <w:ilvl w:val="0"/>
          <w:numId w:val="1038"/>
        </w:numPr>
      </w:pPr>
      <w:r>
        <w:t xml:space="preserve">Governance model</w:t>
      </w:r>
    </w:p>
    <w:p>
      <w:pPr>
        <w:pStyle w:val="Compact"/>
        <w:numPr>
          <w:ilvl w:val="0"/>
          <w:numId w:val="1038"/>
        </w:numPr>
      </w:pPr>
      <w:r>
        <w:t xml:space="preserve">Looker semantic layer</w:t>
      </w:r>
    </w:p>
    <w:p>
      <w:pPr>
        <w:pStyle w:val="Compact"/>
        <w:numPr>
          <w:ilvl w:val="0"/>
          <w:numId w:val="1038"/>
        </w:numPr>
      </w:pPr>
      <w:r>
        <w:t xml:space="preserve">Vertex AI</w:t>
      </w:r>
    </w:p>
    <w:p>
      <w:pPr>
        <w:pStyle w:val="Compact"/>
        <w:numPr>
          <w:ilvl w:val="0"/>
          <w:numId w:val="1038"/>
        </w:numPr>
      </w:pPr>
      <w:r>
        <w:t xml:space="preserve">RAG architecture</w:t>
      </w:r>
    </w:p>
    <w:p>
      <w:pPr>
        <w:pStyle w:val="Compact"/>
        <w:numPr>
          <w:ilvl w:val="0"/>
          <w:numId w:val="1038"/>
        </w:numPr>
      </w:pPr>
      <w:r>
        <w:t xml:space="preserve">Vector database</w:t>
      </w:r>
    </w:p>
    <w:p>
      <w:pPr>
        <w:pStyle w:val="Compact"/>
        <w:numPr>
          <w:ilvl w:val="0"/>
          <w:numId w:val="1038"/>
        </w:numPr>
      </w:pPr>
      <w:r>
        <w:t xml:space="preserve">LLMOps</w:t>
      </w:r>
    </w:p>
    <w:p>
      <w:pPr>
        <w:pStyle w:val="Compact"/>
        <w:numPr>
          <w:ilvl w:val="0"/>
          <w:numId w:val="1038"/>
        </w:numPr>
      </w:pPr>
      <w:r>
        <w:t xml:space="preserve">Terraform</w:t>
      </w:r>
    </w:p>
    <w:p>
      <w:pPr>
        <w:pStyle w:val="Compact"/>
        <w:numPr>
          <w:ilvl w:val="0"/>
          <w:numId w:val="1038"/>
        </w:numPr>
      </w:pPr>
      <w:r>
        <w:t xml:space="preserve">Cloud Build versus GitHub Actions</w:t>
      </w:r>
    </w:p>
    <w:p>
      <w:pPr>
        <w:pStyle w:val="Compact"/>
        <w:numPr>
          <w:ilvl w:val="0"/>
          <w:numId w:val="1038"/>
        </w:numPr>
      </w:pPr>
      <w:r>
        <w:t xml:space="preserve">BigQuery reservation strategy</w:t>
      </w:r>
    </w:p>
    <w:p>
      <w:pPr>
        <w:pStyle w:val="Compact"/>
        <w:numPr>
          <w:ilvl w:val="0"/>
          <w:numId w:val="1038"/>
        </w:numPr>
      </w:pPr>
      <w:r>
        <w:t xml:space="preserve">Disaster-recovery model</w:t>
      </w:r>
    </w:p>
    <w:p>
      <w:r>
        <w:pict>
          <v:rect style="width:0;height:1.5pt" o:hralign="center" o:hrstd="t" o:hr="t"/>
        </w:pict>
      </w:r>
    </w:p>
    <w:bookmarkEnd w:id="44"/>
    <w:bookmarkStart w:id="45" w:name="required-professional-diagrams"/>
    <w:p>
      <w:pPr>
        <w:pStyle w:val="Heading1"/>
      </w:pPr>
      <w:r>
        <w:t xml:space="preserve">6. Required Professional Diagrams</w:t>
      </w:r>
    </w:p>
    <w:p>
      <w:pPr>
        <w:pStyle w:val="FirstParagraph"/>
      </w:pPr>
      <w:r>
        <w:t xml:space="preserve">Produce professional diagrams in multiple compatible formats.</w:t>
      </w:r>
    </w:p>
    <w:p>
      <w:pPr>
        <w:pStyle w:val="BodyText"/>
      </w:pPr>
      <w:r>
        <w:t xml:space="preserve">For every major architecture, generate:</w:t>
      </w:r>
    </w:p>
    <w:p>
      <w:pPr>
        <w:pStyle w:val="Compact"/>
        <w:numPr>
          <w:ilvl w:val="0"/>
          <w:numId w:val="1039"/>
        </w:numPr>
      </w:pPr>
      <w:r>
        <w:t xml:space="preserve">Mermaid</w:t>
      </w:r>
    </w:p>
    <w:p>
      <w:pPr>
        <w:pStyle w:val="Compact"/>
        <w:numPr>
          <w:ilvl w:val="0"/>
          <w:numId w:val="1039"/>
        </w:numPr>
      </w:pPr>
      <w:r>
        <w:t xml:space="preserve">PlantUML</w:t>
      </w:r>
    </w:p>
    <w:p>
      <w:pPr>
        <w:pStyle w:val="Compact"/>
        <w:numPr>
          <w:ilvl w:val="0"/>
          <w:numId w:val="1039"/>
        </w:numPr>
      </w:pPr>
      <w:r>
        <w:t xml:space="preserve">Graphviz DOT</w:t>
      </w:r>
    </w:p>
    <w:p>
      <w:pPr>
        <w:pStyle w:val="Compact"/>
        <w:numPr>
          <w:ilvl w:val="0"/>
          <w:numId w:val="1039"/>
        </w:numPr>
      </w:pPr>
      <w:r>
        <w:t xml:space="preserve">SVG-compatible structure</w:t>
      </w:r>
    </w:p>
    <w:p>
      <w:pPr>
        <w:pStyle w:val="Compact"/>
        <w:numPr>
          <w:ilvl w:val="0"/>
          <w:numId w:val="1039"/>
        </w:numPr>
      </w:pPr>
      <w:r>
        <w:t xml:space="preserve">draw.io-compatible design specification</w:t>
      </w:r>
    </w:p>
    <w:p>
      <w:pPr>
        <w:pStyle w:val="FirstParagraph"/>
      </w:pPr>
      <w:r>
        <w:t xml:space="preserve">Where direct draw.io XML generation is practical, generate valid draw.io XML.</w:t>
      </w:r>
    </w:p>
    <w:p>
      <w:pPr>
        <w:pStyle w:val="BodyText"/>
      </w:pPr>
      <w:r>
        <w:t xml:space="preserve">Where complete draw.io XML would make the document unreadable, provide:</w:t>
      </w:r>
    </w:p>
    <w:p>
      <w:pPr>
        <w:pStyle w:val="Compact"/>
        <w:numPr>
          <w:ilvl w:val="0"/>
          <w:numId w:val="1040"/>
        </w:numPr>
      </w:pPr>
      <w:r>
        <w:t xml:space="preserve">Page structure</w:t>
      </w:r>
    </w:p>
    <w:p>
      <w:pPr>
        <w:pStyle w:val="Compact"/>
        <w:numPr>
          <w:ilvl w:val="0"/>
          <w:numId w:val="1040"/>
        </w:numPr>
      </w:pPr>
      <w:r>
        <w:t xml:space="preserve">Swimlanes</w:t>
      </w:r>
    </w:p>
    <w:p>
      <w:pPr>
        <w:pStyle w:val="Compact"/>
        <w:numPr>
          <w:ilvl w:val="0"/>
          <w:numId w:val="1040"/>
        </w:numPr>
      </w:pPr>
      <w:r>
        <w:t xml:space="preserve">Containers</w:t>
      </w:r>
    </w:p>
    <w:p>
      <w:pPr>
        <w:pStyle w:val="Compact"/>
        <w:numPr>
          <w:ilvl w:val="0"/>
          <w:numId w:val="1040"/>
        </w:numPr>
      </w:pPr>
      <w:r>
        <w:t xml:space="preserve">Components</w:t>
      </w:r>
    </w:p>
    <w:p>
      <w:pPr>
        <w:pStyle w:val="Compact"/>
        <w:numPr>
          <w:ilvl w:val="0"/>
          <w:numId w:val="1040"/>
        </w:numPr>
      </w:pPr>
      <w:r>
        <w:t xml:space="preserve">Connectors</w:t>
      </w:r>
    </w:p>
    <w:p>
      <w:pPr>
        <w:pStyle w:val="Compact"/>
        <w:numPr>
          <w:ilvl w:val="0"/>
          <w:numId w:val="1040"/>
        </w:numPr>
      </w:pPr>
      <w:r>
        <w:t xml:space="preserve">Labels</w:t>
      </w:r>
    </w:p>
    <w:p>
      <w:pPr>
        <w:pStyle w:val="Compact"/>
        <w:numPr>
          <w:ilvl w:val="0"/>
          <w:numId w:val="1040"/>
        </w:numPr>
      </w:pPr>
      <w:r>
        <w:t xml:space="preserve">Trust boundaries</w:t>
      </w:r>
    </w:p>
    <w:p>
      <w:pPr>
        <w:pStyle w:val="Compact"/>
        <w:numPr>
          <w:ilvl w:val="0"/>
          <w:numId w:val="1040"/>
        </w:numPr>
      </w:pPr>
      <w:r>
        <w:t xml:space="preserve">Regions</w:t>
      </w:r>
    </w:p>
    <w:p>
      <w:pPr>
        <w:pStyle w:val="Compact"/>
        <w:numPr>
          <w:ilvl w:val="0"/>
          <w:numId w:val="1040"/>
        </w:numPr>
      </w:pPr>
      <w:r>
        <w:t xml:space="preserve">Zones</w:t>
      </w:r>
    </w:p>
    <w:p>
      <w:pPr>
        <w:pStyle w:val="Compact"/>
        <w:numPr>
          <w:ilvl w:val="0"/>
          <w:numId w:val="1040"/>
        </w:numPr>
      </w:pPr>
      <w:r>
        <w:t xml:space="preserve">Legend</w:t>
      </w:r>
    </w:p>
    <w:p>
      <w:pPr>
        <w:pStyle w:val="Compact"/>
        <w:numPr>
          <w:ilvl w:val="0"/>
          <w:numId w:val="1040"/>
        </w:numPr>
      </w:pPr>
      <w:r>
        <w:t xml:space="preserve">Recommended Google Cloud icons</w:t>
      </w:r>
    </w:p>
    <w:p>
      <w:pPr>
        <w:pStyle w:val="Compact"/>
        <w:numPr>
          <w:ilvl w:val="0"/>
          <w:numId w:val="1040"/>
        </w:numPr>
      </w:pPr>
      <w:r>
        <w:t xml:space="preserve">draw.io construction instructions</w:t>
      </w:r>
    </w:p>
    <w:p>
      <w:pPr>
        <w:pStyle w:val="FirstParagraph"/>
      </w:pPr>
      <w:r>
        <w:t xml:space="preserve">Generate diagrams for:</w:t>
      </w:r>
    </w:p>
    <w:p>
      <w:pPr>
        <w:pStyle w:val="Compact"/>
        <w:numPr>
          <w:ilvl w:val="0"/>
          <w:numId w:val="1041"/>
        </w:numPr>
      </w:pPr>
      <w:r>
        <w:t xml:space="preserve">Enterprise conceptual architecture</w:t>
      </w:r>
    </w:p>
    <w:p>
      <w:pPr>
        <w:pStyle w:val="Compact"/>
        <w:numPr>
          <w:ilvl w:val="0"/>
          <w:numId w:val="1041"/>
        </w:numPr>
      </w:pPr>
      <w:r>
        <w:t xml:space="preserve">Enterprise logical architecture</w:t>
      </w:r>
    </w:p>
    <w:p>
      <w:pPr>
        <w:pStyle w:val="Compact"/>
        <w:numPr>
          <w:ilvl w:val="0"/>
          <w:numId w:val="1041"/>
        </w:numPr>
      </w:pPr>
      <w:r>
        <w:t xml:space="preserve">Enterprise physical architecture</w:t>
      </w:r>
    </w:p>
    <w:p>
      <w:pPr>
        <w:pStyle w:val="Compact"/>
        <w:numPr>
          <w:ilvl w:val="0"/>
          <w:numId w:val="1041"/>
        </w:numPr>
      </w:pPr>
      <w:r>
        <w:t xml:space="preserve">Organization and folder hierarchy</w:t>
      </w:r>
    </w:p>
    <w:p>
      <w:pPr>
        <w:pStyle w:val="Compact"/>
        <w:numPr>
          <w:ilvl w:val="0"/>
          <w:numId w:val="1041"/>
        </w:numPr>
      </w:pPr>
      <w:r>
        <w:t xml:space="preserve">Landing zone</w:t>
      </w:r>
    </w:p>
    <w:p>
      <w:pPr>
        <w:pStyle w:val="Compact"/>
        <w:numPr>
          <w:ilvl w:val="0"/>
          <w:numId w:val="1041"/>
        </w:numPr>
      </w:pPr>
      <w:r>
        <w:t xml:space="preserve">Shared VPC</w:t>
      </w:r>
    </w:p>
    <w:p>
      <w:pPr>
        <w:pStyle w:val="Compact"/>
        <w:numPr>
          <w:ilvl w:val="0"/>
          <w:numId w:val="1041"/>
        </w:numPr>
      </w:pPr>
      <w:r>
        <w:t xml:space="preserve">Hybrid connectivity</w:t>
      </w:r>
    </w:p>
    <w:p>
      <w:pPr>
        <w:pStyle w:val="Compact"/>
        <w:numPr>
          <w:ilvl w:val="0"/>
          <w:numId w:val="1041"/>
        </w:numPr>
      </w:pPr>
      <w:r>
        <w:t xml:space="preserve">Identity architecture</w:t>
      </w:r>
    </w:p>
    <w:p>
      <w:pPr>
        <w:pStyle w:val="Compact"/>
        <w:numPr>
          <w:ilvl w:val="0"/>
          <w:numId w:val="1041"/>
        </w:numPr>
      </w:pPr>
      <w:r>
        <w:t xml:space="preserve">Security architecture</w:t>
      </w:r>
    </w:p>
    <w:p>
      <w:pPr>
        <w:pStyle w:val="Compact"/>
        <w:numPr>
          <w:ilvl w:val="0"/>
          <w:numId w:val="1041"/>
        </w:numPr>
      </w:pPr>
      <w:r>
        <w:t xml:space="preserve">VPC Service Controls</w:t>
      </w:r>
    </w:p>
    <w:p>
      <w:pPr>
        <w:pStyle w:val="Compact"/>
        <w:numPr>
          <w:ilvl w:val="0"/>
          <w:numId w:val="1041"/>
        </w:numPr>
      </w:pPr>
      <w:r>
        <w:t xml:space="preserve">Enterprise data platform</w:t>
      </w:r>
    </w:p>
    <w:p>
      <w:pPr>
        <w:pStyle w:val="Compact"/>
        <w:numPr>
          <w:ilvl w:val="0"/>
          <w:numId w:val="1041"/>
        </w:numPr>
      </w:pPr>
      <w:r>
        <w:t xml:space="preserve">Batch ingestion</w:t>
      </w:r>
    </w:p>
    <w:p>
      <w:pPr>
        <w:pStyle w:val="Compact"/>
        <w:numPr>
          <w:ilvl w:val="0"/>
          <w:numId w:val="1041"/>
        </w:numPr>
      </w:pPr>
      <w:r>
        <w:t xml:space="preserve">CDC ingestion</w:t>
      </w:r>
    </w:p>
    <w:p>
      <w:pPr>
        <w:pStyle w:val="Compact"/>
        <w:numPr>
          <w:ilvl w:val="0"/>
          <w:numId w:val="1041"/>
        </w:numPr>
      </w:pPr>
      <w:r>
        <w:t xml:space="preserve">Streaming ingestion</w:t>
      </w:r>
    </w:p>
    <w:p>
      <w:pPr>
        <w:pStyle w:val="Compact"/>
        <w:numPr>
          <w:ilvl w:val="0"/>
          <w:numId w:val="1041"/>
        </w:numPr>
      </w:pPr>
      <w:r>
        <w:t xml:space="preserve">Data layers</w:t>
      </w:r>
    </w:p>
    <w:p>
      <w:pPr>
        <w:pStyle w:val="Compact"/>
        <w:numPr>
          <w:ilvl w:val="0"/>
          <w:numId w:val="1041"/>
        </w:numPr>
      </w:pPr>
      <w:r>
        <w:t xml:space="preserve">BigQuery architecture</w:t>
      </w:r>
    </w:p>
    <w:p>
      <w:pPr>
        <w:pStyle w:val="Compact"/>
        <w:numPr>
          <w:ilvl w:val="0"/>
          <w:numId w:val="1041"/>
        </w:numPr>
      </w:pPr>
      <w:r>
        <w:t xml:space="preserve">BigLake architecture</w:t>
      </w:r>
    </w:p>
    <w:p>
      <w:pPr>
        <w:pStyle w:val="Compact"/>
        <w:numPr>
          <w:ilvl w:val="0"/>
          <w:numId w:val="1041"/>
        </w:numPr>
      </w:pPr>
      <w:r>
        <w:t xml:space="preserve">Governance architecture</w:t>
      </w:r>
    </w:p>
    <w:p>
      <w:pPr>
        <w:pStyle w:val="Compact"/>
        <w:numPr>
          <w:ilvl w:val="0"/>
          <w:numId w:val="1041"/>
        </w:numPr>
      </w:pPr>
      <w:r>
        <w:t xml:space="preserve">Data lineage</w:t>
      </w:r>
    </w:p>
    <w:p>
      <w:pPr>
        <w:pStyle w:val="Compact"/>
        <w:numPr>
          <w:ilvl w:val="0"/>
          <w:numId w:val="1041"/>
        </w:numPr>
      </w:pPr>
      <w:r>
        <w:t xml:space="preserve">Data mesh</w:t>
      </w:r>
    </w:p>
    <w:p>
      <w:pPr>
        <w:pStyle w:val="Compact"/>
        <w:numPr>
          <w:ilvl w:val="0"/>
          <w:numId w:val="1041"/>
        </w:numPr>
      </w:pPr>
      <w:r>
        <w:t xml:space="preserve">Data-product lifecycle</w:t>
      </w:r>
    </w:p>
    <w:p>
      <w:pPr>
        <w:pStyle w:val="Compact"/>
        <w:numPr>
          <w:ilvl w:val="0"/>
          <w:numId w:val="1041"/>
        </w:numPr>
      </w:pPr>
      <w:r>
        <w:t xml:space="preserve">Analytics platform</w:t>
      </w:r>
    </w:p>
    <w:p>
      <w:pPr>
        <w:pStyle w:val="Compact"/>
        <w:numPr>
          <w:ilvl w:val="0"/>
          <w:numId w:val="1041"/>
        </w:numPr>
      </w:pPr>
      <w:r>
        <w:t xml:space="preserve">AI platform</w:t>
      </w:r>
    </w:p>
    <w:p>
      <w:pPr>
        <w:pStyle w:val="Compact"/>
        <w:numPr>
          <w:ilvl w:val="0"/>
          <w:numId w:val="1041"/>
        </w:numPr>
      </w:pPr>
      <w:r>
        <w:t xml:space="preserve">RAG architecture</w:t>
      </w:r>
    </w:p>
    <w:p>
      <w:pPr>
        <w:pStyle w:val="Compact"/>
        <w:numPr>
          <w:ilvl w:val="0"/>
          <w:numId w:val="1041"/>
        </w:numPr>
      </w:pPr>
      <w:r>
        <w:t xml:space="preserve">LLMOps lifecycle</w:t>
      </w:r>
    </w:p>
    <w:p>
      <w:pPr>
        <w:pStyle w:val="Compact"/>
        <w:numPr>
          <w:ilvl w:val="0"/>
          <w:numId w:val="1041"/>
        </w:numPr>
      </w:pPr>
      <w:r>
        <w:t xml:space="preserve">DevSecOps</w:t>
      </w:r>
    </w:p>
    <w:p>
      <w:pPr>
        <w:pStyle w:val="Compact"/>
        <w:numPr>
          <w:ilvl w:val="0"/>
          <w:numId w:val="1041"/>
        </w:numPr>
      </w:pPr>
      <w:r>
        <w:t xml:space="preserve">CI/CD</w:t>
      </w:r>
    </w:p>
    <w:p>
      <w:pPr>
        <w:pStyle w:val="Compact"/>
        <w:numPr>
          <w:ilvl w:val="0"/>
          <w:numId w:val="1041"/>
        </w:numPr>
      </w:pPr>
      <w:r>
        <w:t xml:space="preserve">Terraform deployment</w:t>
      </w:r>
    </w:p>
    <w:p>
      <w:pPr>
        <w:pStyle w:val="Compact"/>
        <w:numPr>
          <w:ilvl w:val="0"/>
          <w:numId w:val="1041"/>
        </w:numPr>
      </w:pPr>
      <w:r>
        <w:t xml:space="preserve">Observability</w:t>
      </w:r>
    </w:p>
    <w:p>
      <w:pPr>
        <w:pStyle w:val="Compact"/>
        <w:numPr>
          <w:ilvl w:val="0"/>
          <w:numId w:val="1041"/>
        </w:numPr>
      </w:pPr>
      <w:r>
        <w:t xml:space="preserve">Disaster recovery</w:t>
      </w:r>
    </w:p>
    <w:p>
      <w:pPr>
        <w:pStyle w:val="Compact"/>
        <w:numPr>
          <w:ilvl w:val="0"/>
          <w:numId w:val="1041"/>
        </w:numPr>
      </w:pPr>
      <w:r>
        <w:t xml:space="preserve">FinOps</w:t>
      </w:r>
    </w:p>
    <w:p>
      <w:pPr>
        <w:pStyle w:val="Compact"/>
        <w:numPr>
          <w:ilvl w:val="0"/>
          <w:numId w:val="1041"/>
        </w:numPr>
      </w:pPr>
      <w:r>
        <w:t xml:space="preserve">Industry reference architectures</w:t>
      </w:r>
    </w:p>
    <w:p>
      <w:pPr>
        <w:pStyle w:val="FirstParagraph"/>
      </w:pPr>
      <w:r>
        <w:t xml:space="preserve">Diagram quality requirements:</w:t>
      </w:r>
    </w:p>
    <w:p>
      <w:pPr>
        <w:pStyle w:val="Compact"/>
        <w:numPr>
          <w:ilvl w:val="0"/>
          <w:numId w:val="1042"/>
        </w:numPr>
      </w:pPr>
      <w:r>
        <w:t xml:space="preserve">Use Google Cloud architecture conventions.</w:t>
      </w:r>
    </w:p>
    <w:p>
      <w:pPr>
        <w:pStyle w:val="Compact"/>
        <w:numPr>
          <w:ilvl w:val="0"/>
          <w:numId w:val="1042"/>
        </w:numPr>
      </w:pPr>
      <w:r>
        <w:t xml:space="preserve">Use official Google Cloud service names.</w:t>
      </w:r>
    </w:p>
    <w:p>
      <w:pPr>
        <w:pStyle w:val="Compact"/>
        <w:numPr>
          <w:ilvl w:val="0"/>
          <w:numId w:val="1042"/>
        </w:numPr>
      </w:pPr>
      <w:r>
        <w:t xml:space="preserve">Group services by architectural plane.</w:t>
      </w:r>
    </w:p>
    <w:p>
      <w:pPr>
        <w:pStyle w:val="Compact"/>
        <w:numPr>
          <w:ilvl w:val="0"/>
          <w:numId w:val="1042"/>
        </w:numPr>
      </w:pPr>
      <w:r>
        <w:t xml:space="preserve">Show regions and zones.</w:t>
      </w:r>
    </w:p>
    <w:p>
      <w:pPr>
        <w:pStyle w:val="Compact"/>
        <w:numPr>
          <w:ilvl w:val="0"/>
          <w:numId w:val="1042"/>
        </w:numPr>
      </w:pPr>
      <w:r>
        <w:t xml:space="preserve">Show trust boundaries.</w:t>
      </w:r>
    </w:p>
    <w:p>
      <w:pPr>
        <w:pStyle w:val="Compact"/>
        <w:numPr>
          <w:ilvl w:val="0"/>
          <w:numId w:val="1042"/>
        </w:numPr>
      </w:pPr>
      <w:r>
        <w:t xml:space="preserve">Show service perimeters.</w:t>
      </w:r>
    </w:p>
    <w:p>
      <w:pPr>
        <w:pStyle w:val="Compact"/>
        <w:numPr>
          <w:ilvl w:val="0"/>
          <w:numId w:val="1042"/>
        </w:numPr>
      </w:pPr>
      <w:r>
        <w:t xml:space="preserve">Show environment boundaries.</w:t>
      </w:r>
    </w:p>
    <w:p>
      <w:pPr>
        <w:pStyle w:val="Compact"/>
        <w:numPr>
          <w:ilvl w:val="0"/>
          <w:numId w:val="1042"/>
        </w:numPr>
      </w:pPr>
      <w:r>
        <w:t xml:space="preserve">Show data-flow direction.</w:t>
      </w:r>
    </w:p>
    <w:p>
      <w:pPr>
        <w:pStyle w:val="Compact"/>
        <w:numPr>
          <w:ilvl w:val="0"/>
          <w:numId w:val="1042"/>
        </w:numPr>
      </w:pPr>
      <w:r>
        <w:t xml:space="preserve">Show control flow separately where useful.</w:t>
      </w:r>
    </w:p>
    <w:p>
      <w:pPr>
        <w:pStyle w:val="Compact"/>
        <w:numPr>
          <w:ilvl w:val="0"/>
          <w:numId w:val="1042"/>
        </w:numPr>
      </w:pPr>
      <w:r>
        <w:t xml:space="preserve">Include a legend.</w:t>
      </w:r>
    </w:p>
    <w:p>
      <w:pPr>
        <w:pStyle w:val="Compact"/>
        <w:numPr>
          <w:ilvl w:val="0"/>
          <w:numId w:val="1042"/>
        </w:numPr>
      </w:pPr>
      <w:r>
        <w:t xml:space="preserve">Avoid unreadable diagrams.</w:t>
      </w:r>
    </w:p>
    <w:p>
      <w:pPr>
        <w:pStyle w:val="Compact"/>
        <w:numPr>
          <w:ilvl w:val="0"/>
          <w:numId w:val="1042"/>
        </w:numPr>
      </w:pPr>
      <w:r>
        <w:t xml:space="preserve">Split complex architecture into multiple views.</w:t>
      </w:r>
    </w:p>
    <w:p>
      <w:pPr>
        <w:pStyle w:val="Compact"/>
        <w:numPr>
          <w:ilvl w:val="0"/>
          <w:numId w:val="1042"/>
        </w:numPr>
      </w:pPr>
      <w:r>
        <w:t xml:space="preserve">Explain every diagram.</w:t>
      </w:r>
    </w:p>
    <w:p>
      <w:r>
        <w:pict>
          <v:rect style="width:0;height:1.5pt" o:hralign="center" o:hrstd="t" o:hr="t"/>
        </w:pict>
      </w:r>
    </w:p>
    <w:bookmarkEnd w:id="45"/>
    <w:bookmarkStart w:id="50" w:name="required-production-ready-examples"/>
    <w:p>
      <w:pPr>
        <w:pStyle w:val="Heading1"/>
      </w:pPr>
      <w:r>
        <w:t xml:space="preserve">7. Required Production-Ready Examples</w:t>
      </w:r>
    </w:p>
    <w:p>
      <w:pPr>
        <w:pStyle w:val="FirstParagraph"/>
      </w:pPr>
      <w:r>
        <w:t xml:space="preserve">Generate production-quality examples where relevant.</w:t>
      </w:r>
    </w:p>
    <w:bookmarkStart w:id="46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43"/>
        </w:numPr>
      </w:pPr>
      <w:r>
        <w:t xml:space="preserve">Terraform</w:t>
      </w:r>
    </w:p>
    <w:p>
      <w:pPr>
        <w:pStyle w:val="Compact"/>
        <w:numPr>
          <w:ilvl w:val="0"/>
          <w:numId w:val="1043"/>
        </w:numPr>
      </w:pPr>
      <w:r>
        <w:t xml:space="preserve">YAML</w:t>
      </w:r>
    </w:p>
    <w:p>
      <w:pPr>
        <w:pStyle w:val="Compact"/>
        <w:numPr>
          <w:ilvl w:val="0"/>
          <w:numId w:val="1043"/>
        </w:numPr>
      </w:pPr>
      <w:r>
        <w:t xml:space="preserve">JSON</w:t>
      </w:r>
    </w:p>
    <w:p>
      <w:pPr>
        <w:pStyle w:val="Compact"/>
        <w:numPr>
          <w:ilvl w:val="0"/>
          <w:numId w:val="1043"/>
        </w:numPr>
      </w:pPr>
      <w:r>
        <w:t xml:space="preserve">Shell scripts</w:t>
      </w:r>
    </w:p>
    <w:p>
      <w:pPr>
        <w:pStyle w:val="Compact"/>
        <w:numPr>
          <w:ilvl w:val="0"/>
          <w:numId w:val="1043"/>
        </w:numPr>
      </w:pPr>
      <w:r>
        <w:t xml:space="preserve">Organization policies</w:t>
      </w:r>
    </w:p>
    <w:p>
      <w:pPr>
        <w:pStyle w:val="Compact"/>
        <w:numPr>
          <w:ilvl w:val="0"/>
          <w:numId w:val="1043"/>
        </w:numPr>
      </w:pPr>
      <w:r>
        <w:t xml:space="preserve">IAM policies</w:t>
      </w:r>
    </w:p>
    <w:p>
      <w:pPr>
        <w:pStyle w:val="Compact"/>
        <w:numPr>
          <w:ilvl w:val="0"/>
          <w:numId w:val="1043"/>
        </w:numPr>
      </w:pPr>
      <w:r>
        <w:t xml:space="preserve">Firewall policies</w:t>
      </w:r>
    </w:p>
    <w:p>
      <w:pPr>
        <w:pStyle w:val="Compact"/>
        <w:numPr>
          <w:ilvl w:val="0"/>
          <w:numId w:val="1043"/>
        </w:numPr>
      </w:pPr>
      <w:r>
        <w:t xml:space="preserve">VPC Service Controls configurations</w:t>
      </w:r>
    </w:p>
    <w:p>
      <w:pPr>
        <w:pStyle w:val="Compact"/>
        <w:numPr>
          <w:ilvl w:val="0"/>
          <w:numId w:val="1043"/>
        </w:numPr>
      </w:pPr>
      <w:r>
        <w:t xml:space="preserve">Cloud KMS configurations</w:t>
      </w:r>
    </w:p>
    <w:p>
      <w:pPr>
        <w:pStyle w:val="Compact"/>
        <w:numPr>
          <w:ilvl w:val="0"/>
          <w:numId w:val="1043"/>
        </w:numPr>
      </w:pPr>
      <w:r>
        <w:t xml:space="preserve">Monitoring configurations</w:t>
      </w:r>
    </w:p>
    <w:p>
      <w:pPr>
        <w:pStyle w:val="Compact"/>
        <w:numPr>
          <w:ilvl w:val="0"/>
          <w:numId w:val="1043"/>
        </w:numPr>
      </w:pPr>
      <w:r>
        <w:t xml:space="preserve">Alerting policies</w:t>
      </w:r>
    </w:p>
    <w:bookmarkEnd w:id="46"/>
    <w:bookmarkStart w:id="47" w:name="cicd"/>
    <w:p>
      <w:pPr>
        <w:pStyle w:val="Heading2"/>
      </w:pPr>
      <w:r>
        <w:t xml:space="preserve">CI/CD</w:t>
      </w:r>
    </w:p>
    <w:p>
      <w:pPr>
        <w:pStyle w:val="Compact"/>
        <w:numPr>
          <w:ilvl w:val="0"/>
          <w:numId w:val="1044"/>
        </w:numPr>
      </w:pPr>
      <w:r>
        <w:t xml:space="preserve">Cloud Build</w:t>
      </w:r>
    </w:p>
    <w:p>
      <w:pPr>
        <w:pStyle w:val="Compact"/>
        <w:numPr>
          <w:ilvl w:val="0"/>
          <w:numId w:val="1044"/>
        </w:numPr>
      </w:pPr>
      <w:r>
        <w:t xml:space="preserve">GitHub Actions</w:t>
      </w:r>
    </w:p>
    <w:p>
      <w:pPr>
        <w:pStyle w:val="Compact"/>
        <w:numPr>
          <w:ilvl w:val="0"/>
          <w:numId w:val="1044"/>
        </w:numPr>
      </w:pPr>
      <w:r>
        <w:t xml:space="preserve">Cloud Deploy</w:t>
      </w:r>
    </w:p>
    <w:p>
      <w:pPr>
        <w:pStyle w:val="Compact"/>
        <w:numPr>
          <w:ilvl w:val="0"/>
          <w:numId w:val="1044"/>
        </w:numPr>
      </w:pPr>
      <w:r>
        <w:t xml:space="preserve">Terraform plans</w:t>
      </w:r>
    </w:p>
    <w:p>
      <w:pPr>
        <w:pStyle w:val="Compact"/>
        <w:numPr>
          <w:ilvl w:val="0"/>
          <w:numId w:val="1044"/>
        </w:numPr>
      </w:pPr>
      <w:r>
        <w:t xml:space="preserve">Security scanning</w:t>
      </w:r>
    </w:p>
    <w:p>
      <w:pPr>
        <w:pStyle w:val="Compact"/>
        <w:numPr>
          <w:ilvl w:val="0"/>
          <w:numId w:val="1044"/>
        </w:numPr>
      </w:pPr>
      <w:r>
        <w:t xml:space="preserve">Policy validation</w:t>
      </w:r>
    </w:p>
    <w:p>
      <w:pPr>
        <w:pStyle w:val="Compact"/>
        <w:numPr>
          <w:ilvl w:val="0"/>
          <w:numId w:val="1044"/>
        </w:numPr>
      </w:pPr>
      <w:r>
        <w:t xml:space="preserve">Test automation</w:t>
      </w:r>
    </w:p>
    <w:p>
      <w:pPr>
        <w:pStyle w:val="Compact"/>
        <w:numPr>
          <w:ilvl w:val="0"/>
          <w:numId w:val="1044"/>
        </w:numPr>
      </w:pPr>
      <w:r>
        <w:t xml:space="preserve">Environment promotion</w:t>
      </w:r>
    </w:p>
    <w:p>
      <w:pPr>
        <w:pStyle w:val="Compact"/>
        <w:numPr>
          <w:ilvl w:val="0"/>
          <w:numId w:val="1044"/>
        </w:numPr>
      </w:pPr>
      <w:r>
        <w:t xml:space="preserve">Rollback</w:t>
      </w:r>
    </w:p>
    <w:bookmarkEnd w:id="47"/>
    <w:bookmarkStart w:id="48" w:name="data-engineering"/>
    <w:p>
      <w:pPr>
        <w:pStyle w:val="Heading2"/>
      </w:pPr>
      <w:r>
        <w:t xml:space="preserve">Data Engineering</w:t>
      </w:r>
    </w:p>
    <w:p>
      <w:pPr>
        <w:pStyle w:val="Compact"/>
        <w:numPr>
          <w:ilvl w:val="0"/>
          <w:numId w:val="1045"/>
        </w:numPr>
      </w:pPr>
      <w:r>
        <w:t xml:space="preserve">Apache Beam</w:t>
      </w:r>
    </w:p>
    <w:p>
      <w:pPr>
        <w:pStyle w:val="Compact"/>
        <w:numPr>
          <w:ilvl w:val="0"/>
          <w:numId w:val="1045"/>
        </w:numPr>
      </w:pPr>
      <w:r>
        <w:t xml:space="preserve">Dataflow</w:t>
      </w:r>
    </w:p>
    <w:p>
      <w:pPr>
        <w:pStyle w:val="Compact"/>
        <w:numPr>
          <w:ilvl w:val="0"/>
          <w:numId w:val="1045"/>
        </w:numPr>
      </w:pPr>
      <w:r>
        <w:t xml:space="preserve">Apache Spark</w:t>
      </w:r>
    </w:p>
    <w:p>
      <w:pPr>
        <w:pStyle w:val="Compact"/>
        <w:numPr>
          <w:ilvl w:val="0"/>
          <w:numId w:val="1045"/>
        </w:numPr>
      </w:pPr>
      <w:r>
        <w:t xml:space="preserve">PySpark</w:t>
      </w:r>
    </w:p>
    <w:p>
      <w:pPr>
        <w:pStyle w:val="Compact"/>
        <w:numPr>
          <w:ilvl w:val="0"/>
          <w:numId w:val="1045"/>
        </w:numPr>
      </w:pPr>
      <w:r>
        <w:t xml:space="preserve">Airflow DAGs</w:t>
      </w:r>
    </w:p>
    <w:p>
      <w:pPr>
        <w:pStyle w:val="Compact"/>
        <w:numPr>
          <w:ilvl w:val="0"/>
          <w:numId w:val="1045"/>
        </w:numPr>
      </w:pPr>
      <w:r>
        <w:t xml:space="preserve">Dataform SQLX</w:t>
      </w:r>
    </w:p>
    <w:p>
      <w:pPr>
        <w:pStyle w:val="Compact"/>
        <w:numPr>
          <w:ilvl w:val="0"/>
          <w:numId w:val="1045"/>
        </w:numPr>
      </w:pPr>
      <w:r>
        <w:t xml:space="preserve">BigQuery SQL</w:t>
      </w:r>
    </w:p>
    <w:p>
      <w:pPr>
        <w:pStyle w:val="Compact"/>
        <w:numPr>
          <w:ilvl w:val="0"/>
          <w:numId w:val="1045"/>
        </w:numPr>
      </w:pPr>
      <w:r>
        <w:t xml:space="preserve">Pub/Sub</w:t>
      </w:r>
    </w:p>
    <w:p>
      <w:pPr>
        <w:pStyle w:val="Compact"/>
        <w:numPr>
          <w:ilvl w:val="0"/>
          <w:numId w:val="1045"/>
        </w:numPr>
      </w:pPr>
      <w:r>
        <w:t xml:space="preserve">Datastream patterns</w:t>
      </w:r>
    </w:p>
    <w:p>
      <w:pPr>
        <w:pStyle w:val="Compact"/>
        <w:numPr>
          <w:ilvl w:val="0"/>
          <w:numId w:val="1045"/>
        </w:numPr>
      </w:pPr>
      <w:r>
        <w:t xml:space="preserve">Python</w:t>
      </w:r>
    </w:p>
    <w:p>
      <w:pPr>
        <w:pStyle w:val="Compact"/>
        <w:numPr>
          <w:ilvl w:val="0"/>
          <w:numId w:val="1045"/>
        </w:numPr>
      </w:pPr>
      <w:r>
        <w:t xml:space="preserve">Shell</w:t>
      </w:r>
    </w:p>
    <w:bookmarkEnd w:id="48"/>
    <w:bookmarkStart w:id="49" w:name="ai-and-ml"/>
    <w:p>
      <w:pPr>
        <w:pStyle w:val="Heading2"/>
      </w:pPr>
      <w:r>
        <w:t xml:space="preserve">AI and ML</w:t>
      </w:r>
    </w:p>
    <w:p>
      <w:pPr>
        <w:pStyle w:val="Compact"/>
        <w:numPr>
          <w:ilvl w:val="0"/>
          <w:numId w:val="1046"/>
        </w:numPr>
      </w:pPr>
      <w:r>
        <w:t xml:space="preserve">Vertex AI Pipelines</w:t>
      </w:r>
    </w:p>
    <w:p>
      <w:pPr>
        <w:pStyle w:val="Compact"/>
        <w:numPr>
          <w:ilvl w:val="0"/>
          <w:numId w:val="1046"/>
        </w:numPr>
      </w:pPr>
      <w:r>
        <w:t xml:space="preserve">Model registration</w:t>
      </w:r>
    </w:p>
    <w:p>
      <w:pPr>
        <w:pStyle w:val="Compact"/>
        <w:numPr>
          <w:ilvl w:val="0"/>
          <w:numId w:val="1046"/>
        </w:numPr>
      </w:pPr>
      <w:r>
        <w:t xml:space="preserve">Batch prediction</w:t>
      </w:r>
    </w:p>
    <w:p>
      <w:pPr>
        <w:pStyle w:val="Compact"/>
        <w:numPr>
          <w:ilvl w:val="0"/>
          <w:numId w:val="1046"/>
        </w:numPr>
      </w:pPr>
      <w:r>
        <w:t xml:space="preserve">Online prediction</w:t>
      </w:r>
    </w:p>
    <w:p>
      <w:pPr>
        <w:pStyle w:val="Compact"/>
        <w:numPr>
          <w:ilvl w:val="0"/>
          <w:numId w:val="1046"/>
        </w:numPr>
      </w:pPr>
      <w:r>
        <w:t xml:space="preserve">Embedding generation</w:t>
      </w:r>
    </w:p>
    <w:p>
      <w:pPr>
        <w:pStyle w:val="Compact"/>
        <w:numPr>
          <w:ilvl w:val="0"/>
          <w:numId w:val="1046"/>
        </w:numPr>
      </w:pPr>
      <w:r>
        <w:t xml:space="preserve">Vector Search</w:t>
      </w:r>
    </w:p>
    <w:p>
      <w:pPr>
        <w:pStyle w:val="Compact"/>
        <w:numPr>
          <w:ilvl w:val="0"/>
          <w:numId w:val="1046"/>
        </w:numPr>
      </w:pPr>
      <w:r>
        <w:t xml:space="preserve">RAG</w:t>
      </w:r>
    </w:p>
    <w:p>
      <w:pPr>
        <w:pStyle w:val="Compact"/>
        <w:numPr>
          <w:ilvl w:val="0"/>
          <w:numId w:val="1046"/>
        </w:numPr>
      </w:pPr>
      <w:r>
        <w:t xml:space="preserve">Gemini integration</w:t>
      </w:r>
    </w:p>
    <w:p>
      <w:pPr>
        <w:pStyle w:val="Compact"/>
        <w:numPr>
          <w:ilvl w:val="0"/>
          <w:numId w:val="1046"/>
        </w:numPr>
      </w:pPr>
      <w:r>
        <w:t xml:space="preserve">Prompt templates</w:t>
      </w:r>
    </w:p>
    <w:p>
      <w:pPr>
        <w:pStyle w:val="Compact"/>
        <w:numPr>
          <w:ilvl w:val="0"/>
          <w:numId w:val="1046"/>
        </w:numPr>
      </w:pPr>
      <w:r>
        <w:t xml:space="preserve">Prompt evaluation</w:t>
      </w:r>
    </w:p>
    <w:p>
      <w:pPr>
        <w:pStyle w:val="Compact"/>
        <w:numPr>
          <w:ilvl w:val="0"/>
          <w:numId w:val="1046"/>
        </w:numPr>
      </w:pPr>
      <w:r>
        <w:t xml:space="preserve">Model monitoring</w:t>
      </w:r>
    </w:p>
    <w:p>
      <w:pPr>
        <w:pStyle w:val="Compact"/>
        <w:numPr>
          <w:ilvl w:val="0"/>
          <w:numId w:val="1046"/>
        </w:numPr>
      </w:pPr>
      <w:r>
        <w:t xml:space="preserve">Responsible-AI controls</w:t>
      </w:r>
    </w:p>
    <w:p>
      <w:pPr>
        <w:pStyle w:val="FirstParagraph"/>
      </w:pPr>
      <w:r>
        <w:t xml:space="preserve">Every code example must include:</w:t>
      </w:r>
    </w:p>
    <w:p>
      <w:pPr>
        <w:pStyle w:val="Compact"/>
        <w:numPr>
          <w:ilvl w:val="0"/>
          <w:numId w:val="1047"/>
        </w:numPr>
      </w:pPr>
      <w:r>
        <w:t xml:space="preserve">Purpose</w:t>
      </w:r>
    </w:p>
    <w:p>
      <w:pPr>
        <w:pStyle w:val="Compact"/>
        <w:numPr>
          <w:ilvl w:val="0"/>
          <w:numId w:val="1047"/>
        </w:numPr>
      </w:pPr>
      <w:r>
        <w:t xml:space="preserve">Prerequisites</w:t>
      </w:r>
    </w:p>
    <w:p>
      <w:pPr>
        <w:pStyle w:val="Compact"/>
        <w:numPr>
          <w:ilvl w:val="0"/>
          <w:numId w:val="1047"/>
        </w:numPr>
      </w:pPr>
      <w:r>
        <w:t xml:space="preserve">Configuration</w:t>
      </w:r>
    </w:p>
    <w:p>
      <w:pPr>
        <w:pStyle w:val="Compact"/>
        <w:numPr>
          <w:ilvl w:val="0"/>
          <w:numId w:val="1047"/>
        </w:numPr>
      </w:pPr>
      <w:r>
        <w:t xml:space="preserve">Error handling</w:t>
      </w:r>
    </w:p>
    <w:p>
      <w:pPr>
        <w:pStyle w:val="Compact"/>
        <w:numPr>
          <w:ilvl w:val="0"/>
          <w:numId w:val="1047"/>
        </w:numPr>
      </w:pPr>
      <w:r>
        <w:t xml:space="preserve">Logging</w:t>
      </w:r>
    </w:p>
    <w:p>
      <w:pPr>
        <w:pStyle w:val="Compact"/>
        <w:numPr>
          <w:ilvl w:val="0"/>
          <w:numId w:val="1047"/>
        </w:numPr>
      </w:pPr>
      <w:r>
        <w:t xml:space="preserve">Security considerations</w:t>
      </w:r>
    </w:p>
    <w:p>
      <w:pPr>
        <w:pStyle w:val="Compact"/>
        <w:numPr>
          <w:ilvl w:val="0"/>
          <w:numId w:val="1047"/>
        </w:numPr>
      </w:pPr>
      <w:r>
        <w:t xml:space="preserve">Testing instructions</w:t>
      </w:r>
    </w:p>
    <w:p>
      <w:pPr>
        <w:pStyle w:val="Compact"/>
        <w:numPr>
          <w:ilvl w:val="0"/>
          <w:numId w:val="1047"/>
        </w:numPr>
      </w:pPr>
      <w:r>
        <w:t xml:space="preserve">Deployment instructions</w:t>
      </w:r>
    </w:p>
    <w:p>
      <w:pPr>
        <w:pStyle w:val="Compact"/>
        <w:numPr>
          <w:ilvl w:val="0"/>
          <w:numId w:val="1047"/>
        </w:numPr>
      </w:pPr>
      <w:r>
        <w:t xml:space="preserve">Rollback instructions</w:t>
      </w:r>
    </w:p>
    <w:p>
      <w:pPr>
        <w:pStyle w:val="Compact"/>
        <w:numPr>
          <w:ilvl w:val="0"/>
          <w:numId w:val="1047"/>
        </w:numPr>
      </w:pPr>
      <w:r>
        <w:t xml:space="preserve">Production limitations</w:t>
      </w:r>
    </w:p>
    <w:p>
      <w:pPr>
        <w:pStyle w:val="FirstParagraph"/>
      </w:pPr>
      <w:r>
        <w:t xml:space="preserve">Do not label pseudocode as production-ready code.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quired-tables-and-matrices"/>
    <w:p>
      <w:pPr>
        <w:pStyle w:val="Heading1"/>
      </w:pPr>
      <w:r>
        <w:t xml:space="preserve">8. Required Tables and Matrices</w:t>
      </w:r>
    </w:p>
    <w:p>
      <w:pPr>
        <w:pStyle w:val="FirstParagraph"/>
      </w:pPr>
      <w:r>
        <w:t xml:space="preserve">Generate, where relevant:</w:t>
      </w:r>
    </w:p>
    <w:p>
      <w:pPr>
        <w:pStyle w:val="Compact"/>
        <w:numPr>
          <w:ilvl w:val="0"/>
          <w:numId w:val="1048"/>
        </w:numPr>
      </w:pPr>
      <w:r>
        <w:t xml:space="preserve">Business-requirements matrix</w:t>
      </w:r>
    </w:p>
    <w:p>
      <w:pPr>
        <w:pStyle w:val="Compact"/>
        <w:numPr>
          <w:ilvl w:val="0"/>
          <w:numId w:val="1048"/>
        </w:numPr>
      </w:pPr>
      <w:r>
        <w:t xml:space="preserve">Functional-requirements matrix</w:t>
      </w:r>
    </w:p>
    <w:p>
      <w:pPr>
        <w:pStyle w:val="Compact"/>
        <w:numPr>
          <w:ilvl w:val="0"/>
          <w:numId w:val="1048"/>
        </w:numPr>
      </w:pPr>
      <w:r>
        <w:t xml:space="preserve">Non-functional-requirements matrix</w:t>
      </w:r>
    </w:p>
    <w:p>
      <w:pPr>
        <w:pStyle w:val="Compact"/>
        <w:numPr>
          <w:ilvl w:val="0"/>
          <w:numId w:val="1048"/>
        </w:numPr>
      </w:pPr>
      <w:r>
        <w:t xml:space="preserve">Security-requirements matrix</w:t>
      </w:r>
    </w:p>
    <w:p>
      <w:pPr>
        <w:pStyle w:val="Compact"/>
        <w:numPr>
          <w:ilvl w:val="0"/>
          <w:numId w:val="1048"/>
        </w:numPr>
      </w:pPr>
      <w:r>
        <w:t xml:space="preserve">Compliance-control matrix</w:t>
      </w:r>
    </w:p>
    <w:p>
      <w:pPr>
        <w:pStyle w:val="Compact"/>
        <w:numPr>
          <w:ilvl w:val="0"/>
          <w:numId w:val="1048"/>
        </w:numPr>
      </w:pPr>
      <w:r>
        <w:t xml:space="preserve">Capability matrix</w:t>
      </w:r>
    </w:p>
    <w:p>
      <w:pPr>
        <w:pStyle w:val="Compact"/>
        <w:numPr>
          <w:ilvl w:val="0"/>
          <w:numId w:val="1048"/>
        </w:numPr>
      </w:pPr>
      <w:r>
        <w:t xml:space="preserve">Service-mapping matrix</w:t>
      </w:r>
    </w:p>
    <w:p>
      <w:pPr>
        <w:pStyle w:val="Compact"/>
        <w:numPr>
          <w:ilvl w:val="0"/>
          <w:numId w:val="1048"/>
        </w:numPr>
      </w:pPr>
      <w:r>
        <w:t xml:space="preserve">Technology-selection matrix</w:t>
      </w:r>
    </w:p>
    <w:p>
      <w:pPr>
        <w:pStyle w:val="Compact"/>
        <w:numPr>
          <w:ilvl w:val="0"/>
          <w:numId w:val="1048"/>
        </w:numPr>
      </w:pPr>
      <w:r>
        <w:t xml:space="preserve">Service-comparison matrix</w:t>
      </w:r>
    </w:p>
    <w:p>
      <w:pPr>
        <w:pStyle w:val="Compact"/>
        <w:numPr>
          <w:ilvl w:val="0"/>
          <w:numId w:val="1048"/>
        </w:numPr>
      </w:pPr>
      <w:r>
        <w:t xml:space="preserve">Source-to-target mapping</w:t>
      </w:r>
    </w:p>
    <w:p>
      <w:pPr>
        <w:pStyle w:val="Compact"/>
        <w:numPr>
          <w:ilvl w:val="0"/>
          <w:numId w:val="1048"/>
        </w:numPr>
      </w:pPr>
      <w:r>
        <w:t xml:space="preserve">Data-classification matrix</w:t>
      </w:r>
    </w:p>
    <w:p>
      <w:pPr>
        <w:pStyle w:val="Compact"/>
        <w:numPr>
          <w:ilvl w:val="0"/>
          <w:numId w:val="1048"/>
        </w:numPr>
      </w:pPr>
      <w:r>
        <w:t xml:space="preserve">Data-layer matrix</w:t>
      </w:r>
    </w:p>
    <w:p>
      <w:pPr>
        <w:pStyle w:val="Compact"/>
        <w:numPr>
          <w:ilvl w:val="0"/>
          <w:numId w:val="1048"/>
        </w:numPr>
      </w:pPr>
      <w:r>
        <w:t xml:space="preserve">Data-product catalog</w:t>
      </w:r>
    </w:p>
    <w:p>
      <w:pPr>
        <w:pStyle w:val="Compact"/>
        <w:numPr>
          <w:ilvl w:val="0"/>
          <w:numId w:val="1048"/>
        </w:numPr>
      </w:pPr>
      <w:r>
        <w:t xml:space="preserve">Data-contract matrix</w:t>
      </w:r>
    </w:p>
    <w:p>
      <w:pPr>
        <w:pStyle w:val="Compact"/>
        <w:numPr>
          <w:ilvl w:val="0"/>
          <w:numId w:val="1048"/>
        </w:numPr>
      </w:pPr>
      <w:r>
        <w:t xml:space="preserve">Governance RACI</w:t>
      </w:r>
    </w:p>
    <w:p>
      <w:pPr>
        <w:pStyle w:val="Compact"/>
        <w:numPr>
          <w:ilvl w:val="0"/>
          <w:numId w:val="1048"/>
        </w:numPr>
      </w:pPr>
      <w:r>
        <w:t xml:space="preserve">IAM matrix</w:t>
      </w:r>
    </w:p>
    <w:p>
      <w:pPr>
        <w:pStyle w:val="Compact"/>
        <w:numPr>
          <w:ilvl w:val="0"/>
          <w:numId w:val="1048"/>
        </w:numPr>
      </w:pPr>
      <w:r>
        <w:t xml:space="preserve">Network-flow matrix</w:t>
      </w:r>
    </w:p>
    <w:p>
      <w:pPr>
        <w:pStyle w:val="Compact"/>
        <w:numPr>
          <w:ilvl w:val="0"/>
          <w:numId w:val="1048"/>
        </w:numPr>
      </w:pPr>
      <w:r>
        <w:t xml:space="preserve">Firewall-rule matrix</w:t>
      </w:r>
    </w:p>
    <w:p>
      <w:pPr>
        <w:pStyle w:val="Compact"/>
        <w:numPr>
          <w:ilvl w:val="0"/>
          <w:numId w:val="1048"/>
        </w:numPr>
      </w:pPr>
      <w:r>
        <w:t xml:space="preserve">VPC Service Controls matrix</w:t>
      </w:r>
    </w:p>
    <w:p>
      <w:pPr>
        <w:pStyle w:val="Compact"/>
        <w:numPr>
          <w:ilvl w:val="0"/>
          <w:numId w:val="1048"/>
        </w:numPr>
      </w:pPr>
      <w:r>
        <w:t xml:space="preserve">Encryption matrix</w:t>
      </w:r>
    </w:p>
    <w:p>
      <w:pPr>
        <w:pStyle w:val="Compact"/>
        <w:numPr>
          <w:ilvl w:val="0"/>
          <w:numId w:val="1048"/>
        </w:numPr>
      </w:pPr>
      <w:r>
        <w:t xml:space="preserve">Key-management matrix</w:t>
      </w:r>
    </w:p>
    <w:p>
      <w:pPr>
        <w:pStyle w:val="Compact"/>
        <w:numPr>
          <w:ilvl w:val="0"/>
          <w:numId w:val="1048"/>
        </w:numPr>
      </w:pPr>
      <w:r>
        <w:t xml:space="preserve">Data-quality rules</w:t>
      </w:r>
    </w:p>
    <w:p>
      <w:pPr>
        <w:pStyle w:val="Compact"/>
        <w:numPr>
          <w:ilvl w:val="0"/>
          <w:numId w:val="1048"/>
        </w:numPr>
      </w:pPr>
      <w:r>
        <w:t xml:space="preserve">SLI and SLO catalog</w:t>
      </w:r>
    </w:p>
    <w:p>
      <w:pPr>
        <w:pStyle w:val="Compact"/>
        <w:numPr>
          <w:ilvl w:val="0"/>
          <w:numId w:val="1048"/>
        </w:numPr>
      </w:pPr>
      <w:r>
        <w:t xml:space="preserve">Alerting matrix</w:t>
      </w:r>
    </w:p>
    <w:p>
      <w:pPr>
        <w:pStyle w:val="Compact"/>
        <w:numPr>
          <w:ilvl w:val="0"/>
          <w:numId w:val="1048"/>
        </w:numPr>
      </w:pPr>
      <w:r>
        <w:t xml:space="preserve">RPO/RTO matrix</w:t>
      </w:r>
    </w:p>
    <w:p>
      <w:pPr>
        <w:pStyle w:val="Compact"/>
        <w:numPr>
          <w:ilvl w:val="0"/>
          <w:numId w:val="1048"/>
        </w:numPr>
      </w:pPr>
      <w:r>
        <w:t xml:space="preserve">Cost-driver matrix</w:t>
      </w:r>
    </w:p>
    <w:p>
      <w:pPr>
        <w:pStyle w:val="Compact"/>
        <w:numPr>
          <w:ilvl w:val="0"/>
          <w:numId w:val="1048"/>
        </w:numPr>
      </w:pPr>
      <w:r>
        <w:t xml:space="preserve">Chargeback matrix</w:t>
      </w:r>
    </w:p>
    <w:p>
      <w:pPr>
        <w:pStyle w:val="Compact"/>
        <w:numPr>
          <w:ilvl w:val="0"/>
          <w:numId w:val="1048"/>
        </w:numPr>
      </w:pPr>
      <w:r>
        <w:t xml:space="preserve">Risk register</w:t>
      </w:r>
    </w:p>
    <w:p>
      <w:pPr>
        <w:pStyle w:val="Compact"/>
        <w:numPr>
          <w:ilvl w:val="0"/>
          <w:numId w:val="1048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48"/>
        </w:numPr>
      </w:pPr>
      <w:r>
        <w:t xml:space="preserve">Migration-wave plan</w:t>
      </w:r>
    </w:p>
    <w:p>
      <w:pPr>
        <w:pStyle w:val="Compact"/>
        <w:numPr>
          <w:ilvl w:val="0"/>
          <w:numId w:val="1048"/>
        </w:numPr>
      </w:pPr>
      <w:r>
        <w:t xml:space="preserve">Implementation roadmap</w:t>
      </w:r>
    </w:p>
    <w:p>
      <w:pPr>
        <w:pStyle w:val="Compact"/>
        <w:numPr>
          <w:ilvl w:val="0"/>
          <w:numId w:val="1048"/>
        </w:numPr>
      </w:pPr>
      <w:r>
        <w:t xml:space="preserve">Responsibility matrix</w:t>
      </w:r>
    </w:p>
    <w:p>
      <w:pPr>
        <w:pStyle w:val="Compact"/>
        <w:numPr>
          <w:ilvl w:val="0"/>
          <w:numId w:val="1048"/>
        </w:numPr>
      </w:pPr>
      <w:r>
        <w:t xml:space="preserve">Production-readiness checklist</w:t>
      </w:r>
    </w:p>
    <w:p>
      <w:r>
        <w:pict>
          <v:rect style="width:0;height:1.5pt" o:hralign="center" o:hrstd="t" o:hr="t"/>
        </w:pict>
      </w:r>
    </w:p>
    <w:bookmarkEnd w:id="51"/>
    <w:bookmarkStart w:id="52" w:name="documentation-quality-standards"/>
    <w:p>
      <w:pPr>
        <w:pStyle w:val="Heading1"/>
      </w:pPr>
      <w:r>
        <w:t xml:space="preserve">9. Documentation Quality Standards</w:t>
      </w:r>
    </w:p>
    <w:p>
      <w:pPr>
        <w:pStyle w:val="FirstParagraph"/>
      </w:pPr>
      <w:r>
        <w:t xml:space="preserve">The blueprint must:</w:t>
      </w:r>
    </w:p>
    <w:p>
      <w:pPr>
        <w:pStyle w:val="Compact"/>
        <w:numPr>
          <w:ilvl w:val="0"/>
          <w:numId w:val="1049"/>
        </w:numPr>
      </w:pPr>
      <w:r>
        <w:t xml:space="preserve">Be written in professional enterprise-consulting language.</w:t>
      </w:r>
    </w:p>
    <w:p>
      <w:pPr>
        <w:pStyle w:val="Compact"/>
        <w:numPr>
          <w:ilvl w:val="0"/>
          <w:numId w:val="1049"/>
        </w:numPr>
      </w:pPr>
      <w:r>
        <w:t xml:space="preserve">Be understandable to executive and technical audiences.</w:t>
      </w:r>
    </w:p>
    <w:p>
      <w:pPr>
        <w:pStyle w:val="Compact"/>
        <w:numPr>
          <w:ilvl w:val="0"/>
          <w:numId w:val="1049"/>
        </w:numPr>
      </w:pPr>
      <w:r>
        <w:t xml:space="preserve">Separate business, conceptual, logical and physical architecture.</w:t>
      </w:r>
    </w:p>
    <w:p>
      <w:pPr>
        <w:pStyle w:val="Compact"/>
        <w:numPr>
          <w:ilvl w:val="0"/>
          <w:numId w:val="1049"/>
        </w:numPr>
      </w:pPr>
      <w:r>
        <w:t xml:space="preserve">Explain why each architecture choice was made.</w:t>
      </w:r>
    </w:p>
    <w:p>
      <w:pPr>
        <w:pStyle w:val="Compact"/>
        <w:numPr>
          <w:ilvl w:val="0"/>
          <w:numId w:val="1049"/>
        </w:numPr>
      </w:pPr>
      <w:r>
        <w:t xml:space="preserve">Avoid generic descriptions.</w:t>
      </w:r>
    </w:p>
    <w:p>
      <w:pPr>
        <w:pStyle w:val="Compact"/>
        <w:numPr>
          <w:ilvl w:val="0"/>
          <w:numId w:val="1049"/>
        </w:numPr>
      </w:pPr>
      <w:r>
        <w:t xml:space="preserve">Include implementation guidance.</w:t>
      </w:r>
    </w:p>
    <w:p>
      <w:pPr>
        <w:pStyle w:val="Compact"/>
        <w:numPr>
          <w:ilvl w:val="0"/>
          <w:numId w:val="1049"/>
        </w:numPr>
      </w:pPr>
      <w:r>
        <w:t xml:space="preserve">Include production considerations.</w:t>
      </w:r>
    </w:p>
    <w:p>
      <w:pPr>
        <w:pStyle w:val="Compact"/>
        <w:numPr>
          <w:ilvl w:val="0"/>
          <w:numId w:val="1049"/>
        </w:numPr>
      </w:pPr>
      <w:r>
        <w:t xml:space="preserve">Include security in every layer.</w:t>
      </w:r>
    </w:p>
    <w:p>
      <w:pPr>
        <w:pStyle w:val="Compact"/>
        <w:numPr>
          <w:ilvl w:val="0"/>
          <w:numId w:val="1049"/>
        </w:numPr>
      </w:pPr>
      <w:r>
        <w:t xml:space="preserve">Include operations in every layer.</w:t>
      </w:r>
    </w:p>
    <w:p>
      <w:pPr>
        <w:pStyle w:val="Compact"/>
        <w:numPr>
          <w:ilvl w:val="0"/>
          <w:numId w:val="1049"/>
        </w:numPr>
      </w:pPr>
      <w:r>
        <w:t xml:space="preserve">Include cost considerations in every layer.</w:t>
      </w:r>
    </w:p>
    <w:p>
      <w:pPr>
        <w:pStyle w:val="Compact"/>
        <w:numPr>
          <w:ilvl w:val="0"/>
          <w:numId w:val="1049"/>
        </w:numPr>
      </w:pPr>
      <w:r>
        <w:t xml:space="preserve">Include failure scenarios.</w:t>
      </w:r>
    </w:p>
    <w:p>
      <w:pPr>
        <w:pStyle w:val="Compact"/>
        <w:numPr>
          <w:ilvl w:val="0"/>
          <w:numId w:val="1049"/>
        </w:numPr>
      </w:pPr>
      <w:r>
        <w:t xml:space="preserve">Include alternatives and tradeoffs.</w:t>
      </w:r>
    </w:p>
    <w:p>
      <w:pPr>
        <w:pStyle w:val="Compact"/>
        <w:numPr>
          <w:ilvl w:val="0"/>
          <w:numId w:val="1049"/>
        </w:numPr>
      </w:pPr>
      <w:r>
        <w:t xml:space="preserve">Include common pitfalls.</w:t>
      </w:r>
    </w:p>
    <w:p>
      <w:pPr>
        <w:pStyle w:val="Compact"/>
        <w:numPr>
          <w:ilvl w:val="0"/>
          <w:numId w:val="1049"/>
        </w:numPr>
      </w:pPr>
      <w:r>
        <w:t xml:space="preserve">Include anti-patterns.</w:t>
      </w:r>
    </w:p>
    <w:p>
      <w:pPr>
        <w:pStyle w:val="Compact"/>
        <w:numPr>
          <w:ilvl w:val="0"/>
          <w:numId w:val="1049"/>
        </w:numPr>
      </w:pPr>
      <w:r>
        <w:t xml:space="preserve">Include diagrams.</w:t>
      </w:r>
    </w:p>
    <w:p>
      <w:pPr>
        <w:pStyle w:val="Compact"/>
        <w:numPr>
          <w:ilvl w:val="0"/>
          <w:numId w:val="1049"/>
        </w:numPr>
      </w:pPr>
      <w:r>
        <w:t xml:space="preserve">Include tables.</w:t>
      </w:r>
    </w:p>
    <w:p>
      <w:pPr>
        <w:pStyle w:val="Compact"/>
        <w:numPr>
          <w:ilvl w:val="0"/>
          <w:numId w:val="1049"/>
        </w:numPr>
      </w:pPr>
      <w:r>
        <w:t xml:space="preserve">Include code examples.</w:t>
      </w:r>
    </w:p>
    <w:p>
      <w:pPr>
        <w:pStyle w:val="Compact"/>
        <w:numPr>
          <w:ilvl w:val="0"/>
          <w:numId w:val="1049"/>
        </w:numPr>
      </w:pPr>
      <w:r>
        <w:t xml:space="preserve">Include validation checklists.</w:t>
      </w:r>
    </w:p>
    <w:p>
      <w:pPr>
        <w:pStyle w:val="Compact"/>
        <w:numPr>
          <w:ilvl w:val="0"/>
          <w:numId w:val="1049"/>
        </w:numPr>
      </w:pPr>
      <w:r>
        <w:t xml:space="preserve">Include measurable acceptance criteria.</w:t>
      </w:r>
    </w:p>
    <w:p>
      <w:pPr>
        <w:pStyle w:val="Compact"/>
        <w:numPr>
          <w:ilvl w:val="0"/>
          <w:numId w:val="1049"/>
        </w:numPr>
      </w:pPr>
      <w:r>
        <w:t xml:space="preserve">Include open decisions.</w:t>
      </w:r>
    </w:p>
    <w:p>
      <w:pPr>
        <w:pStyle w:val="Compact"/>
        <w:numPr>
          <w:ilvl w:val="0"/>
          <w:numId w:val="1049"/>
        </w:numPr>
      </w:pPr>
      <w:r>
        <w:t xml:space="preserve">Include assumptions.</w:t>
      </w:r>
    </w:p>
    <w:p>
      <w:pPr>
        <w:pStyle w:val="Compact"/>
        <w:numPr>
          <w:ilvl w:val="0"/>
          <w:numId w:val="1049"/>
        </w:numPr>
      </w:pPr>
      <w:r>
        <w:t xml:space="preserve">Include risks and mitigations.</w:t>
      </w:r>
    </w:p>
    <w:p>
      <w:pPr>
        <w:pStyle w:val="Compact"/>
        <w:numPr>
          <w:ilvl w:val="0"/>
          <w:numId w:val="1049"/>
        </w:numPr>
      </w:pPr>
      <w:r>
        <w:t xml:space="preserve">Use consistent terminology across all volumes.</w:t>
      </w:r>
    </w:p>
    <w:p>
      <w:pPr>
        <w:pStyle w:val="Compact"/>
        <w:numPr>
          <w:ilvl w:val="0"/>
          <w:numId w:val="1049"/>
        </w:numPr>
      </w:pPr>
      <w:r>
        <w:t xml:space="preserve">Use consistent naming conventions across all examples.</w:t>
      </w:r>
    </w:p>
    <w:p>
      <w:pPr>
        <w:pStyle w:val="Compact"/>
        <w:numPr>
          <w:ilvl w:val="0"/>
          <w:numId w:val="1049"/>
        </w:numPr>
      </w:pPr>
      <w:r>
        <w:t xml:space="preserve">Avoid unsupported claims.</w:t>
      </w:r>
    </w:p>
    <w:p>
      <w:pPr>
        <w:pStyle w:val="Compact"/>
        <w:numPr>
          <w:ilvl w:val="0"/>
          <w:numId w:val="1049"/>
        </w:numPr>
      </w:pPr>
      <w:r>
        <w:t xml:space="preserve">Avoid invented product features.</w:t>
      </w:r>
    </w:p>
    <w:p>
      <w:pPr>
        <w:pStyle w:val="Compact"/>
        <w:numPr>
          <w:ilvl w:val="0"/>
          <w:numId w:val="1049"/>
        </w:numPr>
      </w:pPr>
      <w:r>
        <w:t xml:space="preserve">Identify items that require validation against current Google Cloud documentation.</w:t>
      </w:r>
    </w:p>
    <w:p>
      <w:pPr>
        <w:pStyle w:val="FirstParagraph"/>
      </w:pPr>
      <w:r>
        <w:t xml:space="preserve">The content must be suitable for:</w:t>
      </w:r>
    </w:p>
    <w:p>
      <w:pPr>
        <w:pStyle w:val="Compact"/>
        <w:numPr>
          <w:ilvl w:val="0"/>
          <w:numId w:val="1050"/>
        </w:numPr>
      </w:pPr>
      <w:r>
        <w:t xml:space="preserve">Enterprise Architecture Review Board approval</w:t>
      </w:r>
    </w:p>
    <w:p>
      <w:pPr>
        <w:pStyle w:val="Compact"/>
        <w:numPr>
          <w:ilvl w:val="0"/>
          <w:numId w:val="1050"/>
        </w:numPr>
      </w:pPr>
      <w:r>
        <w:t xml:space="preserve">Security Architecture Review Board approval</w:t>
      </w:r>
    </w:p>
    <w:p>
      <w:pPr>
        <w:pStyle w:val="Compact"/>
        <w:numPr>
          <w:ilvl w:val="0"/>
          <w:numId w:val="1050"/>
        </w:numPr>
      </w:pPr>
      <w:r>
        <w:t xml:space="preserve">Cloud Center of Excellence review</w:t>
      </w:r>
    </w:p>
    <w:p>
      <w:pPr>
        <w:pStyle w:val="Compact"/>
        <w:numPr>
          <w:ilvl w:val="0"/>
          <w:numId w:val="1050"/>
        </w:numPr>
      </w:pPr>
      <w:r>
        <w:t xml:space="preserve">Data Governance Council approval</w:t>
      </w:r>
    </w:p>
    <w:p>
      <w:pPr>
        <w:pStyle w:val="Compact"/>
        <w:numPr>
          <w:ilvl w:val="0"/>
          <w:numId w:val="1050"/>
        </w:numPr>
      </w:pPr>
      <w:r>
        <w:t xml:space="preserve">Regulatory and compliance review</w:t>
      </w:r>
    </w:p>
    <w:p>
      <w:pPr>
        <w:pStyle w:val="Compact"/>
        <w:numPr>
          <w:ilvl w:val="0"/>
          <w:numId w:val="1050"/>
        </w:numPr>
      </w:pPr>
      <w:r>
        <w:t xml:space="preserve">Platform-engineering implementation</w:t>
      </w:r>
    </w:p>
    <w:p>
      <w:pPr>
        <w:pStyle w:val="Compact"/>
        <w:numPr>
          <w:ilvl w:val="0"/>
          <w:numId w:val="1050"/>
        </w:numPr>
      </w:pPr>
      <w:r>
        <w:t xml:space="preserve">Production-readiness review</w:t>
      </w:r>
    </w:p>
    <w:p>
      <w:pPr>
        <w:pStyle w:val="Compact"/>
        <w:numPr>
          <w:ilvl w:val="0"/>
          <w:numId w:val="1050"/>
        </w:numPr>
      </w:pPr>
      <w:r>
        <w:t xml:space="preserve">Financial approval</w:t>
      </w:r>
    </w:p>
    <w:p>
      <w:r>
        <w:pict>
          <v:rect style="width:0;height:1.5pt" o:hralign="center" o:hrstd="t" o:hr="t"/>
        </w:pict>
      </w:r>
    </w:p>
    <w:bookmarkEnd w:id="52"/>
    <w:bookmarkStart w:id="56" w:name="delivery-method"/>
    <w:p>
      <w:pPr>
        <w:pStyle w:val="Heading1"/>
      </w:pPr>
      <w:r>
        <w:t xml:space="preserve">10. Delivery Method</w:t>
      </w:r>
    </w:p>
    <w:p>
      <w:pPr>
        <w:pStyle w:val="FirstParagraph"/>
      </w:pPr>
      <w:r>
        <w:t xml:space="preserve">Do not attempt to generate all 800–900 pages in a single response.</w:t>
      </w:r>
    </w:p>
    <w:p>
      <w:pPr>
        <w:pStyle w:val="BodyText"/>
      </w:pPr>
      <w:r>
        <w:t xml:space="preserve">Generate the blueprint as a controlled series.</w:t>
      </w:r>
    </w:p>
    <w:bookmarkStart w:id="53" w:name="phase-1-series-foundation"/>
    <w:p>
      <w:pPr>
        <w:pStyle w:val="Heading2"/>
      </w:pPr>
      <w:r>
        <w:t xml:space="preserve">Phase 1: Series Foundation</w:t>
      </w:r>
    </w:p>
    <w:p>
      <w:pPr>
        <w:pStyle w:val="FirstParagraph"/>
      </w:pPr>
      <w:r>
        <w:t xml:space="preserve">First produce:</w:t>
      </w:r>
    </w:p>
    <w:p>
      <w:pPr>
        <w:pStyle w:val="Compact"/>
        <w:numPr>
          <w:ilvl w:val="0"/>
          <w:numId w:val="1051"/>
        </w:numPr>
      </w:pPr>
      <w:r>
        <w:t xml:space="preserve">Master table of contents</w:t>
      </w:r>
    </w:p>
    <w:p>
      <w:pPr>
        <w:pStyle w:val="Compact"/>
        <w:numPr>
          <w:ilvl w:val="0"/>
          <w:numId w:val="1051"/>
        </w:numPr>
      </w:pPr>
      <w:r>
        <w:t xml:space="preserve">Architecture assumptions</w:t>
      </w:r>
    </w:p>
    <w:p>
      <w:pPr>
        <w:pStyle w:val="Compact"/>
        <w:numPr>
          <w:ilvl w:val="0"/>
          <w:numId w:val="1051"/>
        </w:numPr>
      </w:pPr>
      <w:r>
        <w:t xml:space="preserve">Enterprise terminology</w:t>
      </w:r>
    </w:p>
    <w:p>
      <w:pPr>
        <w:pStyle w:val="Compact"/>
        <w:numPr>
          <w:ilvl w:val="0"/>
          <w:numId w:val="1051"/>
        </w:numPr>
      </w:pPr>
      <w:r>
        <w:t xml:space="preserve">Naming conventions</w:t>
      </w:r>
    </w:p>
    <w:p>
      <w:pPr>
        <w:pStyle w:val="Compact"/>
        <w:numPr>
          <w:ilvl w:val="0"/>
          <w:numId w:val="1051"/>
        </w:numPr>
      </w:pPr>
      <w:r>
        <w:t xml:space="preserve">Architecture principles</w:t>
      </w:r>
    </w:p>
    <w:p>
      <w:pPr>
        <w:pStyle w:val="Compact"/>
        <w:numPr>
          <w:ilvl w:val="0"/>
          <w:numId w:val="1051"/>
        </w:numPr>
      </w:pPr>
      <w:r>
        <w:t xml:space="preserve">Global decisions</w:t>
      </w:r>
    </w:p>
    <w:p>
      <w:pPr>
        <w:pStyle w:val="Compact"/>
        <w:numPr>
          <w:ilvl w:val="0"/>
          <w:numId w:val="1051"/>
        </w:numPr>
      </w:pPr>
      <w:r>
        <w:t xml:space="preserve">Cross-volume dependency map</w:t>
      </w:r>
    </w:p>
    <w:p>
      <w:pPr>
        <w:pStyle w:val="Compact"/>
        <w:numPr>
          <w:ilvl w:val="0"/>
          <w:numId w:val="1051"/>
        </w:numPr>
      </w:pPr>
      <w:r>
        <w:t xml:space="preserve">Deliverable tracker</w:t>
      </w:r>
    </w:p>
    <w:bookmarkEnd w:id="53"/>
    <w:bookmarkStart w:id="54" w:name="phase-2-volume-delivery"/>
    <w:p>
      <w:pPr>
        <w:pStyle w:val="Heading2"/>
      </w:pPr>
      <w:r>
        <w:t xml:space="preserve">Phase 2: Volume Delivery</w:t>
      </w:r>
    </w:p>
    <w:p>
      <w:pPr>
        <w:pStyle w:val="FirstParagraph"/>
      </w:pPr>
      <w:r>
        <w:t xml:space="preserve">Generate one complete volume at a time.</w:t>
      </w:r>
    </w:p>
    <w:p>
      <w:pPr>
        <w:pStyle w:val="BodyText"/>
      </w:pPr>
      <w:r>
        <w:t xml:space="preserve">For each volume:</w:t>
      </w:r>
    </w:p>
    <w:p>
      <w:pPr>
        <w:pStyle w:val="Compact"/>
        <w:numPr>
          <w:ilvl w:val="0"/>
          <w:numId w:val="1052"/>
        </w:numPr>
      </w:pPr>
      <w:r>
        <w:t xml:space="preserve">Show the volume title.</w:t>
      </w:r>
    </w:p>
    <w:p>
      <w:pPr>
        <w:pStyle w:val="Compact"/>
        <w:numPr>
          <w:ilvl w:val="0"/>
          <w:numId w:val="1052"/>
        </w:numPr>
      </w:pPr>
      <w:r>
        <w:t xml:space="preserve">Show document control.</w:t>
      </w:r>
    </w:p>
    <w:p>
      <w:pPr>
        <w:pStyle w:val="Compact"/>
        <w:numPr>
          <w:ilvl w:val="0"/>
          <w:numId w:val="1052"/>
        </w:numPr>
      </w:pPr>
      <w:r>
        <w:t xml:space="preserve">Show the table of contents.</w:t>
      </w:r>
    </w:p>
    <w:p>
      <w:pPr>
        <w:pStyle w:val="Compact"/>
        <w:numPr>
          <w:ilvl w:val="0"/>
          <w:numId w:val="1052"/>
        </w:numPr>
      </w:pPr>
      <w:r>
        <w:t xml:space="preserve">State inherited assumptions.</w:t>
      </w:r>
    </w:p>
    <w:p>
      <w:pPr>
        <w:pStyle w:val="Compact"/>
        <w:numPr>
          <w:ilvl w:val="0"/>
          <w:numId w:val="1052"/>
        </w:numPr>
      </w:pPr>
      <w:r>
        <w:t xml:space="preserve">Produce every required section.</w:t>
      </w:r>
    </w:p>
    <w:p>
      <w:pPr>
        <w:pStyle w:val="Compact"/>
        <w:numPr>
          <w:ilvl w:val="0"/>
          <w:numId w:val="1052"/>
        </w:numPr>
      </w:pPr>
      <w:r>
        <w:t xml:space="preserve">Produce the required diagrams.</w:t>
      </w:r>
    </w:p>
    <w:p>
      <w:pPr>
        <w:pStyle w:val="Compact"/>
        <w:numPr>
          <w:ilvl w:val="0"/>
          <w:numId w:val="1052"/>
        </w:numPr>
      </w:pPr>
      <w:r>
        <w:t xml:space="preserve">Produce the required tables.</w:t>
      </w:r>
    </w:p>
    <w:p>
      <w:pPr>
        <w:pStyle w:val="Compact"/>
        <w:numPr>
          <w:ilvl w:val="0"/>
          <w:numId w:val="1052"/>
        </w:numPr>
      </w:pPr>
      <w:r>
        <w:t xml:space="preserve">Produce the required code examples.</w:t>
      </w:r>
    </w:p>
    <w:p>
      <w:pPr>
        <w:pStyle w:val="Compact"/>
        <w:numPr>
          <w:ilvl w:val="0"/>
          <w:numId w:val="1052"/>
        </w:numPr>
      </w:pPr>
      <w:r>
        <w:t xml:space="preserve">Produce relevant ADRs.</w:t>
      </w:r>
    </w:p>
    <w:p>
      <w:pPr>
        <w:pStyle w:val="Compact"/>
        <w:numPr>
          <w:ilvl w:val="0"/>
          <w:numId w:val="1052"/>
        </w:numPr>
      </w:pPr>
      <w:r>
        <w:t xml:space="preserve">Produce risks and mitigations.</w:t>
      </w:r>
    </w:p>
    <w:p>
      <w:pPr>
        <w:pStyle w:val="Compact"/>
        <w:numPr>
          <w:ilvl w:val="0"/>
          <w:numId w:val="1052"/>
        </w:numPr>
      </w:pPr>
      <w:r>
        <w:t xml:space="preserve">Produce implementation guidance.</w:t>
      </w:r>
    </w:p>
    <w:p>
      <w:pPr>
        <w:pStyle w:val="Compact"/>
        <w:numPr>
          <w:ilvl w:val="0"/>
          <w:numId w:val="1052"/>
        </w:numPr>
      </w:pPr>
      <w:r>
        <w:t xml:space="preserve">Produce validation criteria.</w:t>
      </w:r>
    </w:p>
    <w:p>
      <w:pPr>
        <w:pStyle w:val="Compact"/>
        <w:numPr>
          <w:ilvl w:val="0"/>
          <w:numId w:val="1052"/>
        </w:numPr>
      </w:pPr>
      <w:r>
        <w:t xml:space="preserve">Produce production-readiness checks.</w:t>
      </w:r>
    </w:p>
    <w:p>
      <w:pPr>
        <w:pStyle w:val="Compact"/>
        <w:numPr>
          <w:ilvl w:val="0"/>
          <w:numId w:val="1052"/>
        </w:numPr>
      </w:pPr>
      <w:r>
        <w:t xml:space="preserve">Identify dependencies on other volumes.</w:t>
      </w:r>
    </w:p>
    <w:p>
      <w:pPr>
        <w:pStyle w:val="Compact"/>
        <w:numPr>
          <w:ilvl w:val="0"/>
          <w:numId w:val="1052"/>
        </w:numPr>
      </w:pPr>
      <w:r>
        <w:t xml:space="preserve">Conclude with decisions and next actions.</w:t>
      </w:r>
    </w:p>
    <w:bookmarkEnd w:id="54"/>
    <w:bookmarkStart w:id="55" w:name="phase-3-cross-volume-validation"/>
    <w:p>
      <w:pPr>
        <w:pStyle w:val="Heading2"/>
      </w:pPr>
      <w:r>
        <w:t xml:space="preserve">Phase 3: Cross-Volume Validation</w:t>
      </w:r>
    </w:p>
    <w:p>
      <w:pPr>
        <w:pStyle w:val="FirstParagraph"/>
      </w:pPr>
      <w:r>
        <w:t xml:space="preserve">After all volumes are complete:</w:t>
      </w:r>
    </w:p>
    <w:p>
      <w:pPr>
        <w:pStyle w:val="Compact"/>
        <w:numPr>
          <w:ilvl w:val="0"/>
          <w:numId w:val="1053"/>
        </w:numPr>
      </w:pPr>
      <w:r>
        <w:t xml:space="preserve">Validate architecture consistency.</w:t>
      </w:r>
    </w:p>
    <w:p>
      <w:pPr>
        <w:pStyle w:val="Compact"/>
        <w:numPr>
          <w:ilvl w:val="0"/>
          <w:numId w:val="1053"/>
        </w:numPr>
      </w:pPr>
      <w:r>
        <w:t xml:space="preserve">Validate service selections.</w:t>
      </w:r>
    </w:p>
    <w:p>
      <w:pPr>
        <w:pStyle w:val="Compact"/>
        <w:numPr>
          <w:ilvl w:val="0"/>
          <w:numId w:val="1053"/>
        </w:numPr>
      </w:pPr>
      <w:r>
        <w:t xml:space="preserve">Validate region strategy.</w:t>
      </w:r>
    </w:p>
    <w:p>
      <w:pPr>
        <w:pStyle w:val="Compact"/>
        <w:numPr>
          <w:ilvl w:val="0"/>
          <w:numId w:val="1053"/>
        </w:numPr>
      </w:pPr>
      <w:r>
        <w:t xml:space="preserve">Validate security controls.</w:t>
      </w:r>
    </w:p>
    <w:p>
      <w:pPr>
        <w:pStyle w:val="Compact"/>
        <w:numPr>
          <w:ilvl w:val="0"/>
          <w:numId w:val="1053"/>
        </w:numPr>
      </w:pPr>
      <w:r>
        <w:t xml:space="preserve">Validate IAM boundaries.</w:t>
      </w:r>
    </w:p>
    <w:p>
      <w:pPr>
        <w:pStyle w:val="Compact"/>
        <w:numPr>
          <w:ilvl w:val="0"/>
          <w:numId w:val="1053"/>
        </w:numPr>
      </w:pPr>
      <w:r>
        <w:t xml:space="preserve">Validate network paths.</w:t>
      </w:r>
    </w:p>
    <w:p>
      <w:pPr>
        <w:pStyle w:val="Compact"/>
        <w:numPr>
          <w:ilvl w:val="0"/>
          <w:numId w:val="1053"/>
        </w:numPr>
      </w:pPr>
      <w:r>
        <w:t xml:space="preserve">Validate data flows.</w:t>
      </w:r>
    </w:p>
    <w:p>
      <w:pPr>
        <w:pStyle w:val="Compact"/>
        <w:numPr>
          <w:ilvl w:val="0"/>
          <w:numId w:val="1053"/>
        </w:numPr>
      </w:pPr>
      <w:r>
        <w:t xml:space="preserve">Validate data-product ownership.</w:t>
      </w:r>
    </w:p>
    <w:p>
      <w:pPr>
        <w:pStyle w:val="Compact"/>
        <w:numPr>
          <w:ilvl w:val="0"/>
          <w:numId w:val="1053"/>
        </w:numPr>
      </w:pPr>
      <w:r>
        <w:t xml:space="preserve">Validate compliance controls.</w:t>
      </w:r>
    </w:p>
    <w:p>
      <w:pPr>
        <w:pStyle w:val="Compact"/>
        <w:numPr>
          <w:ilvl w:val="0"/>
          <w:numId w:val="1053"/>
        </w:numPr>
      </w:pPr>
      <w:r>
        <w:t xml:space="preserve">Validate RPO and RTO targets.</w:t>
      </w:r>
    </w:p>
    <w:p>
      <w:pPr>
        <w:pStyle w:val="Compact"/>
        <w:numPr>
          <w:ilvl w:val="0"/>
          <w:numId w:val="1053"/>
        </w:numPr>
      </w:pPr>
      <w:r>
        <w:t xml:space="preserve">Validate monitoring coverage.</w:t>
      </w:r>
    </w:p>
    <w:p>
      <w:pPr>
        <w:pStyle w:val="Compact"/>
        <w:numPr>
          <w:ilvl w:val="0"/>
          <w:numId w:val="1053"/>
        </w:numPr>
      </w:pPr>
      <w:r>
        <w:t xml:space="preserve">Validate FinOps controls.</w:t>
      </w:r>
    </w:p>
    <w:p>
      <w:pPr>
        <w:pStyle w:val="Compact"/>
        <w:numPr>
          <w:ilvl w:val="0"/>
          <w:numId w:val="1053"/>
        </w:numPr>
      </w:pPr>
      <w:r>
        <w:t xml:space="preserve">Validate implementation dependencies.</w:t>
      </w:r>
    </w:p>
    <w:p>
      <w:pPr>
        <w:pStyle w:val="Compact"/>
        <w:numPr>
          <w:ilvl w:val="0"/>
          <w:numId w:val="1053"/>
        </w:numPr>
      </w:pPr>
      <w:r>
        <w:t xml:space="preserve">Validate naming conventions.</w:t>
      </w:r>
    </w:p>
    <w:p>
      <w:pPr>
        <w:pStyle w:val="Compact"/>
        <w:numPr>
          <w:ilvl w:val="0"/>
          <w:numId w:val="1053"/>
        </w:numPr>
      </w:pPr>
      <w:r>
        <w:t xml:space="preserve">Validate code consistency.</w:t>
      </w:r>
    </w:p>
    <w:p>
      <w:pPr>
        <w:pStyle w:val="Compact"/>
        <w:numPr>
          <w:ilvl w:val="0"/>
          <w:numId w:val="1053"/>
        </w:numPr>
      </w:pPr>
      <w:r>
        <w:t xml:space="preserve">Produce a final architecture-assurance report.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stimated-blueprint-series"/>
    <w:p>
      <w:pPr>
        <w:pStyle w:val="Heading1"/>
      </w:pPr>
      <w:r>
        <w:t xml:space="preserve">11. Estimated Blueprint Series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length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Executive Architecture Guide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40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Google Cloud Landing Zone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50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Enterprise Data 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70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 Engineering Pipelines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60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Enterprise Data 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60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Analytics 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35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AI, GenAI, RAG and LLMOps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70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Security and Zero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60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DevSecOps and CI/CD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50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FinOps and Cost Governance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40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Monitoring, SRE and 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50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Disaster Recovery and Business Continuity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35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Terraform and Infrastructure as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70 pages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Industry Reference Implementations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100 pages</w:t>
            </w:r>
          </w:p>
        </w:tc>
      </w:tr>
    </w:tbl>
    <w:p>
      <w:pPr>
        <w:pStyle w:val="BodyText"/>
      </w:pPr>
      <w:r>
        <w:t xml:space="preserve">Estimated total: approximately 800–900 pages of reusable enterprise architecture guidance.</w:t>
      </w:r>
    </w:p>
    <w:p>
      <w:r>
        <w:pict>
          <v:rect style="width:0;height:1.5pt" o:hralign="center" o:hrstd="t" o:hr="t"/>
        </w:pict>
      </w:r>
    </w:p>
    <w:bookmarkEnd w:id="57"/>
    <w:bookmarkStart w:id="58" w:name="final-execution-instruction"/>
    <w:p>
      <w:pPr>
        <w:pStyle w:val="Heading1"/>
      </w:pPr>
      <w:r>
        <w:t xml:space="preserve">12. Final Execution Instruction</w:t>
      </w:r>
    </w:p>
    <w:p>
      <w:pPr>
        <w:pStyle w:val="FirstParagraph"/>
      </w:pPr>
      <w:r>
        <w:t xml:space="preserve">Begin by producing the</w:t>
      </w:r>
      <w:r>
        <w:t xml:space="preserve"> </w:t>
      </w:r>
      <w:r>
        <w:rPr>
          <w:b/>
          <w:bCs/>
        </w:rPr>
        <w:t xml:space="preserve">Enterprise Blueprint Series Foundation</w:t>
      </w:r>
      <w:r>
        <w:t xml:space="preserve">, containing:</w:t>
      </w:r>
    </w:p>
    <w:p>
      <w:pPr>
        <w:pStyle w:val="Compact"/>
        <w:numPr>
          <w:ilvl w:val="0"/>
          <w:numId w:val="1054"/>
        </w:numPr>
      </w:pPr>
      <w:r>
        <w:t xml:space="preserve">Master table of contents for all 14 volumes</w:t>
      </w:r>
    </w:p>
    <w:p>
      <w:pPr>
        <w:pStyle w:val="Compact"/>
        <w:numPr>
          <w:ilvl w:val="0"/>
          <w:numId w:val="1054"/>
        </w:numPr>
      </w:pPr>
      <w:r>
        <w:t xml:space="preserve">Fortune 100 architecture assumptions</w:t>
      </w:r>
    </w:p>
    <w:p>
      <w:pPr>
        <w:pStyle w:val="Compact"/>
        <w:numPr>
          <w:ilvl w:val="0"/>
          <w:numId w:val="1054"/>
        </w:numPr>
      </w:pPr>
      <w:r>
        <w:t xml:space="preserve">Enterprise capability model</w:t>
      </w:r>
    </w:p>
    <w:p>
      <w:pPr>
        <w:pStyle w:val="Compact"/>
        <w:numPr>
          <w:ilvl w:val="0"/>
          <w:numId w:val="1054"/>
        </w:numPr>
      </w:pPr>
      <w:r>
        <w:t xml:space="preserve">Enterprise conceptual reference architecture</w:t>
      </w:r>
    </w:p>
    <w:p>
      <w:pPr>
        <w:pStyle w:val="Compact"/>
        <w:numPr>
          <w:ilvl w:val="0"/>
          <w:numId w:val="1054"/>
        </w:numPr>
      </w:pPr>
      <w:r>
        <w:t xml:space="preserve">Cross-volume dependency map</w:t>
      </w:r>
    </w:p>
    <w:p>
      <w:pPr>
        <w:pStyle w:val="Compact"/>
        <w:numPr>
          <w:ilvl w:val="0"/>
          <w:numId w:val="1054"/>
        </w:numPr>
      </w:pPr>
      <w:r>
        <w:t xml:space="preserve">Global naming conventions</w:t>
      </w:r>
    </w:p>
    <w:p>
      <w:pPr>
        <w:pStyle w:val="Compact"/>
        <w:numPr>
          <w:ilvl w:val="0"/>
          <w:numId w:val="1054"/>
        </w:numPr>
      </w:pPr>
      <w:r>
        <w:t xml:space="preserve">Global security classifications</w:t>
      </w:r>
    </w:p>
    <w:p>
      <w:pPr>
        <w:pStyle w:val="Compact"/>
        <w:numPr>
          <w:ilvl w:val="0"/>
          <w:numId w:val="1054"/>
        </w:numPr>
      </w:pPr>
      <w:r>
        <w:t xml:space="preserve">Global environment model</w:t>
      </w:r>
    </w:p>
    <w:p>
      <w:pPr>
        <w:pStyle w:val="Compact"/>
        <w:numPr>
          <w:ilvl w:val="0"/>
          <w:numId w:val="1054"/>
        </w:numPr>
      </w:pPr>
      <w:r>
        <w:t xml:space="preserve">Global region and resilience strategy</w:t>
      </w:r>
    </w:p>
    <w:p>
      <w:pPr>
        <w:pStyle w:val="Compact"/>
        <w:numPr>
          <w:ilvl w:val="0"/>
          <w:numId w:val="1054"/>
        </w:numPr>
      </w:pPr>
      <w:r>
        <w:t xml:space="preserve">Global architecture principles</w:t>
      </w:r>
    </w:p>
    <w:p>
      <w:pPr>
        <w:pStyle w:val="Compact"/>
        <w:numPr>
          <w:ilvl w:val="0"/>
          <w:numId w:val="1054"/>
        </w:numPr>
      </w:pPr>
      <w:r>
        <w:t xml:space="preserve">Global technology-selection principles</w:t>
      </w:r>
    </w:p>
    <w:p>
      <w:pPr>
        <w:pStyle w:val="Compact"/>
        <w:numPr>
          <w:ilvl w:val="0"/>
          <w:numId w:val="1054"/>
        </w:numPr>
      </w:pPr>
      <w:r>
        <w:t xml:space="preserve">Global Architecture Decision Record index</w:t>
      </w:r>
    </w:p>
    <w:p>
      <w:pPr>
        <w:pStyle w:val="Compact"/>
        <w:numPr>
          <w:ilvl w:val="0"/>
          <w:numId w:val="1054"/>
        </w:numPr>
      </w:pPr>
      <w:r>
        <w:t xml:space="preserve">Deliverable-production plan</w:t>
      </w:r>
    </w:p>
    <w:p>
      <w:pPr>
        <w:pStyle w:val="Compact"/>
        <w:numPr>
          <w:ilvl w:val="0"/>
          <w:numId w:val="1054"/>
        </w:numPr>
      </w:pPr>
      <w:r>
        <w:t xml:space="preserve">Quality-assurance checklist</w:t>
      </w:r>
    </w:p>
    <w:p>
      <w:pPr>
        <w:pStyle w:val="FirstParagraph"/>
      </w:pPr>
      <w:r>
        <w:t xml:space="preserve">After completing the foundation, produce</w:t>
      </w:r>
      <w:r>
        <w:t xml:space="preserve"> </w:t>
      </w:r>
      <w:r>
        <w:rPr>
          <w:b/>
          <w:bCs/>
        </w:rPr>
        <w:t xml:space="preserve">Volume 1: Executive Architecture Guide</w:t>
      </w:r>
      <w:r>
        <w:t xml:space="preserve">.</w:t>
      </w:r>
    </w:p>
    <w:p>
      <w:pPr>
        <w:pStyle w:val="BodyText"/>
      </w:pPr>
      <w:r>
        <w:t xml:space="preserve">Do not ask the user to complete placeholders.</w:t>
      </w:r>
    </w:p>
    <w:p>
      <w:pPr>
        <w:pStyle w:val="BodyText"/>
      </w:pPr>
      <w:r>
        <w:t xml:space="preserve">Make reasonable assumptions and clearly document them.</w:t>
      </w:r>
    </w:p>
    <w:p>
      <w:pPr>
        <w:pStyle w:val="BodyText"/>
      </w:pPr>
      <w:r>
        <w:t xml:space="preserve">Do not reduce the architecture to a high-level summary.</w:t>
      </w:r>
    </w:p>
    <w:p>
      <w:pPr>
        <w:pStyle w:val="BodyText"/>
      </w:pPr>
      <w:r>
        <w:t xml:space="preserve">Produce professional consulting-quality architecture documentation, diagrams, matrices and implementation examples.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2026-07-11T14:24:50Z</dcterms:created>
  <dcterms:modified xsi:type="dcterms:W3CDTF">2026-07-11T14:24:50Z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