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A73E8"/>
          <w:sz w:val="56"/>
        </w:rPr>
        <w:t>Enterprise Google Cloud</w:t>
        <w:br/>
        <w:t>Data Platform Blueprint</w:t>
      </w:r>
    </w:p>
    <w:p>
      <w:pPr>
        <w:jc w:val="center"/>
      </w:pPr>
      <w:r>
        <w:rPr>
          <w:b/>
          <w:color w:val="202124"/>
          <w:sz w:val="46"/>
        </w:rPr>
        <w:t>VOLUME 11</w:t>
      </w:r>
    </w:p>
    <w:p>
      <w:pPr>
        <w:jc w:val="center"/>
      </w:pPr>
      <w:r>
        <w:rPr>
          <w:b/>
          <w:color w:val="1A73E8"/>
          <w:sz w:val="40"/>
        </w:rPr>
        <w:t>Monitoring, SRE and Operations</w:t>
      </w:r>
    </w:p>
    <w:p>
      <w:pPr>
        <w:jc w:val="center"/>
      </w:pPr>
      <w:r>
        <w:rPr>
          <w:color w:val="5F6368"/>
          <w:sz w:val="26"/>
        </w:rPr>
        <w:t>Enterprise Reference Architecture and Implementation Blueprint</w:t>
      </w:r>
    </w:p>
    <w:p/>
    <w:p>
      <w:pPr>
        <w:jc w:val="center"/>
      </w:pPr>
      <w:r>
        <w:drawing>
          <wp:inline xmlns:a="http://schemas.openxmlformats.org/drawingml/2006/main" xmlns:pic="http://schemas.openxmlformats.org/drawingml/2006/picture">
            <wp:extent cx="6217920" cy="3476343"/>
            <wp:docPr id="1" name="Picture 1" descr="Enterprise observability architecture showing sources, collection, regional control planes and operations." title="Enterprise observability architecture showing sources, collection, regional control planes and operations."/>
            <wp:cNvGraphicFramePr>
              <a:graphicFrameLocks noChangeAspect="1"/>
            </wp:cNvGraphicFramePr>
            <a:graphic>
              <a:graphicData uri="http://schemas.openxmlformats.org/drawingml/2006/picture">
                <pic:pic>
                  <pic:nvPicPr>
                    <pic:cNvPr id="0" name="enterprise_observability_architecture.png"/>
                    <pic:cNvPicPr/>
                  </pic:nvPicPr>
                  <pic:blipFill>
                    <a:blip r:embed="rId11"/>
                    <a:stretch>
                      <a:fillRect/>
                    </a:stretch>
                  </pic:blipFill>
                  <pic:spPr>
                    <a:xfrm>
                      <a:off x="0" y="0"/>
                      <a:ext cx="6217920" cy="3476343"/>
                    </a:xfrm>
                    <a:prstGeom prst="rect"/>
                  </pic:spPr>
                </pic:pic>
              </a:graphicData>
            </a:graphic>
          </wp:inline>
        </w:drawing>
      </w:r>
    </w:p>
    <w:p>
      <w:pPr>
        <w:jc w:val="center"/>
      </w:pPr>
      <w:r>
        <w:rPr>
          <w:i/>
          <w:color w:val="5F6368"/>
          <w:sz w:val="16"/>
        </w:rPr>
        <w:t>Enterprise observability, reliability and operations control model</w:t>
      </w:r>
    </w:p>
    <w:p>
      <w:pPr>
        <w:jc w:val="center"/>
      </w:pPr>
      <w:r>
        <w:rPr>
          <w:b/>
          <w:sz w:val="20"/>
        </w:rPr>
        <w:t>Architecture Baseline 1.0 | 12 July 2026 | Google Cloud</w:t>
      </w:r>
    </w:p>
    <w:p>
      <w:pPr>
        <w:jc w:val="center"/>
      </w:pPr>
      <w:r>
        <w:rPr>
          <w:color w:val="5F6368"/>
          <w:sz w:val="16"/>
        </w:rPr>
        <w:t>Classification: Enterprise architecture reference. Validate current service capabilities, quotas, locations, retention, pricing, support and regulatory requirements before implementation.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E8F0FE"/>
            <w:vAlign w:val="center"/>
            <w:tcMar>
              <w:top w:w="55" w:type="dxa"/>
              <w:start w:w="70" w:type="dxa"/>
              <w:bottom w:w="55" w:type="dxa"/>
              <w:end w:w="70" w:type="dxa"/>
            </w:tcMar>
          </w:tcPr>
          <w:p>
            <w:r>
              <w:rPr>
                <w:rFonts w:ascii="Aptos" w:hAnsi="Aptos"/>
                <w:b/>
                <w:sz w:val="16"/>
              </w:rPr>
              <w:t>Field</w:t>
            </w:r>
          </w:p>
        </w:tc>
        <w:tc>
          <w:tcPr>
            <w:tcW w:type="dxa" w:w="7776"/>
            <w:shd w:fill="E8F0FE"/>
            <w:vAlign w:val="center"/>
            <w:tcMar>
              <w:top w:w="55" w:type="dxa"/>
              <w:start w:w="70" w:type="dxa"/>
              <w:bottom w:w="55" w:type="dxa"/>
              <w:end w:w="70" w:type="dxa"/>
            </w:tcMar>
          </w:tcPr>
          <w:p>
            <w:r>
              <w:rPr>
                <w:rFonts w:ascii="Aptos" w:hAnsi="Aptos"/>
                <w:b/>
                <w:sz w:val="16"/>
              </w:rPr>
              <w:t>Value</w:t>
            </w:r>
          </w:p>
        </w:tc>
      </w:tr>
      <w:tr>
        <w:tc>
          <w:tcPr>
            <w:tcW w:type="dxa" w:w="2592"/>
            <w:vAlign w:val="top"/>
            <w:tcMar>
              <w:top w:w="55" w:type="dxa"/>
              <w:start w:w="70" w:type="dxa"/>
              <w:bottom w:w="55" w:type="dxa"/>
              <w:end w:w="70" w:type="dxa"/>
            </w:tcMar>
          </w:tcPr>
          <w:p>
            <w:pPr>
              <w:spacing w:after="20"/>
            </w:pPr>
            <w:r>
              <w:rPr>
                <w:rFonts w:ascii="Aptos" w:hAnsi="Aptos"/>
                <w:sz w:val="16"/>
              </w:rPr>
              <w:t>Document</w:t>
            </w:r>
          </w:p>
        </w:tc>
        <w:tc>
          <w:tcPr>
            <w:tcW w:type="dxa" w:w="7776"/>
            <w:vAlign w:val="top"/>
            <w:tcMar>
              <w:top w:w="55" w:type="dxa"/>
              <w:start w:w="70" w:type="dxa"/>
              <w:bottom w:w="55" w:type="dxa"/>
              <w:end w:w="70" w:type="dxa"/>
            </w:tcMar>
          </w:tcPr>
          <w:p>
            <w:pPr>
              <w:spacing w:after="20"/>
            </w:pPr>
            <w:r>
              <w:rPr>
                <w:rFonts w:ascii="Aptos" w:hAnsi="Aptos"/>
                <w:sz w:val="16"/>
              </w:rPr>
              <w:t>Volume 11 - Monitoring, SRE and Operations</w:t>
            </w:r>
          </w:p>
        </w:tc>
      </w:tr>
      <w:tr>
        <w:tc>
          <w:tcPr>
            <w:tcW w:type="dxa" w:w="2592"/>
            <w:vAlign w:val="top"/>
            <w:tcMar>
              <w:top w:w="55" w:type="dxa"/>
              <w:start w:w="70" w:type="dxa"/>
              <w:bottom w:w="55" w:type="dxa"/>
              <w:end w:w="70" w:type="dxa"/>
            </w:tcMar>
          </w:tcPr>
          <w:p>
            <w:pPr>
              <w:spacing w:after="20"/>
            </w:pPr>
            <w:r>
              <w:rPr>
                <w:rFonts w:ascii="Aptos" w:hAnsi="Aptos"/>
                <w:sz w:val="16"/>
              </w:rPr>
              <w:t>Series</w:t>
            </w:r>
          </w:p>
        </w:tc>
        <w:tc>
          <w:tcPr>
            <w:tcW w:type="dxa" w:w="7776"/>
            <w:vAlign w:val="top"/>
            <w:tcMar>
              <w:top w:w="55" w:type="dxa"/>
              <w:start w:w="70" w:type="dxa"/>
              <w:bottom w:w="55" w:type="dxa"/>
              <w:end w:w="70" w:type="dxa"/>
            </w:tcMar>
          </w:tcPr>
          <w:p>
            <w:pPr>
              <w:spacing w:after="20"/>
            </w:pPr>
            <w:r>
              <w:rPr>
                <w:rFonts w:ascii="Aptos" w:hAnsi="Aptos"/>
                <w:sz w:val="16"/>
              </w:rPr>
              <w:t>Enterprise Google Cloud Data Platform Blueprint</w:t>
            </w:r>
          </w:p>
        </w:tc>
      </w:tr>
      <w:tr>
        <w:tc>
          <w:tcPr>
            <w:tcW w:type="dxa" w:w="2592"/>
            <w:vAlign w:val="top"/>
            <w:tcMar>
              <w:top w:w="55" w:type="dxa"/>
              <w:start w:w="70" w:type="dxa"/>
              <w:bottom w:w="55" w:type="dxa"/>
              <w:end w:w="70" w:type="dxa"/>
            </w:tcMar>
          </w:tcPr>
          <w:p>
            <w:pPr>
              <w:spacing w:after="20"/>
            </w:pPr>
            <w:r>
              <w:rPr>
                <w:rFonts w:ascii="Aptos" w:hAnsi="Aptos"/>
                <w:sz w:val="16"/>
              </w:rPr>
              <w:t>Version</w:t>
            </w:r>
          </w:p>
        </w:tc>
        <w:tc>
          <w:tcPr>
            <w:tcW w:type="dxa" w:w="7776"/>
            <w:vAlign w:val="top"/>
            <w:tcMar>
              <w:top w:w="55" w:type="dxa"/>
              <w:start w:w="70" w:type="dxa"/>
              <w:bottom w:w="55" w:type="dxa"/>
              <w:end w:w="70" w:type="dxa"/>
            </w:tcMar>
          </w:tcPr>
          <w:p>
            <w:pPr>
              <w:spacing w:after="20"/>
            </w:pPr>
            <w:r>
              <w:rPr>
                <w:rFonts w:ascii="Aptos" w:hAnsi="Aptos"/>
                <w:sz w:val="16"/>
              </w:rPr>
              <w:t>1.0</w:t>
            </w:r>
          </w:p>
        </w:tc>
      </w:tr>
      <w:tr>
        <w:tc>
          <w:tcPr>
            <w:tcW w:type="dxa" w:w="2592"/>
            <w:vAlign w:val="top"/>
            <w:tcMar>
              <w:top w:w="55" w:type="dxa"/>
              <w:start w:w="70" w:type="dxa"/>
              <w:bottom w:w="55" w:type="dxa"/>
              <w:end w:w="70" w:type="dxa"/>
            </w:tcMar>
          </w:tcPr>
          <w:p>
            <w:pPr>
              <w:spacing w:after="20"/>
            </w:pPr>
            <w:r>
              <w:rPr>
                <w:rFonts w:ascii="Aptos" w:hAnsi="Aptos"/>
                <w:sz w:val="16"/>
              </w:rPr>
              <w:t>Status</w:t>
            </w:r>
          </w:p>
        </w:tc>
        <w:tc>
          <w:tcPr>
            <w:tcW w:type="dxa" w:w="7776"/>
            <w:vAlign w:val="top"/>
            <w:tcMar>
              <w:top w:w="55" w:type="dxa"/>
              <w:start w:w="70" w:type="dxa"/>
              <w:bottom w:w="55" w:type="dxa"/>
              <w:end w:w="70" w:type="dxa"/>
            </w:tcMar>
          </w:tcPr>
          <w:p>
            <w:pPr>
              <w:spacing w:after="20"/>
            </w:pPr>
            <w:r>
              <w:rPr>
                <w:rFonts w:ascii="Aptos" w:hAnsi="Aptos"/>
                <w:sz w:val="16"/>
              </w:rPr>
              <w:t>Detailed reference architecture for adaptation and implementation</w:t>
            </w:r>
          </w:p>
        </w:tc>
      </w:tr>
      <w:tr>
        <w:tc>
          <w:tcPr>
            <w:tcW w:type="dxa" w:w="2592"/>
            <w:vAlign w:val="top"/>
            <w:tcMar>
              <w:top w:w="55" w:type="dxa"/>
              <w:start w:w="70" w:type="dxa"/>
              <w:bottom w:w="55" w:type="dxa"/>
              <w:end w:w="70" w:type="dxa"/>
            </w:tcMar>
          </w:tcPr>
          <w:p>
            <w:pPr>
              <w:spacing w:after="20"/>
            </w:pPr>
            <w:r>
              <w:rPr>
                <w:rFonts w:ascii="Aptos" w:hAnsi="Aptos"/>
                <w:sz w:val="16"/>
              </w:rPr>
              <w:t>Date</w:t>
            </w:r>
          </w:p>
        </w:tc>
        <w:tc>
          <w:tcPr>
            <w:tcW w:type="dxa" w:w="7776"/>
            <w:vAlign w:val="top"/>
            <w:tcMar>
              <w:top w:w="55" w:type="dxa"/>
              <w:start w:w="70" w:type="dxa"/>
              <w:bottom w:w="55" w:type="dxa"/>
              <w:end w:w="70" w:type="dxa"/>
            </w:tcMar>
          </w:tcPr>
          <w:p>
            <w:pPr>
              <w:spacing w:after="20"/>
            </w:pPr>
            <w:r>
              <w:rPr>
                <w:rFonts w:ascii="Aptos" w:hAnsi="Aptos"/>
                <w:sz w:val="16"/>
              </w:rPr>
              <w:t>12 July 2026</w:t>
            </w:r>
          </w:p>
        </w:tc>
      </w:tr>
      <w:tr>
        <w:tc>
          <w:tcPr>
            <w:tcW w:type="dxa" w:w="2592"/>
            <w:vAlign w:val="top"/>
            <w:tcMar>
              <w:top w:w="55" w:type="dxa"/>
              <w:start w:w="70" w:type="dxa"/>
              <w:bottom w:w="55" w:type="dxa"/>
              <w:end w:w="70" w:type="dxa"/>
            </w:tcMar>
          </w:tcPr>
          <w:p>
            <w:pPr>
              <w:spacing w:after="20"/>
            </w:pPr>
            <w:r>
              <w:rPr>
                <w:rFonts w:ascii="Aptos" w:hAnsi="Aptos"/>
                <w:sz w:val="16"/>
              </w:rPr>
              <w:t>Owner</w:t>
            </w:r>
          </w:p>
        </w:tc>
        <w:tc>
          <w:tcPr>
            <w:tcW w:type="dxa" w:w="7776"/>
            <w:vAlign w:val="top"/>
            <w:tcMar>
              <w:top w:w="55" w:type="dxa"/>
              <w:start w:w="70" w:type="dxa"/>
              <w:bottom w:w="55" w:type="dxa"/>
              <w:end w:w="70" w:type="dxa"/>
            </w:tcMar>
          </w:tcPr>
          <w:p>
            <w:pPr>
              <w:spacing w:after="20"/>
            </w:pPr>
            <w:r>
              <w:rPr>
                <w:rFonts w:ascii="Aptos" w:hAnsi="Aptos"/>
                <w:sz w:val="16"/>
              </w:rPr>
              <w:t>Enterprise Site Reliability Engineering and Operations Architecture</w:t>
            </w:r>
          </w:p>
        </w:tc>
      </w:tr>
      <w:tr>
        <w:tc>
          <w:tcPr>
            <w:tcW w:type="dxa" w:w="2592"/>
            <w:vAlign w:val="top"/>
            <w:tcMar>
              <w:top w:w="55" w:type="dxa"/>
              <w:start w:w="70" w:type="dxa"/>
              <w:bottom w:w="55" w:type="dxa"/>
              <w:end w:w="70" w:type="dxa"/>
            </w:tcMar>
          </w:tcPr>
          <w:p>
            <w:pPr>
              <w:spacing w:after="20"/>
            </w:pPr>
            <w:r>
              <w:rPr>
                <w:rFonts w:ascii="Aptos" w:hAnsi="Aptos"/>
                <w:sz w:val="16"/>
              </w:rPr>
              <w:t>Approvers</w:t>
            </w:r>
          </w:p>
        </w:tc>
        <w:tc>
          <w:tcPr>
            <w:tcW w:type="dxa" w:w="7776"/>
            <w:vAlign w:val="top"/>
            <w:tcMar>
              <w:top w:w="55" w:type="dxa"/>
              <w:start w:w="70" w:type="dxa"/>
              <w:bottom w:w="55" w:type="dxa"/>
              <w:end w:w="70" w:type="dxa"/>
            </w:tcMar>
          </w:tcPr>
          <w:p>
            <w:pPr>
              <w:spacing w:after="20"/>
            </w:pPr>
            <w:r>
              <w:rPr>
                <w:rFonts w:ascii="Aptos" w:hAnsi="Aptos"/>
                <w:sz w:val="16"/>
              </w:rPr>
              <w:t>CIO, CDO, CISO, Enterprise Architecture, Platform Engineering, Domain Product Owners, SRE, Security Operations, FinOps, Business Continuity and Service Management</w:t>
            </w:r>
          </w:p>
        </w:tc>
      </w:tr>
      <w:tr>
        <w:tc>
          <w:tcPr>
            <w:tcW w:type="dxa" w:w="2592"/>
            <w:vAlign w:val="top"/>
            <w:tcMar>
              <w:top w:w="55" w:type="dxa"/>
              <w:start w:w="70" w:type="dxa"/>
              <w:bottom w:w="55" w:type="dxa"/>
              <w:end w:w="70" w:type="dxa"/>
            </w:tcMar>
          </w:tcPr>
          <w:p>
            <w:pPr>
              <w:spacing w:after="20"/>
            </w:pPr>
            <w:r>
              <w:rPr>
                <w:rFonts w:ascii="Aptos" w:hAnsi="Aptos"/>
                <w:sz w:val="16"/>
              </w:rPr>
              <w:t>Audience</w:t>
            </w:r>
          </w:p>
        </w:tc>
        <w:tc>
          <w:tcPr>
            <w:tcW w:type="dxa" w:w="7776"/>
            <w:vAlign w:val="top"/>
            <w:tcMar>
              <w:top w:w="55" w:type="dxa"/>
              <w:start w:w="70" w:type="dxa"/>
              <w:bottom w:w="55" w:type="dxa"/>
              <w:end w:w="70" w:type="dxa"/>
            </w:tcMar>
          </w:tcPr>
          <w:p>
            <w:pPr>
              <w:spacing w:after="20"/>
            </w:pPr>
            <w:r>
              <w:rPr>
                <w:rFonts w:ascii="Aptos" w:hAnsi="Aptos"/>
                <w:sz w:val="16"/>
              </w:rPr>
              <w:t>Executives, service owners, platform/domain engineers, SRE, operations, security, data governance, FinOps, audit and vendor management</w:t>
            </w:r>
          </w:p>
        </w:tc>
      </w:tr>
      <w:tr>
        <w:tc>
          <w:tcPr>
            <w:tcW w:type="dxa" w:w="2592"/>
            <w:vAlign w:val="top"/>
            <w:tcMar>
              <w:top w:w="55" w:type="dxa"/>
              <w:start w:w="70" w:type="dxa"/>
              <w:bottom w:w="55" w:type="dxa"/>
              <w:end w:w="70" w:type="dxa"/>
            </w:tcMar>
          </w:tcPr>
          <w:p>
            <w:pPr>
              <w:spacing w:after="20"/>
            </w:pPr>
            <w:r>
              <w:rPr>
                <w:rFonts w:ascii="Aptos" w:hAnsi="Aptos"/>
                <w:sz w:val="16"/>
              </w:rPr>
              <w:t>Review cycle</w:t>
            </w:r>
          </w:p>
        </w:tc>
        <w:tc>
          <w:tcPr>
            <w:tcW w:type="dxa" w:w="7776"/>
            <w:vAlign w:val="top"/>
            <w:tcMar>
              <w:top w:w="55" w:type="dxa"/>
              <w:start w:w="70" w:type="dxa"/>
              <w:bottom w:w="55" w:type="dxa"/>
              <w:end w:w="70" w:type="dxa"/>
            </w:tcMar>
          </w:tcPr>
          <w:p>
            <w:pPr>
              <w:spacing w:after="20"/>
            </w:pPr>
            <w:r>
              <w:rPr>
                <w:rFonts w:ascii="Aptos" w:hAnsi="Aptos"/>
                <w:sz w:val="16"/>
              </w:rPr>
              <w:t>Quarterly and after any material incident, service/product change, regulatory change or repeated SLO failure</w:t>
            </w:r>
          </w:p>
        </w:tc>
      </w:tr>
      <w:tr>
        <w:tc>
          <w:tcPr>
            <w:tcW w:type="dxa" w:w="2592"/>
            <w:vAlign w:val="top"/>
            <w:tcMar>
              <w:top w:w="55" w:type="dxa"/>
              <w:start w:w="70" w:type="dxa"/>
              <w:bottom w:w="55" w:type="dxa"/>
              <w:end w:w="70" w:type="dxa"/>
            </w:tcMar>
          </w:tcPr>
          <w:p>
            <w:pPr>
              <w:spacing w:after="20"/>
            </w:pPr>
            <w:r>
              <w:rPr>
                <w:rFonts w:ascii="Aptos" w:hAnsi="Aptos"/>
                <w:sz w:val="16"/>
              </w:rPr>
              <w:t>Primary dependencies</w:t>
            </w:r>
          </w:p>
        </w:tc>
        <w:tc>
          <w:tcPr>
            <w:tcW w:type="dxa" w:w="7776"/>
            <w:vAlign w:val="top"/>
            <w:tcMar>
              <w:top w:w="55" w:type="dxa"/>
              <w:start w:w="70" w:type="dxa"/>
              <w:bottom w:w="55" w:type="dxa"/>
              <w:end w:w="70" w:type="dxa"/>
            </w:tcMar>
          </w:tcPr>
          <w:p>
            <w:pPr>
              <w:spacing w:after="20"/>
            </w:pPr>
            <w:r>
              <w:rPr>
                <w:rFonts w:ascii="Aptos" w:hAnsi="Aptos"/>
                <w:sz w:val="16"/>
              </w:rPr>
              <w:t>Volumes 01-10; Volume 12 DR and Business Continuity; Volume 13 Terraform. Volume 09 DevSecOps is an explicit implementation dependency and is not assumed complete.</w:t>
            </w:r>
          </w:p>
        </w:tc>
      </w:tr>
      <w:tr>
        <w:tc>
          <w:tcPr>
            <w:tcW w:type="dxa" w:w="2592"/>
            <w:vAlign w:val="top"/>
            <w:tcMar>
              <w:top w:w="55" w:type="dxa"/>
              <w:start w:w="70" w:type="dxa"/>
              <w:bottom w:w="55" w:type="dxa"/>
              <w:end w:w="70" w:type="dxa"/>
            </w:tcMar>
          </w:tcPr>
          <w:p>
            <w:pPr>
              <w:spacing w:after="20"/>
            </w:pPr>
            <w:r>
              <w:rPr>
                <w:rFonts w:ascii="Aptos" w:hAnsi="Aptos"/>
                <w:sz w:val="16"/>
              </w:rPr>
              <w:t>Scope</w:t>
            </w:r>
          </w:p>
        </w:tc>
        <w:tc>
          <w:tcPr>
            <w:tcW w:type="dxa" w:w="7776"/>
            <w:vAlign w:val="top"/>
            <w:tcMar>
              <w:top w:w="55" w:type="dxa"/>
              <w:start w:w="70" w:type="dxa"/>
              <w:bottom w:w="55" w:type="dxa"/>
              <w:end w:w="70" w:type="dxa"/>
            </w:tcMar>
          </w:tcPr>
          <w:p>
            <w:pPr>
              <w:spacing w:after="20"/>
            </w:pPr>
            <w:r>
              <w:rPr>
                <w:rFonts w:ascii="Aptos" w:hAnsi="Aptos"/>
                <w:sz w:val="16"/>
              </w:rPr>
              <w:t>Operations strategy, SRE operating model, ownership, SLIs/SLOs/SLAs, error budgets, observability, service metrics, dashboards, alerting, on-call, incident/problem/change/capacity management, readiness, resilience and support.</w:t>
            </w:r>
          </w:p>
        </w:tc>
      </w:tr>
    </w:tbl>
    <w:p/>
    <w:p>
      <w:pPr>
        <w:pStyle w:val="CalloutMandatory"/>
      </w:pPr>
      <w:r>
        <w:t>Guidance classification. Mandatory controls apply to Tier 0, Tier 1, Restricted and Regulated workloads unless a time-bound exception is approved. Recommended patterns are enterprise defaults. Conditional patterns require workload evidence and current product validation.</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10166"/>
      </w:tblGrid>
      <w:tr>
        <w:trPr>
          <w:tblHeader w:val="true"/>
        </w:trPr>
        <w:tc>
          <w:tcPr>
            <w:tcW w:type="dxa" w:w="10368"/>
            <w:shd w:fill="E8F0FE"/>
            <w:vAlign w:val="center"/>
            <w:tcMar>
              <w:top w:w="55" w:type="dxa"/>
              <w:start w:w="70" w:type="dxa"/>
              <w:bottom w:w="55" w:type="dxa"/>
              <w:end w:w="70" w:type="dxa"/>
            </w:tcMar>
          </w:tcPr>
          <w:p>
            <w:r>
              <w:rPr>
                <w:rFonts w:ascii="Aptos" w:hAnsi="Aptos"/>
                <w:b/>
                <w:sz w:val="16"/>
              </w:rPr>
              <w:t>Section</w:t>
            </w:r>
          </w:p>
        </w:tc>
      </w:tr>
      <w:tr>
        <w:tc>
          <w:tcPr>
            <w:tcW w:type="dxa" w:w="10368"/>
            <w:vAlign w:val="top"/>
            <w:tcMar>
              <w:top w:w="55" w:type="dxa"/>
              <w:start w:w="70" w:type="dxa"/>
              <w:bottom w:w="55" w:type="dxa"/>
              <w:end w:w="70" w:type="dxa"/>
            </w:tcMar>
          </w:tcPr>
          <w:p>
            <w:pPr>
              <w:spacing w:after="20"/>
            </w:pPr>
            <w:r>
              <w:rPr>
                <w:rFonts w:ascii="Aptos" w:hAnsi="Aptos"/>
                <w:sz w:val="16"/>
              </w:rPr>
              <w:t>1. Executive Summary</w:t>
            </w:r>
          </w:p>
        </w:tc>
      </w:tr>
      <w:tr>
        <w:tc>
          <w:tcPr>
            <w:tcW w:type="dxa" w:w="10368"/>
            <w:vAlign w:val="top"/>
            <w:tcMar>
              <w:top w:w="55" w:type="dxa"/>
              <w:start w:w="70" w:type="dxa"/>
              <w:bottom w:w="55" w:type="dxa"/>
              <w:end w:w="70" w:type="dxa"/>
            </w:tcMar>
          </w:tcPr>
          <w:p>
            <w:pPr>
              <w:spacing w:after="20"/>
            </w:pPr>
            <w:r>
              <w:rPr>
                <w:rFonts w:ascii="Aptos" w:hAnsi="Aptos"/>
                <w:sz w:val="16"/>
              </w:rPr>
              <w:t>2. Inherited Context, Scope and Assumptions</w:t>
            </w:r>
          </w:p>
        </w:tc>
      </w:tr>
      <w:tr>
        <w:tc>
          <w:tcPr>
            <w:tcW w:type="dxa" w:w="10368"/>
            <w:vAlign w:val="top"/>
            <w:tcMar>
              <w:top w:w="55" w:type="dxa"/>
              <w:start w:w="70" w:type="dxa"/>
              <w:bottom w:w="55" w:type="dxa"/>
              <w:end w:w="70" w:type="dxa"/>
            </w:tcMar>
          </w:tcPr>
          <w:p>
            <w:pPr>
              <w:spacing w:after="20"/>
            </w:pPr>
            <w:r>
              <w:rPr>
                <w:rFonts w:ascii="Aptos" w:hAnsi="Aptos"/>
                <w:sz w:val="16"/>
              </w:rPr>
              <w:t>3. Operations Strategy</w:t>
            </w:r>
          </w:p>
        </w:tc>
      </w:tr>
      <w:tr>
        <w:tc>
          <w:tcPr>
            <w:tcW w:type="dxa" w:w="10368"/>
            <w:vAlign w:val="top"/>
            <w:tcMar>
              <w:top w:w="55" w:type="dxa"/>
              <w:start w:w="70" w:type="dxa"/>
              <w:bottom w:w="55" w:type="dxa"/>
              <w:end w:w="70" w:type="dxa"/>
            </w:tcMar>
          </w:tcPr>
          <w:p>
            <w:pPr>
              <w:spacing w:after="20"/>
            </w:pPr>
            <w:r>
              <w:rPr>
                <w:rFonts w:ascii="Aptos" w:hAnsi="Aptos"/>
                <w:sz w:val="16"/>
              </w:rPr>
              <w:t>4. SRE Operating Model</w:t>
            </w:r>
          </w:p>
        </w:tc>
      </w:tr>
      <w:tr>
        <w:tc>
          <w:tcPr>
            <w:tcW w:type="dxa" w:w="10368"/>
            <w:vAlign w:val="top"/>
            <w:tcMar>
              <w:top w:w="55" w:type="dxa"/>
              <w:start w:w="70" w:type="dxa"/>
              <w:bottom w:w="55" w:type="dxa"/>
              <w:end w:w="70" w:type="dxa"/>
            </w:tcMar>
          </w:tcPr>
          <w:p>
            <w:pPr>
              <w:spacing w:after="20"/>
            </w:pPr>
            <w:r>
              <w:rPr>
                <w:rFonts w:ascii="Aptos" w:hAnsi="Aptos"/>
                <w:sz w:val="16"/>
              </w:rPr>
              <w:t>5. Service, Platform and Data-product Ownership</w:t>
            </w:r>
          </w:p>
        </w:tc>
      </w:tr>
      <w:tr>
        <w:tc>
          <w:tcPr>
            <w:tcW w:type="dxa" w:w="10368"/>
            <w:vAlign w:val="top"/>
            <w:tcMar>
              <w:top w:w="55" w:type="dxa"/>
              <w:start w:w="70" w:type="dxa"/>
              <w:bottom w:w="55" w:type="dxa"/>
              <w:end w:w="70" w:type="dxa"/>
            </w:tcMar>
          </w:tcPr>
          <w:p>
            <w:pPr>
              <w:spacing w:after="20"/>
            </w:pPr>
            <w:r>
              <w:rPr>
                <w:rFonts w:ascii="Aptos" w:hAnsi="Aptos"/>
                <w:sz w:val="16"/>
              </w:rPr>
              <w:t>6. Service Tiering and Critical User Journeys</w:t>
            </w:r>
          </w:p>
        </w:tc>
      </w:tr>
      <w:tr>
        <w:tc>
          <w:tcPr>
            <w:tcW w:type="dxa" w:w="10368"/>
            <w:vAlign w:val="top"/>
            <w:tcMar>
              <w:top w:w="55" w:type="dxa"/>
              <w:start w:w="70" w:type="dxa"/>
              <w:bottom w:w="55" w:type="dxa"/>
              <w:end w:w="70" w:type="dxa"/>
            </w:tcMar>
          </w:tcPr>
          <w:p>
            <w:pPr>
              <w:spacing w:after="20"/>
            </w:pPr>
            <w:r>
              <w:rPr>
                <w:rFonts w:ascii="Aptos" w:hAnsi="Aptos"/>
                <w:sz w:val="16"/>
              </w:rPr>
              <w:t>7. SLIs, SLOs, SLAs and Error Budgets</w:t>
            </w:r>
          </w:p>
        </w:tc>
      </w:tr>
      <w:tr>
        <w:tc>
          <w:tcPr>
            <w:tcW w:type="dxa" w:w="10368"/>
            <w:vAlign w:val="top"/>
            <w:tcMar>
              <w:top w:w="55" w:type="dxa"/>
              <w:start w:w="70" w:type="dxa"/>
              <w:bottom w:w="55" w:type="dxa"/>
              <w:end w:w="70" w:type="dxa"/>
            </w:tcMar>
          </w:tcPr>
          <w:p>
            <w:pPr>
              <w:spacing w:after="20"/>
            </w:pPr>
            <w:r>
              <w:rPr>
                <w:rFonts w:ascii="Aptos" w:hAnsi="Aptos"/>
                <w:sz w:val="16"/>
              </w:rPr>
              <w:t>8. Enterprise Observability Architecture</w:t>
            </w:r>
          </w:p>
        </w:tc>
      </w:tr>
      <w:tr>
        <w:tc>
          <w:tcPr>
            <w:tcW w:type="dxa" w:w="10368"/>
            <w:vAlign w:val="top"/>
            <w:tcMar>
              <w:top w:w="55" w:type="dxa"/>
              <w:start w:w="70" w:type="dxa"/>
              <w:bottom w:w="55" w:type="dxa"/>
              <w:end w:w="70" w:type="dxa"/>
            </w:tcMar>
          </w:tcPr>
          <w:p>
            <w:pPr>
              <w:spacing w:after="20"/>
            </w:pPr>
            <w:r>
              <w:rPr>
                <w:rFonts w:ascii="Aptos" w:hAnsi="Aptos"/>
                <w:sz w:val="16"/>
              </w:rPr>
              <w:t>9. Regional Telemetry, Metrics Scopes and Residency</w:t>
            </w:r>
          </w:p>
        </w:tc>
      </w:tr>
      <w:tr>
        <w:tc>
          <w:tcPr>
            <w:tcW w:type="dxa" w:w="10368"/>
            <w:vAlign w:val="top"/>
            <w:tcMar>
              <w:top w:w="55" w:type="dxa"/>
              <w:start w:w="70" w:type="dxa"/>
              <w:bottom w:w="55" w:type="dxa"/>
              <w:end w:w="70" w:type="dxa"/>
            </w:tcMar>
          </w:tcPr>
          <w:p>
            <w:pPr>
              <w:spacing w:after="20"/>
            </w:pPr>
            <w:r>
              <w:rPr>
                <w:rFonts w:ascii="Aptos" w:hAnsi="Aptos"/>
                <w:sz w:val="16"/>
              </w:rPr>
              <w:t>10. Cloud Monitoring</w:t>
            </w:r>
          </w:p>
        </w:tc>
      </w:tr>
      <w:tr>
        <w:tc>
          <w:tcPr>
            <w:tcW w:type="dxa" w:w="10368"/>
            <w:vAlign w:val="top"/>
            <w:tcMar>
              <w:top w:w="55" w:type="dxa"/>
              <w:start w:w="70" w:type="dxa"/>
              <w:bottom w:w="55" w:type="dxa"/>
              <w:end w:w="70" w:type="dxa"/>
            </w:tcMar>
          </w:tcPr>
          <w:p>
            <w:pPr>
              <w:spacing w:after="20"/>
            </w:pPr>
            <w:r>
              <w:rPr>
                <w:rFonts w:ascii="Aptos" w:hAnsi="Aptos"/>
                <w:sz w:val="16"/>
              </w:rPr>
              <w:t>11. Cloud Logging</w:t>
            </w:r>
          </w:p>
        </w:tc>
      </w:tr>
      <w:tr>
        <w:tc>
          <w:tcPr>
            <w:tcW w:type="dxa" w:w="10368"/>
            <w:vAlign w:val="top"/>
            <w:tcMar>
              <w:top w:w="55" w:type="dxa"/>
              <w:start w:w="70" w:type="dxa"/>
              <w:bottom w:w="55" w:type="dxa"/>
              <w:end w:w="70" w:type="dxa"/>
            </w:tcMar>
          </w:tcPr>
          <w:p>
            <w:pPr>
              <w:spacing w:after="20"/>
            </w:pPr>
            <w:r>
              <w:rPr>
                <w:rFonts w:ascii="Aptos" w:hAnsi="Aptos"/>
                <w:sz w:val="16"/>
              </w:rPr>
              <w:t>12. Managed Service for Prometheus</w:t>
            </w:r>
          </w:p>
        </w:tc>
      </w:tr>
      <w:tr>
        <w:tc>
          <w:tcPr>
            <w:tcW w:type="dxa" w:w="10368"/>
            <w:vAlign w:val="top"/>
            <w:tcMar>
              <w:top w:w="55" w:type="dxa"/>
              <w:start w:w="70" w:type="dxa"/>
              <w:bottom w:w="55" w:type="dxa"/>
              <w:end w:w="70" w:type="dxa"/>
            </w:tcMar>
          </w:tcPr>
          <w:p>
            <w:pPr>
              <w:spacing w:after="20"/>
            </w:pPr>
            <w:r>
              <w:rPr>
                <w:rFonts w:ascii="Aptos" w:hAnsi="Aptos"/>
                <w:sz w:val="16"/>
              </w:rPr>
              <w:t>13. OpenTelemetry</w:t>
            </w:r>
          </w:p>
        </w:tc>
      </w:tr>
      <w:tr>
        <w:tc>
          <w:tcPr>
            <w:tcW w:type="dxa" w:w="10368"/>
            <w:vAlign w:val="top"/>
            <w:tcMar>
              <w:top w:w="55" w:type="dxa"/>
              <w:start w:w="70" w:type="dxa"/>
              <w:bottom w:w="55" w:type="dxa"/>
              <w:end w:w="70" w:type="dxa"/>
            </w:tcMar>
          </w:tcPr>
          <w:p>
            <w:pPr>
              <w:spacing w:after="20"/>
            </w:pPr>
            <w:r>
              <w:rPr>
                <w:rFonts w:ascii="Aptos" w:hAnsi="Aptos"/>
                <w:sz w:val="16"/>
              </w:rPr>
              <w:t>14. Cloud Trace and Error Reporting</w:t>
            </w:r>
          </w:p>
        </w:tc>
      </w:tr>
      <w:tr>
        <w:tc>
          <w:tcPr>
            <w:tcW w:type="dxa" w:w="10368"/>
            <w:vAlign w:val="top"/>
            <w:tcMar>
              <w:top w:w="55" w:type="dxa"/>
              <w:start w:w="70" w:type="dxa"/>
              <w:bottom w:w="55" w:type="dxa"/>
              <w:end w:w="70" w:type="dxa"/>
            </w:tcMar>
          </w:tcPr>
          <w:p>
            <w:pPr>
              <w:spacing w:after="20"/>
            </w:pPr>
            <w:r>
              <w:rPr>
                <w:rFonts w:ascii="Aptos" w:hAnsi="Aptos"/>
                <w:sz w:val="16"/>
              </w:rPr>
              <w:t>15. Application Metrics</w:t>
            </w:r>
          </w:p>
        </w:tc>
      </w:tr>
      <w:tr>
        <w:tc>
          <w:tcPr>
            <w:tcW w:type="dxa" w:w="10368"/>
            <w:vAlign w:val="top"/>
            <w:tcMar>
              <w:top w:w="55" w:type="dxa"/>
              <w:start w:w="70" w:type="dxa"/>
              <w:bottom w:w="55" w:type="dxa"/>
              <w:end w:w="70" w:type="dxa"/>
            </w:tcMar>
          </w:tcPr>
          <w:p>
            <w:pPr>
              <w:spacing w:after="20"/>
            </w:pPr>
            <w:r>
              <w:rPr>
                <w:rFonts w:ascii="Aptos" w:hAnsi="Aptos"/>
                <w:sz w:val="16"/>
              </w:rPr>
              <w:t>16. Pipeline and Data Metrics</w:t>
            </w:r>
          </w:p>
        </w:tc>
      </w:tr>
      <w:tr>
        <w:tc>
          <w:tcPr>
            <w:tcW w:type="dxa" w:w="10368"/>
            <w:vAlign w:val="top"/>
            <w:tcMar>
              <w:top w:w="55" w:type="dxa"/>
              <w:start w:w="70" w:type="dxa"/>
              <w:bottom w:w="55" w:type="dxa"/>
              <w:end w:w="70" w:type="dxa"/>
            </w:tcMar>
          </w:tcPr>
          <w:p>
            <w:pPr>
              <w:spacing w:after="20"/>
            </w:pPr>
            <w:r>
              <w:rPr>
                <w:rFonts w:ascii="Aptos" w:hAnsi="Aptos"/>
                <w:sz w:val="16"/>
              </w:rPr>
              <w:t>17. BigQuery, Dataflow and Pub/Sub Metrics</w:t>
            </w:r>
          </w:p>
        </w:tc>
      </w:tr>
      <w:tr>
        <w:tc>
          <w:tcPr>
            <w:tcW w:type="dxa" w:w="10368"/>
            <w:vAlign w:val="top"/>
            <w:tcMar>
              <w:top w:w="55" w:type="dxa"/>
              <w:start w:w="70" w:type="dxa"/>
              <w:bottom w:w="55" w:type="dxa"/>
              <w:end w:w="70" w:type="dxa"/>
            </w:tcMar>
          </w:tcPr>
          <w:p>
            <w:pPr>
              <w:spacing w:after="20"/>
            </w:pPr>
            <w:r>
              <w:rPr>
                <w:rFonts w:ascii="Aptos" w:hAnsi="Aptos"/>
                <w:sz w:val="16"/>
              </w:rPr>
              <w:t>18. Vertex AI, Security and FinOps Metrics</w:t>
            </w:r>
          </w:p>
        </w:tc>
      </w:tr>
      <w:tr>
        <w:tc>
          <w:tcPr>
            <w:tcW w:type="dxa" w:w="10368"/>
            <w:vAlign w:val="top"/>
            <w:tcMar>
              <w:top w:w="55" w:type="dxa"/>
              <w:start w:w="70" w:type="dxa"/>
              <w:bottom w:w="55" w:type="dxa"/>
              <w:end w:w="70" w:type="dxa"/>
            </w:tcMar>
          </w:tcPr>
          <w:p>
            <w:pPr>
              <w:spacing w:after="20"/>
            </w:pPr>
            <w:r>
              <w:rPr>
                <w:rFonts w:ascii="Aptos" w:hAnsi="Aptos"/>
                <w:sz w:val="16"/>
              </w:rPr>
              <w:t>19. Dashboard Standards and Service Health</w:t>
            </w:r>
          </w:p>
        </w:tc>
      </w:tr>
      <w:tr>
        <w:tc>
          <w:tcPr>
            <w:tcW w:type="dxa" w:w="10368"/>
            <w:vAlign w:val="top"/>
            <w:tcMar>
              <w:top w:w="55" w:type="dxa"/>
              <w:start w:w="70" w:type="dxa"/>
              <w:bottom w:w="55" w:type="dxa"/>
              <w:end w:w="70" w:type="dxa"/>
            </w:tcMar>
          </w:tcPr>
          <w:p>
            <w:pPr>
              <w:spacing w:after="20"/>
            </w:pPr>
            <w:r>
              <w:rPr>
                <w:rFonts w:ascii="Aptos" w:hAnsi="Aptos"/>
                <w:sz w:val="16"/>
              </w:rPr>
              <w:t>20. Alerting Standards, Severity and Routing</w:t>
            </w:r>
          </w:p>
        </w:tc>
      </w:tr>
      <w:tr>
        <w:tc>
          <w:tcPr>
            <w:tcW w:type="dxa" w:w="10368"/>
            <w:vAlign w:val="top"/>
            <w:tcMar>
              <w:top w:w="55" w:type="dxa"/>
              <w:start w:w="70" w:type="dxa"/>
              <w:bottom w:w="55" w:type="dxa"/>
              <w:end w:w="70" w:type="dxa"/>
            </w:tcMar>
          </w:tcPr>
          <w:p>
            <w:pPr>
              <w:spacing w:after="20"/>
            </w:pPr>
            <w:r>
              <w:rPr>
                <w:rFonts w:ascii="Aptos" w:hAnsi="Aptos"/>
                <w:sz w:val="16"/>
              </w:rPr>
              <w:t>21. On-call Model and Escalation</w:t>
            </w:r>
          </w:p>
        </w:tc>
      </w:tr>
      <w:tr>
        <w:tc>
          <w:tcPr>
            <w:tcW w:type="dxa" w:w="10368"/>
            <w:vAlign w:val="top"/>
            <w:tcMar>
              <w:top w:w="55" w:type="dxa"/>
              <w:start w:w="70" w:type="dxa"/>
              <w:bottom w:w="55" w:type="dxa"/>
              <w:end w:w="70" w:type="dxa"/>
            </w:tcMar>
          </w:tcPr>
          <w:p>
            <w:pPr>
              <w:spacing w:after="20"/>
            </w:pPr>
            <w:r>
              <w:rPr>
                <w:rFonts w:ascii="Aptos" w:hAnsi="Aptos"/>
                <w:sz w:val="16"/>
              </w:rPr>
              <w:t>22. Runbooks and Playbooks</w:t>
            </w:r>
          </w:p>
        </w:tc>
      </w:tr>
      <w:tr>
        <w:tc>
          <w:tcPr>
            <w:tcW w:type="dxa" w:w="10368"/>
            <w:vAlign w:val="top"/>
            <w:tcMar>
              <w:top w:w="55" w:type="dxa"/>
              <w:start w:w="70" w:type="dxa"/>
              <w:bottom w:w="55" w:type="dxa"/>
              <w:end w:w="70" w:type="dxa"/>
            </w:tcMar>
          </w:tcPr>
          <w:p>
            <w:pPr>
              <w:spacing w:after="20"/>
            </w:pPr>
            <w:r>
              <w:rPr>
                <w:rFonts w:ascii="Aptos" w:hAnsi="Aptos"/>
                <w:sz w:val="16"/>
              </w:rPr>
              <w:t>23. Incident Management</w:t>
            </w:r>
          </w:p>
        </w:tc>
      </w:tr>
      <w:tr>
        <w:tc>
          <w:tcPr>
            <w:tcW w:type="dxa" w:w="10368"/>
            <w:vAlign w:val="top"/>
            <w:tcMar>
              <w:top w:w="55" w:type="dxa"/>
              <w:start w:w="70" w:type="dxa"/>
              <w:bottom w:w="55" w:type="dxa"/>
              <w:end w:w="70" w:type="dxa"/>
            </w:tcMar>
          </w:tcPr>
          <w:p>
            <w:pPr>
              <w:spacing w:after="20"/>
            </w:pPr>
            <w:r>
              <w:rPr>
                <w:rFonts w:ascii="Aptos" w:hAnsi="Aptos"/>
                <w:sz w:val="16"/>
              </w:rPr>
              <w:t>24. Problem and Change Management</w:t>
            </w:r>
          </w:p>
        </w:tc>
      </w:tr>
      <w:tr>
        <w:tc>
          <w:tcPr>
            <w:tcW w:type="dxa" w:w="10368"/>
            <w:vAlign w:val="top"/>
            <w:tcMar>
              <w:top w:w="55" w:type="dxa"/>
              <w:start w:w="70" w:type="dxa"/>
              <w:bottom w:w="55" w:type="dxa"/>
              <w:end w:w="70" w:type="dxa"/>
            </w:tcMar>
          </w:tcPr>
          <w:p>
            <w:pPr>
              <w:spacing w:after="20"/>
            </w:pPr>
            <w:r>
              <w:rPr>
                <w:rFonts w:ascii="Aptos" w:hAnsi="Aptos"/>
                <w:sz w:val="16"/>
              </w:rPr>
              <w:t>25. Capacity and Performance Management</w:t>
            </w:r>
          </w:p>
        </w:tc>
      </w:tr>
      <w:tr>
        <w:tc>
          <w:tcPr>
            <w:tcW w:type="dxa" w:w="10368"/>
            <w:vAlign w:val="top"/>
            <w:tcMar>
              <w:top w:w="55" w:type="dxa"/>
              <w:start w:w="70" w:type="dxa"/>
              <w:bottom w:w="55" w:type="dxa"/>
              <w:end w:w="70" w:type="dxa"/>
            </w:tcMar>
          </w:tcPr>
          <w:p>
            <w:pPr>
              <w:spacing w:after="20"/>
            </w:pPr>
            <w:r>
              <w:rPr>
                <w:rFonts w:ascii="Aptos" w:hAnsi="Aptos"/>
                <w:sz w:val="16"/>
              </w:rPr>
              <w:t>26. Operational and Production Readiness</w:t>
            </w:r>
          </w:p>
        </w:tc>
      </w:tr>
      <w:tr>
        <w:tc>
          <w:tcPr>
            <w:tcW w:type="dxa" w:w="10368"/>
            <w:vAlign w:val="top"/>
            <w:tcMar>
              <w:top w:w="55" w:type="dxa"/>
              <w:start w:w="70" w:type="dxa"/>
              <w:bottom w:w="55" w:type="dxa"/>
              <w:end w:w="70" w:type="dxa"/>
            </w:tcMar>
          </w:tcPr>
          <w:p>
            <w:pPr>
              <w:spacing w:after="20"/>
            </w:pPr>
            <w:r>
              <w:rPr>
                <w:rFonts w:ascii="Aptos" w:hAnsi="Aptos"/>
                <w:sz w:val="16"/>
              </w:rPr>
              <w:t>27. Post-incident Review and Reliability Improvement</w:t>
            </w:r>
          </w:p>
        </w:tc>
      </w:tr>
      <w:tr>
        <w:tc>
          <w:tcPr>
            <w:tcW w:type="dxa" w:w="10368"/>
            <w:vAlign w:val="top"/>
            <w:tcMar>
              <w:top w:w="55" w:type="dxa"/>
              <w:start w:w="70" w:type="dxa"/>
              <w:bottom w:w="55" w:type="dxa"/>
              <w:end w:w="70" w:type="dxa"/>
            </w:tcMar>
          </w:tcPr>
          <w:p>
            <w:pPr>
              <w:spacing w:after="20"/>
            </w:pPr>
            <w:r>
              <w:rPr>
                <w:rFonts w:ascii="Aptos" w:hAnsi="Aptos"/>
                <w:sz w:val="16"/>
              </w:rPr>
              <w:t>28. Chaos Engineering and Resilience Testing</w:t>
            </w:r>
          </w:p>
        </w:tc>
      </w:tr>
      <w:tr>
        <w:tc>
          <w:tcPr>
            <w:tcW w:type="dxa" w:w="10368"/>
            <w:vAlign w:val="top"/>
            <w:tcMar>
              <w:top w:w="55" w:type="dxa"/>
              <w:start w:w="70" w:type="dxa"/>
              <w:bottom w:w="55" w:type="dxa"/>
              <w:end w:w="70" w:type="dxa"/>
            </w:tcMar>
          </w:tcPr>
          <w:p>
            <w:pPr>
              <w:spacing w:after="20"/>
            </w:pPr>
            <w:r>
              <w:rPr>
                <w:rFonts w:ascii="Aptos" w:hAnsi="Aptos"/>
                <w:sz w:val="16"/>
              </w:rPr>
              <w:t>29. Support and Vendor Escalation</w:t>
            </w:r>
          </w:p>
        </w:tc>
      </w:tr>
      <w:tr>
        <w:tc>
          <w:tcPr>
            <w:tcW w:type="dxa" w:w="10368"/>
            <w:vAlign w:val="top"/>
            <w:tcMar>
              <w:top w:w="55" w:type="dxa"/>
              <w:start w:w="70" w:type="dxa"/>
              <w:bottom w:w="55" w:type="dxa"/>
              <w:end w:w="70" w:type="dxa"/>
            </w:tcMar>
          </w:tcPr>
          <w:p>
            <w:pPr>
              <w:spacing w:after="20"/>
            </w:pPr>
            <w:r>
              <w:rPr>
                <w:rFonts w:ascii="Aptos" w:hAnsi="Aptos"/>
                <w:sz w:val="16"/>
              </w:rPr>
              <w:t>30. Structured Service Assessments</w:t>
            </w:r>
          </w:p>
        </w:tc>
      </w:tr>
      <w:tr>
        <w:tc>
          <w:tcPr>
            <w:tcW w:type="dxa" w:w="10368"/>
            <w:vAlign w:val="top"/>
            <w:tcMar>
              <w:top w:w="55" w:type="dxa"/>
              <w:start w:w="70" w:type="dxa"/>
              <w:bottom w:w="55" w:type="dxa"/>
              <w:end w:w="70" w:type="dxa"/>
            </w:tcMar>
          </w:tcPr>
          <w:p>
            <w:pPr>
              <w:spacing w:after="20"/>
            </w:pPr>
            <w:r>
              <w:rPr>
                <w:rFonts w:ascii="Aptos" w:hAnsi="Aptos"/>
                <w:sz w:val="16"/>
              </w:rPr>
              <w:t>31. Architecture Decision Records</w:t>
            </w:r>
          </w:p>
        </w:tc>
      </w:tr>
      <w:tr>
        <w:tc>
          <w:tcPr>
            <w:tcW w:type="dxa" w:w="10368"/>
            <w:vAlign w:val="top"/>
            <w:tcMar>
              <w:top w:w="55" w:type="dxa"/>
              <w:start w:w="70" w:type="dxa"/>
              <w:bottom w:w="55" w:type="dxa"/>
              <w:end w:w="70" w:type="dxa"/>
            </w:tcMar>
          </w:tcPr>
          <w:p>
            <w:pPr>
              <w:spacing w:after="20"/>
            </w:pPr>
            <w:r>
              <w:rPr>
                <w:rFonts w:ascii="Aptos" w:hAnsi="Aptos"/>
                <w:sz w:val="16"/>
              </w:rPr>
              <w:t>32. Risks and Mitigations</w:t>
            </w:r>
          </w:p>
        </w:tc>
      </w:tr>
      <w:tr>
        <w:tc>
          <w:tcPr>
            <w:tcW w:type="dxa" w:w="10368"/>
            <w:vAlign w:val="top"/>
            <w:tcMar>
              <w:top w:w="55" w:type="dxa"/>
              <w:start w:w="70" w:type="dxa"/>
              <w:bottom w:w="55" w:type="dxa"/>
              <w:end w:w="70" w:type="dxa"/>
            </w:tcMar>
          </w:tcPr>
          <w:p>
            <w:pPr>
              <w:spacing w:after="20"/>
            </w:pPr>
            <w:r>
              <w:rPr>
                <w:rFonts w:ascii="Aptos" w:hAnsi="Aptos"/>
                <w:sz w:val="16"/>
              </w:rPr>
              <w:t>33. Implementation Roadmap</w:t>
            </w:r>
          </w:p>
        </w:tc>
      </w:tr>
      <w:tr>
        <w:tc>
          <w:tcPr>
            <w:tcW w:type="dxa" w:w="10368"/>
            <w:vAlign w:val="top"/>
            <w:tcMar>
              <w:top w:w="55" w:type="dxa"/>
              <w:start w:w="70" w:type="dxa"/>
              <w:bottom w:w="55" w:type="dxa"/>
              <w:end w:w="70" w:type="dxa"/>
            </w:tcMar>
          </w:tcPr>
          <w:p>
            <w:pPr>
              <w:spacing w:after="20"/>
            </w:pPr>
            <w:r>
              <w:rPr>
                <w:rFonts w:ascii="Aptos" w:hAnsi="Aptos"/>
                <w:sz w:val="16"/>
              </w:rPr>
              <w:t>34. Validation Criteria and Acceptance Tests</w:t>
            </w:r>
          </w:p>
        </w:tc>
      </w:tr>
      <w:tr>
        <w:tc>
          <w:tcPr>
            <w:tcW w:type="dxa" w:w="10368"/>
            <w:vAlign w:val="top"/>
            <w:tcMar>
              <w:top w:w="55" w:type="dxa"/>
              <w:start w:w="70" w:type="dxa"/>
              <w:bottom w:w="55" w:type="dxa"/>
              <w:end w:w="70" w:type="dxa"/>
            </w:tcMar>
          </w:tcPr>
          <w:p>
            <w:pPr>
              <w:spacing w:after="20"/>
            </w:pPr>
            <w:r>
              <w:rPr>
                <w:rFonts w:ascii="Aptos" w:hAnsi="Aptos"/>
                <w:sz w:val="16"/>
              </w:rPr>
              <w:t>35. Production Readiness Checklist</w:t>
            </w:r>
          </w:p>
        </w:tc>
      </w:tr>
      <w:tr>
        <w:tc>
          <w:tcPr>
            <w:tcW w:type="dxa" w:w="10368"/>
            <w:vAlign w:val="top"/>
            <w:tcMar>
              <w:top w:w="55" w:type="dxa"/>
              <w:start w:w="70" w:type="dxa"/>
              <w:bottom w:w="55" w:type="dxa"/>
              <w:end w:w="70" w:type="dxa"/>
            </w:tcMar>
          </w:tcPr>
          <w:p>
            <w:pPr>
              <w:spacing w:after="20"/>
            </w:pPr>
            <w:r>
              <w:rPr>
                <w:rFonts w:ascii="Aptos" w:hAnsi="Aptos"/>
                <w:sz w:val="16"/>
              </w:rPr>
              <w:t>36. Dependencies, Decisions and Next Actions</w:t>
            </w:r>
          </w:p>
        </w:tc>
      </w:tr>
      <w:tr>
        <w:tc>
          <w:tcPr>
            <w:tcW w:type="dxa" w:w="10368"/>
            <w:vAlign w:val="top"/>
            <w:tcMar>
              <w:top w:w="55" w:type="dxa"/>
              <w:start w:w="70" w:type="dxa"/>
              <w:bottom w:w="55" w:type="dxa"/>
              <w:end w:w="70" w:type="dxa"/>
            </w:tcMar>
          </w:tcPr>
          <w:p>
            <w:pPr>
              <w:spacing w:after="20"/>
            </w:pPr>
            <w:r>
              <w:rPr>
                <w:rFonts w:ascii="Aptos" w:hAnsi="Aptos"/>
                <w:sz w:val="16"/>
              </w:rPr>
              <w:t>37. References and Companion Assets</w:t>
            </w:r>
          </w:p>
        </w:tc>
      </w:tr>
    </w:tbl>
    <w:p/>
    <w:p>
      <w:r>
        <w:br w:type="page"/>
      </w:r>
    </w:p>
    <w:p>
      <w:pPr>
        <w:pStyle w:val="Heading1"/>
      </w:pPr>
      <w:r>
        <w:t>1. Executive Summary</w:t>
      </w:r>
    </w:p>
    <w:p>
      <w:pPr>
        <w:spacing w:after="120"/>
      </w:pPr>
      <w:r>
        <w:t>Volume 11 defines how the enterprise data and AI platform is operated as a portfolio of business services rather than as a collection of independent cloud resources. It establishes a federated SRE model in which central platform SRE provides common observability, incident-command and reliability governance, while platform and domain teams own their service outcomes, SLOs, runbooks and on-call response.</w:t>
      </w:r>
    </w:p>
    <w:p>
      <w:pPr>
        <w:pStyle w:val="CalloutDecision"/>
      </w:pPr>
      <w:r>
        <w:t>Executive decision: reliability is measured at the consumer boundary - freshness, quality, latency, successful analytics and AI outcomes - and is governed through SLOs and error budgets. Raw infrastructure thresholds support diagnosis but do not define service health.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E8F0FE"/>
            <w:vAlign w:val="center"/>
            <w:tcMar>
              <w:top w:w="55" w:type="dxa"/>
              <w:start w:w="70" w:type="dxa"/>
              <w:bottom w:w="55" w:type="dxa"/>
              <w:end w:w="70" w:type="dxa"/>
            </w:tcMar>
          </w:tcPr>
          <w:p>
            <w:r>
              <w:rPr>
                <w:rFonts w:ascii="Aptos" w:hAnsi="Aptos"/>
                <w:b/>
                <w:sz w:val="16"/>
              </w:rPr>
              <w:t>Outcome</w:t>
            </w:r>
          </w:p>
        </w:tc>
        <w:tc>
          <w:tcPr>
            <w:tcW w:type="dxa" w:w="7776"/>
            <w:shd w:fill="E8F0FE"/>
            <w:vAlign w:val="center"/>
            <w:tcMar>
              <w:top w:w="55" w:type="dxa"/>
              <w:start w:w="70" w:type="dxa"/>
              <w:bottom w:w="55" w:type="dxa"/>
              <w:end w:w="70" w:type="dxa"/>
            </w:tcMar>
          </w:tcPr>
          <w:p>
            <w:r>
              <w:rPr>
                <w:rFonts w:ascii="Aptos" w:hAnsi="Aptos"/>
                <w:b/>
                <w:sz w:val="16"/>
              </w:rPr>
              <w:t>Mandatory target</w:t>
            </w:r>
          </w:p>
        </w:tc>
      </w:tr>
      <w:tr>
        <w:tc>
          <w:tcPr>
            <w:tcW w:type="dxa" w:w="2592"/>
            <w:vAlign w:val="top"/>
            <w:tcMar>
              <w:top w:w="55" w:type="dxa"/>
              <w:start w:w="70" w:type="dxa"/>
              <w:bottom w:w="55" w:type="dxa"/>
              <w:end w:w="70" w:type="dxa"/>
            </w:tcMar>
          </w:tcPr>
          <w:p>
            <w:pPr>
              <w:spacing w:after="20"/>
            </w:pPr>
            <w:r>
              <w:rPr>
                <w:rFonts w:ascii="Aptos" w:hAnsi="Aptos"/>
                <w:sz w:val="16"/>
              </w:rPr>
              <w:t>Measurable service health</w:t>
            </w:r>
          </w:p>
        </w:tc>
        <w:tc>
          <w:tcPr>
            <w:tcW w:type="dxa" w:w="7776"/>
            <w:vAlign w:val="top"/>
            <w:tcMar>
              <w:top w:w="55" w:type="dxa"/>
              <w:start w:w="70" w:type="dxa"/>
              <w:bottom w:w="55" w:type="dxa"/>
              <w:end w:w="70" w:type="dxa"/>
            </w:tcMar>
          </w:tcPr>
          <w:p>
            <w:pPr>
              <w:spacing w:after="20"/>
            </w:pPr>
            <w:r>
              <w:rPr>
                <w:rFonts w:ascii="Aptos" w:hAnsi="Aptos"/>
                <w:sz w:val="16"/>
              </w:rPr>
              <w:t>Every Tier 0/1 service has approved owner, critical user journeys, SLIs, SLOs, dependencies and error budget.</w:t>
            </w:r>
          </w:p>
        </w:tc>
      </w:tr>
      <w:tr>
        <w:tc>
          <w:tcPr>
            <w:tcW w:type="dxa" w:w="2592"/>
            <w:vAlign w:val="top"/>
            <w:tcMar>
              <w:top w:w="55" w:type="dxa"/>
              <w:start w:w="70" w:type="dxa"/>
              <w:bottom w:w="55" w:type="dxa"/>
              <w:end w:w="70" w:type="dxa"/>
            </w:tcMar>
          </w:tcPr>
          <w:p>
            <w:pPr>
              <w:spacing w:after="20"/>
            </w:pPr>
            <w:r>
              <w:rPr>
                <w:rFonts w:ascii="Aptos" w:hAnsi="Aptos"/>
                <w:sz w:val="16"/>
              </w:rPr>
              <w:t>Actionable detection</w:t>
            </w:r>
          </w:p>
        </w:tc>
        <w:tc>
          <w:tcPr>
            <w:tcW w:type="dxa" w:w="7776"/>
            <w:vAlign w:val="top"/>
            <w:tcMar>
              <w:top w:w="55" w:type="dxa"/>
              <w:start w:w="70" w:type="dxa"/>
              <w:bottom w:w="55" w:type="dxa"/>
              <w:end w:w="70" w:type="dxa"/>
            </w:tcMar>
          </w:tcPr>
          <w:p>
            <w:pPr>
              <w:spacing w:after="20"/>
            </w:pPr>
            <w:r>
              <w:rPr>
                <w:rFonts w:ascii="Aptos" w:hAnsi="Aptos"/>
                <w:sz w:val="16"/>
              </w:rPr>
              <w:t>Every page-level alert represents likely user impact or rapid SLO burn and has an exercised runbook.</w:t>
            </w:r>
          </w:p>
        </w:tc>
      </w:tr>
      <w:tr>
        <w:tc>
          <w:tcPr>
            <w:tcW w:type="dxa" w:w="2592"/>
            <w:vAlign w:val="top"/>
            <w:tcMar>
              <w:top w:w="55" w:type="dxa"/>
              <w:start w:w="70" w:type="dxa"/>
              <w:bottom w:w="55" w:type="dxa"/>
              <w:end w:w="70" w:type="dxa"/>
            </w:tcMar>
          </w:tcPr>
          <w:p>
            <w:pPr>
              <w:spacing w:after="20"/>
            </w:pPr>
            <w:r>
              <w:rPr>
                <w:rFonts w:ascii="Aptos" w:hAnsi="Aptos"/>
                <w:sz w:val="16"/>
              </w:rPr>
              <w:t>Federated accountability</w:t>
            </w:r>
          </w:p>
        </w:tc>
        <w:tc>
          <w:tcPr>
            <w:tcW w:type="dxa" w:w="7776"/>
            <w:vAlign w:val="top"/>
            <w:tcMar>
              <w:top w:w="55" w:type="dxa"/>
              <w:start w:w="70" w:type="dxa"/>
              <w:bottom w:w="55" w:type="dxa"/>
              <w:end w:w="70" w:type="dxa"/>
            </w:tcMar>
          </w:tcPr>
          <w:p>
            <w:pPr>
              <w:spacing w:after="20"/>
            </w:pPr>
            <w:r>
              <w:rPr>
                <w:rFonts w:ascii="Aptos" w:hAnsi="Aptos"/>
                <w:sz w:val="16"/>
              </w:rPr>
              <w:t>Central SRE owns the platform and standards; platform/domain teams own their services and consumer communication.</w:t>
            </w:r>
          </w:p>
        </w:tc>
      </w:tr>
      <w:tr>
        <w:tc>
          <w:tcPr>
            <w:tcW w:type="dxa" w:w="2592"/>
            <w:vAlign w:val="top"/>
            <w:tcMar>
              <w:top w:w="55" w:type="dxa"/>
              <w:start w:w="70" w:type="dxa"/>
              <w:bottom w:w="55" w:type="dxa"/>
              <w:end w:w="70" w:type="dxa"/>
            </w:tcMar>
          </w:tcPr>
          <w:p>
            <w:pPr>
              <w:spacing w:after="20"/>
            </w:pPr>
            <w:r>
              <w:rPr>
                <w:rFonts w:ascii="Aptos" w:hAnsi="Aptos"/>
                <w:sz w:val="16"/>
              </w:rPr>
              <w:t>Regional control</w:t>
            </w:r>
          </w:p>
        </w:tc>
        <w:tc>
          <w:tcPr>
            <w:tcW w:type="dxa" w:w="7776"/>
            <w:vAlign w:val="top"/>
            <w:tcMar>
              <w:top w:w="55" w:type="dxa"/>
              <w:start w:w="70" w:type="dxa"/>
              <w:bottom w:w="55" w:type="dxa"/>
              <w:end w:w="70" w:type="dxa"/>
            </w:tcMar>
          </w:tcPr>
          <w:p>
            <w:pPr>
              <w:spacing w:after="20"/>
            </w:pPr>
            <w:r>
              <w:rPr>
                <w:rFonts w:ascii="Aptos" w:hAnsi="Aptos"/>
                <w:sz w:val="16"/>
              </w:rPr>
              <w:t>Telemetry collection, storage and aggregation align with AMER, EMEA and APAC residency and access boundaries.</w:t>
            </w:r>
          </w:p>
        </w:tc>
      </w:tr>
      <w:tr>
        <w:tc>
          <w:tcPr>
            <w:tcW w:type="dxa" w:w="2592"/>
            <w:vAlign w:val="top"/>
            <w:tcMar>
              <w:top w:w="55" w:type="dxa"/>
              <w:start w:w="70" w:type="dxa"/>
              <w:bottom w:w="55" w:type="dxa"/>
              <w:end w:w="70" w:type="dxa"/>
            </w:tcMar>
          </w:tcPr>
          <w:p>
            <w:pPr>
              <w:spacing w:after="20"/>
            </w:pPr>
            <w:r>
              <w:rPr>
                <w:rFonts w:ascii="Aptos" w:hAnsi="Aptos"/>
                <w:sz w:val="16"/>
              </w:rPr>
              <w:t>Operational evidence</w:t>
            </w:r>
          </w:p>
        </w:tc>
        <w:tc>
          <w:tcPr>
            <w:tcW w:type="dxa" w:w="7776"/>
            <w:vAlign w:val="top"/>
            <w:tcMar>
              <w:top w:w="55" w:type="dxa"/>
              <w:start w:w="70" w:type="dxa"/>
              <w:bottom w:w="55" w:type="dxa"/>
              <w:end w:w="70" w:type="dxa"/>
            </w:tcMar>
          </w:tcPr>
          <w:p>
            <w:pPr>
              <w:spacing w:after="20"/>
            </w:pPr>
            <w:r>
              <w:rPr>
                <w:rFonts w:ascii="Aptos" w:hAnsi="Aptos"/>
                <w:sz w:val="16"/>
              </w:rPr>
              <w:t>ORR/PRR, incident response, PIR, capacity and resilience decisions are supported by reproducible evidence.</w:t>
            </w:r>
          </w:p>
        </w:tc>
      </w:tr>
      <w:tr>
        <w:tc>
          <w:tcPr>
            <w:tcW w:type="dxa" w:w="2592"/>
            <w:vAlign w:val="top"/>
            <w:tcMar>
              <w:top w:w="55" w:type="dxa"/>
              <w:start w:w="70" w:type="dxa"/>
              <w:bottom w:w="55" w:type="dxa"/>
              <w:end w:w="70" w:type="dxa"/>
            </w:tcMar>
          </w:tcPr>
          <w:p>
            <w:pPr>
              <w:spacing w:after="20"/>
            </w:pPr>
            <w:r>
              <w:rPr>
                <w:rFonts w:ascii="Aptos" w:hAnsi="Aptos"/>
                <w:sz w:val="16"/>
              </w:rPr>
              <w:t>Cost and security</w:t>
            </w:r>
          </w:p>
        </w:tc>
        <w:tc>
          <w:tcPr>
            <w:tcW w:type="dxa" w:w="7776"/>
            <w:vAlign w:val="top"/>
            <w:tcMar>
              <w:top w:w="55" w:type="dxa"/>
              <w:start w:w="70" w:type="dxa"/>
              <w:bottom w:w="55" w:type="dxa"/>
              <w:end w:w="70" w:type="dxa"/>
            </w:tcMar>
          </w:tcPr>
          <w:p>
            <w:pPr>
              <w:spacing w:after="20"/>
            </w:pPr>
            <w:r>
              <w:rPr>
                <w:rFonts w:ascii="Aptos" w:hAnsi="Aptos"/>
                <w:sz w:val="16"/>
              </w:rPr>
              <w:t>Telemetry is governed data with classification, retention, access, cardinality and cost controls.</w:t>
            </w:r>
          </w:p>
        </w:tc>
      </w:tr>
    </w:tbl>
    <w:p/>
    <w:p>
      <w:pPr>
        <w:pStyle w:val="ListBullet"/>
        <w:spacing w:after="40"/>
      </w:pPr>
      <w:r>
        <w:t>Tier 0 production objective: 99.9% to 99.99% service availability as approved, RTO &lt; 1 hour and RPO &lt; 5 minutes, subject to service-specific constraints.</w:t>
      </w:r>
    </w:p>
    <w:p>
      <w:pPr>
        <w:pStyle w:val="ListBullet"/>
        <w:spacing w:after="40"/>
      </w:pPr>
      <w:r>
        <w:t>Tier 1 objective: RTO &lt; 4 hours and RPO &lt; 15 minutes; Tier 2: RTO/RPO &lt; 24 hours.</w:t>
      </w:r>
    </w:p>
    <w:p>
      <w:pPr>
        <w:pStyle w:val="ListBullet"/>
        <w:spacing w:after="40"/>
      </w:pPr>
      <w:r>
        <w:t>A telemetry blind spot is itself a high-severity reliability event for Tier 0 and Tier 1 services.</w:t>
      </w:r>
    </w:p>
    <w:p>
      <w:r>
        <w:br w:type="page"/>
      </w:r>
    </w:p>
    <w:p>
      <w:pPr>
        <w:pStyle w:val="Heading1"/>
      </w:pPr>
      <w:r>
        <w:t>2. Inherited Context, Scope and Assumptions</w:t>
      </w:r>
    </w:p>
    <w:p>
      <w:pPr>
        <w:pStyle w:val="ListBullet"/>
        <w:spacing w:after="40"/>
      </w:pPr>
      <w:r>
        <w:t>The enterprise is a global Fortune 100 organization with 10-50 PB of historical data, 50-250 TB daily growth, billions of events, hundreds of systems, thousands of pipelines and thousands of users.</w:t>
      </w:r>
    </w:p>
    <w:p>
      <w:pPr>
        <w:pStyle w:val="ListBullet"/>
        <w:spacing w:after="40"/>
      </w:pPr>
      <w:r>
        <w:t>The architecture uses AMER, EMEA and APAC regional data planes, centrally governed platform capabilities and federated domain-owned data products.</w:t>
      </w:r>
    </w:p>
    <w:p>
      <w:pPr>
        <w:pStyle w:val="ListBullet"/>
        <w:spacing w:after="40"/>
      </w:pPr>
      <w:r>
        <w:t>BigQuery is the primary analytical engine; Cloud Storage/BigLake provide durable and open-format data layers; Pub/Sub, Dataflow, Datastream, Dataform and Managed Airflow implement ingestion and transformation.</w:t>
      </w:r>
    </w:p>
    <w:p>
      <w:pPr>
        <w:pStyle w:val="ListBullet"/>
        <w:spacing w:after="40"/>
      </w:pPr>
      <w:r>
        <w:t>Looker provides governed semantic analytics; Vertex AI and Gemini support ML, GenAI, RAG and agent workloads.</w:t>
      </w:r>
    </w:p>
    <w:p>
      <w:pPr>
        <w:pStyle w:val="ListBullet"/>
        <w:spacing w:after="40"/>
      </w:pPr>
      <w:r>
        <w:t>Identity is group-based and least-privilege. Private-by-default networking, VPC Service Controls, selective CMEK, centralized audit, Terraform authority and evidence-based production gates are inherited controls.</w:t>
      </w:r>
    </w:p>
    <w:p>
      <w:pPr>
        <w:pStyle w:val="ListBullet"/>
        <w:spacing w:after="40"/>
      </w:pPr>
      <w:r>
        <w:t>Security classifications are Public, Internal, Confidential, Restricted and Regulated. Telemetry inherits the highest applicable classification when it contains sensitive identifiers, prompts, queries, schemas or payload fragments.</w:t>
      </w:r>
    </w:p>
    <w:p>
      <w:pPr>
        <w:pStyle w:val="ListBullet"/>
        <w:spacing w:after="40"/>
      </w:pPr>
      <w:r>
        <w:t>Volume 10 defines cost allocation and FinOps. Volume 12 defines recovery. This volume connects both through operational metrics, capacity, error budgets and incident evidence.</w:t>
      </w:r>
    </w:p>
    <w:p>
      <w:pPr>
        <w:pStyle w:val="ListBullet"/>
        <w:spacing w:after="40"/>
      </w:pPr>
      <w:r>
        <w:t>Volume 9 DevSecOps has not yet been generated in this sequence. Observability-as-code and release-gate designs are defined here but remain implementation dependencies on Volume 9 and Volume 13.</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E8F0FE"/>
            <w:vAlign w:val="center"/>
            <w:tcMar>
              <w:top w:w="55" w:type="dxa"/>
              <w:start w:w="70" w:type="dxa"/>
              <w:bottom w:w="55" w:type="dxa"/>
              <w:end w:w="70" w:type="dxa"/>
            </w:tcMar>
          </w:tcPr>
          <w:p>
            <w:r>
              <w:rPr>
                <w:rFonts w:ascii="Aptos" w:hAnsi="Aptos"/>
                <w:b/>
                <w:sz w:val="15"/>
              </w:rPr>
              <w:t>Item</w:t>
            </w:r>
          </w:p>
        </w:tc>
        <w:tc>
          <w:tcPr>
            <w:tcW w:type="dxa" w:w="2160"/>
            <w:shd w:fill="E8F0FE"/>
            <w:vAlign w:val="center"/>
            <w:tcMar>
              <w:top w:w="55" w:type="dxa"/>
              <w:start w:w="70" w:type="dxa"/>
              <w:bottom w:w="55" w:type="dxa"/>
              <w:end w:w="70" w:type="dxa"/>
            </w:tcMar>
          </w:tcPr>
          <w:p>
            <w:r>
              <w:rPr>
                <w:rFonts w:ascii="Aptos" w:hAnsi="Aptos"/>
                <w:b/>
                <w:sz w:val="15"/>
              </w:rPr>
              <w:t>Classification</w:t>
            </w:r>
          </w:p>
        </w:tc>
        <w:tc>
          <w:tcPr>
            <w:tcW w:type="dxa" w:w="6192"/>
            <w:shd w:fill="E8F0FE"/>
            <w:vAlign w:val="center"/>
            <w:tcMar>
              <w:top w:w="55" w:type="dxa"/>
              <w:start w:w="70" w:type="dxa"/>
              <w:bottom w:w="55" w:type="dxa"/>
              <w:end w:w="70" w:type="dxa"/>
            </w:tcMar>
          </w:tcPr>
          <w:p>
            <w:r>
              <w:rPr>
                <w:rFonts w:ascii="Aptos" w:hAnsi="Aptos"/>
                <w:b/>
                <w:sz w:val="15"/>
              </w:rPr>
              <w:t>Volume 11 treatment</w:t>
            </w:r>
          </w:p>
        </w:tc>
      </w:tr>
      <w:tr>
        <w:tc>
          <w:tcPr>
            <w:tcW w:type="dxa" w:w="2016"/>
            <w:vAlign w:val="top"/>
            <w:tcMar>
              <w:top w:w="55" w:type="dxa"/>
              <w:start w:w="70" w:type="dxa"/>
              <w:bottom w:w="55" w:type="dxa"/>
              <w:end w:w="70" w:type="dxa"/>
            </w:tcMar>
          </w:tcPr>
          <w:p>
            <w:pPr>
              <w:spacing w:after="20"/>
            </w:pPr>
            <w:r>
              <w:rPr>
                <w:rFonts w:ascii="Aptos" w:hAnsi="Aptos"/>
                <w:sz w:val="15"/>
              </w:rPr>
              <w:t>Confirmed</w:t>
            </w:r>
          </w:p>
        </w:tc>
        <w:tc>
          <w:tcPr>
            <w:tcW w:type="dxa" w:w="2160"/>
            <w:vAlign w:val="top"/>
            <w:tcMar>
              <w:top w:w="55" w:type="dxa"/>
              <w:start w:w="70" w:type="dxa"/>
              <w:bottom w:w="55" w:type="dxa"/>
              <w:end w:w="70" w:type="dxa"/>
            </w:tcMar>
          </w:tcPr>
          <w:p>
            <w:pPr>
              <w:spacing w:after="20"/>
            </w:pPr>
            <w:r>
              <w:rPr>
                <w:rFonts w:ascii="Aptos" w:hAnsi="Aptos"/>
                <w:sz w:val="15"/>
              </w:rPr>
              <w:t>Master prompt scope, inherited platform services and regional data-plane model</w:t>
            </w:r>
          </w:p>
        </w:tc>
        <w:tc>
          <w:tcPr>
            <w:tcW w:type="dxa" w:w="6192"/>
            <w:vAlign w:val="top"/>
            <w:tcMar>
              <w:top w:w="55" w:type="dxa"/>
              <w:start w:w="70" w:type="dxa"/>
              <w:bottom w:w="55" w:type="dxa"/>
              <w:end w:w="70" w:type="dxa"/>
            </w:tcMar>
          </w:tcPr>
          <w:p>
            <w:pPr>
              <w:spacing w:after="20"/>
            </w:pPr>
            <w:r>
              <w:rPr>
                <w:rFonts w:ascii="Aptos" w:hAnsi="Aptos"/>
                <w:sz w:val="15"/>
              </w:rPr>
              <w:t>Used as baseline.</w:t>
            </w:r>
          </w:p>
        </w:tc>
      </w:tr>
      <w:tr>
        <w:tc>
          <w:tcPr>
            <w:tcW w:type="dxa" w:w="2016"/>
            <w:vAlign w:val="top"/>
            <w:tcMar>
              <w:top w:w="55" w:type="dxa"/>
              <w:start w:w="70" w:type="dxa"/>
              <w:bottom w:w="55" w:type="dxa"/>
              <w:end w:w="70" w:type="dxa"/>
            </w:tcMar>
          </w:tcPr>
          <w:p>
            <w:pPr>
              <w:spacing w:after="20"/>
            </w:pPr>
            <w:r>
              <w:rPr>
                <w:rFonts w:ascii="Aptos" w:hAnsi="Aptos"/>
                <w:sz w:val="15"/>
              </w:rPr>
              <w:t>Architecture assumption</w:t>
            </w:r>
          </w:p>
        </w:tc>
        <w:tc>
          <w:tcPr>
            <w:tcW w:type="dxa" w:w="2160"/>
            <w:vAlign w:val="top"/>
            <w:tcMar>
              <w:top w:w="55" w:type="dxa"/>
              <w:start w:w="70" w:type="dxa"/>
              <w:bottom w:w="55" w:type="dxa"/>
              <w:end w:w="70" w:type="dxa"/>
            </w:tcMar>
          </w:tcPr>
          <w:p>
            <w:pPr>
              <w:spacing w:after="20"/>
            </w:pPr>
            <w:r>
              <w:rPr>
                <w:rFonts w:ascii="Aptos" w:hAnsi="Aptos"/>
                <w:sz w:val="15"/>
              </w:rPr>
              <w:t>Regional observability projects and controlled enterprise views</w:t>
            </w:r>
          </w:p>
        </w:tc>
        <w:tc>
          <w:tcPr>
            <w:tcW w:type="dxa" w:w="6192"/>
            <w:vAlign w:val="top"/>
            <w:tcMar>
              <w:top w:w="55" w:type="dxa"/>
              <w:start w:w="70" w:type="dxa"/>
              <w:bottom w:w="55" w:type="dxa"/>
              <w:end w:w="70" w:type="dxa"/>
            </w:tcMar>
          </w:tcPr>
          <w:p>
            <w:pPr>
              <w:spacing w:after="20"/>
            </w:pPr>
            <w:r>
              <w:rPr>
                <w:rFonts w:ascii="Aptos" w:hAnsi="Aptos"/>
                <w:sz w:val="15"/>
              </w:rPr>
              <w:t>Default pattern pending workload/location validation.</w:t>
            </w:r>
          </w:p>
        </w:tc>
      </w:tr>
      <w:tr>
        <w:tc>
          <w:tcPr>
            <w:tcW w:type="dxa" w:w="2016"/>
            <w:vAlign w:val="top"/>
            <w:tcMar>
              <w:top w:w="55" w:type="dxa"/>
              <w:start w:w="70" w:type="dxa"/>
              <w:bottom w:w="55" w:type="dxa"/>
              <w:end w:w="70" w:type="dxa"/>
            </w:tcMar>
          </w:tcPr>
          <w:p>
            <w:pPr>
              <w:spacing w:after="20"/>
            </w:pPr>
            <w:r>
              <w:rPr>
                <w:rFonts w:ascii="Aptos" w:hAnsi="Aptos"/>
                <w:sz w:val="15"/>
              </w:rPr>
              <w:t>Mandatory control</w:t>
            </w:r>
          </w:p>
        </w:tc>
        <w:tc>
          <w:tcPr>
            <w:tcW w:type="dxa" w:w="2160"/>
            <w:vAlign w:val="top"/>
            <w:tcMar>
              <w:top w:w="55" w:type="dxa"/>
              <w:start w:w="70" w:type="dxa"/>
              <w:bottom w:w="55" w:type="dxa"/>
              <w:end w:w="70" w:type="dxa"/>
            </w:tcMar>
          </w:tcPr>
          <w:p>
            <w:pPr>
              <w:spacing w:after="20"/>
            </w:pPr>
            <w:r>
              <w:rPr>
                <w:rFonts w:ascii="Aptos" w:hAnsi="Aptos"/>
                <w:sz w:val="15"/>
              </w:rPr>
              <w:t>Tier 0/1 SLOs, on-call, runbooks, tested alerts, incident and PIR process</w:t>
            </w:r>
          </w:p>
        </w:tc>
        <w:tc>
          <w:tcPr>
            <w:tcW w:type="dxa" w:w="6192"/>
            <w:vAlign w:val="top"/>
            <w:tcMar>
              <w:top w:w="55" w:type="dxa"/>
              <w:start w:w="70" w:type="dxa"/>
              <w:bottom w:w="55" w:type="dxa"/>
              <w:end w:w="70" w:type="dxa"/>
            </w:tcMar>
          </w:tcPr>
          <w:p>
            <w:pPr>
              <w:spacing w:after="20"/>
            </w:pPr>
            <w:r>
              <w:rPr>
                <w:rFonts w:ascii="Aptos" w:hAnsi="Aptos"/>
                <w:sz w:val="15"/>
              </w:rPr>
              <w:t>Required before production approval.</w:t>
            </w:r>
          </w:p>
        </w:tc>
      </w:tr>
      <w:tr>
        <w:tc>
          <w:tcPr>
            <w:tcW w:type="dxa" w:w="2016"/>
            <w:vAlign w:val="top"/>
            <w:tcMar>
              <w:top w:w="55" w:type="dxa"/>
              <w:start w:w="70" w:type="dxa"/>
              <w:bottom w:w="55" w:type="dxa"/>
              <w:end w:w="70" w:type="dxa"/>
            </w:tcMar>
          </w:tcPr>
          <w:p>
            <w:pPr>
              <w:spacing w:after="20"/>
            </w:pPr>
            <w:r>
              <w:rPr>
                <w:rFonts w:ascii="Aptos" w:hAnsi="Aptos"/>
                <w:sz w:val="15"/>
              </w:rPr>
              <w:t>Recommended control</w:t>
            </w:r>
          </w:p>
        </w:tc>
        <w:tc>
          <w:tcPr>
            <w:tcW w:type="dxa" w:w="2160"/>
            <w:vAlign w:val="top"/>
            <w:tcMar>
              <w:top w:w="55" w:type="dxa"/>
              <w:start w:w="70" w:type="dxa"/>
              <w:bottom w:w="55" w:type="dxa"/>
              <w:end w:w="70" w:type="dxa"/>
            </w:tcMar>
          </w:tcPr>
          <w:p>
            <w:pPr>
              <w:spacing w:after="20"/>
            </w:pPr>
            <w:r>
              <w:rPr>
                <w:rFonts w:ascii="Aptos" w:hAnsi="Aptos"/>
                <w:sz w:val="15"/>
              </w:rPr>
              <w:t>OpenTelemetry and managed Prometheus standards</w:t>
            </w:r>
          </w:p>
        </w:tc>
        <w:tc>
          <w:tcPr>
            <w:tcW w:type="dxa" w:w="6192"/>
            <w:vAlign w:val="top"/>
            <w:tcMar>
              <w:top w:w="55" w:type="dxa"/>
              <w:start w:w="70" w:type="dxa"/>
              <w:bottom w:w="55" w:type="dxa"/>
              <w:end w:w="70" w:type="dxa"/>
            </w:tcMar>
          </w:tcPr>
          <w:p>
            <w:pPr>
              <w:spacing w:after="20"/>
            </w:pPr>
            <w:r>
              <w:rPr>
                <w:rFonts w:ascii="Aptos" w:hAnsi="Aptos"/>
                <w:sz w:val="15"/>
              </w:rPr>
              <w:t>Default for portable application metrics/traces.</w:t>
            </w:r>
          </w:p>
        </w:tc>
      </w:tr>
      <w:tr>
        <w:tc>
          <w:tcPr>
            <w:tcW w:type="dxa" w:w="2016"/>
            <w:vAlign w:val="top"/>
            <w:tcMar>
              <w:top w:w="55" w:type="dxa"/>
              <w:start w:w="70" w:type="dxa"/>
              <w:bottom w:w="55" w:type="dxa"/>
              <w:end w:w="70" w:type="dxa"/>
            </w:tcMar>
          </w:tcPr>
          <w:p>
            <w:pPr>
              <w:spacing w:after="20"/>
            </w:pPr>
            <w:r>
              <w:rPr>
                <w:rFonts w:ascii="Aptos" w:hAnsi="Aptos"/>
                <w:sz w:val="15"/>
              </w:rPr>
              <w:t>Conditional capability</w:t>
            </w:r>
          </w:p>
        </w:tc>
        <w:tc>
          <w:tcPr>
            <w:tcW w:type="dxa" w:w="2160"/>
            <w:vAlign w:val="top"/>
            <w:tcMar>
              <w:top w:w="55" w:type="dxa"/>
              <w:start w:w="70" w:type="dxa"/>
              <w:bottom w:w="55" w:type="dxa"/>
              <w:end w:w="70" w:type="dxa"/>
            </w:tcMar>
          </w:tcPr>
          <w:p>
            <w:pPr>
              <w:spacing w:after="20"/>
            </w:pPr>
            <w:r>
              <w:rPr>
                <w:rFonts w:ascii="Aptos" w:hAnsi="Aptos"/>
                <w:sz w:val="15"/>
              </w:rPr>
              <w:t>App Hub/Application Monitoring and advanced automated remediation</w:t>
            </w:r>
          </w:p>
        </w:tc>
        <w:tc>
          <w:tcPr>
            <w:tcW w:type="dxa" w:w="6192"/>
            <w:vAlign w:val="top"/>
            <w:tcMar>
              <w:top w:w="55" w:type="dxa"/>
              <w:start w:w="70" w:type="dxa"/>
              <w:bottom w:w="55" w:type="dxa"/>
              <w:end w:w="70" w:type="dxa"/>
            </w:tcMar>
          </w:tcPr>
          <w:p>
            <w:pPr>
              <w:spacing w:after="20"/>
            </w:pPr>
            <w:r>
              <w:rPr>
                <w:rFonts w:ascii="Aptos" w:hAnsi="Aptos"/>
                <w:sz w:val="15"/>
              </w:rPr>
              <w:t>Adopt after product/location/maturity validation.</w:t>
            </w:r>
          </w:p>
        </w:tc>
      </w:tr>
      <w:tr>
        <w:tc>
          <w:tcPr>
            <w:tcW w:type="dxa" w:w="2016"/>
            <w:vAlign w:val="top"/>
            <w:tcMar>
              <w:top w:w="55" w:type="dxa"/>
              <w:start w:w="70" w:type="dxa"/>
              <w:bottom w:w="55" w:type="dxa"/>
              <w:end w:w="70" w:type="dxa"/>
            </w:tcMar>
          </w:tcPr>
          <w:p>
            <w:pPr>
              <w:spacing w:after="20"/>
            </w:pPr>
            <w:r>
              <w:rPr>
                <w:rFonts w:ascii="Aptos" w:hAnsi="Aptos"/>
                <w:sz w:val="15"/>
              </w:rPr>
              <w:t>Open decision</w:t>
            </w:r>
          </w:p>
        </w:tc>
        <w:tc>
          <w:tcPr>
            <w:tcW w:type="dxa" w:w="2160"/>
            <w:vAlign w:val="top"/>
            <w:tcMar>
              <w:top w:w="55" w:type="dxa"/>
              <w:start w:w="70" w:type="dxa"/>
              <w:bottom w:w="55" w:type="dxa"/>
              <w:end w:w="70" w:type="dxa"/>
            </w:tcMar>
          </w:tcPr>
          <w:p>
            <w:pPr>
              <w:spacing w:after="20"/>
            </w:pPr>
            <w:r>
              <w:rPr>
                <w:rFonts w:ascii="Aptos" w:hAnsi="Aptos"/>
                <w:sz w:val="15"/>
              </w:rPr>
              <w:t>Enterprise ITSM/SIEM/paging product integration and support-contract tiers</w:t>
            </w:r>
          </w:p>
        </w:tc>
        <w:tc>
          <w:tcPr>
            <w:tcW w:type="dxa" w:w="6192"/>
            <w:vAlign w:val="top"/>
            <w:tcMar>
              <w:top w:w="55" w:type="dxa"/>
              <w:start w:w="70" w:type="dxa"/>
              <w:bottom w:w="55" w:type="dxa"/>
              <w:end w:w="70" w:type="dxa"/>
            </w:tcMar>
          </w:tcPr>
          <w:p>
            <w:pPr>
              <w:spacing w:after="20"/>
            </w:pPr>
            <w:r>
              <w:rPr>
                <w:rFonts w:ascii="Aptos" w:hAnsi="Aptos"/>
                <w:sz w:val="15"/>
              </w:rPr>
              <w:t>Resolve during implementation.</w:t>
            </w:r>
          </w:p>
        </w:tc>
      </w:tr>
    </w:tbl>
    <w:p/>
    <w:p>
      <w:r>
        <w:br w:type="page"/>
      </w:r>
    </w:p>
    <w:p>
      <w:pPr>
        <w:pStyle w:val="Heading1"/>
      </w:pPr>
      <w:r>
        <w:t>3. Operations Strategy</w:t>
      </w:r>
    </w:p>
    <w:p>
      <w:r>
        <w:t>The operating strategy applies five principles:</w:t>
      </w:r>
    </w:p>
    <w:p>
      <w:pPr>
        <w:pStyle w:val="ListBullet"/>
        <w:spacing w:after="40"/>
      </w:pPr>
      <w:r>
        <w:t>Business-service first: observe and operate the end-to-end consumer journey, not only individual Google Cloud services.</w:t>
      </w:r>
    </w:p>
    <w:p>
      <w:pPr>
        <w:pStyle w:val="ListBullet"/>
        <w:spacing w:after="40"/>
      </w:pPr>
      <w:r>
        <w:t>Symptoms before causes: page on freshness, quality, availability, latency and error-budget burn; use component signals for diagnosis.</w:t>
      </w:r>
    </w:p>
    <w:p>
      <w:pPr>
        <w:pStyle w:val="ListBullet"/>
        <w:spacing w:after="40"/>
      </w:pPr>
      <w:r>
        <w:t>Federated ownership: ownership follows the service/data product; shared platforms provide standard capabilities and incident command.</w:t>
      </w:r>
    </w:p>
    <w:p>
      <w:pPr>
        <w:pStyle w:val="ListBullet"/>
        <w:spacing w:after="40"/>
      </w:pPr>
      <w:r>
        <w:t>Automation with guardrails: automate collection, deployment, evidence and bounded remediation; gate destructive or wide-blast-radius actions.</w:t>
      </w:r>
    </w:p>
    <w:p>
      <w:pPr>
        <w:pStyle w:val="ListBullet"/>
        <w:spacing w:after="40"/>
      </w:pPr>
      <w:r>
        <w:t>Continuous learning: error budgets, PIRs, recurring-problem analysis, capacity reviews and resilience exercises drive prioritized improvement.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E8F0FE"/>
            <w:vAlign w:val="center"/>
            <w:tcMar>
              <w:top w:w="55" w:type="dxa"/>
              <w:start w:w="70" w:type="dxa"/>
              <w:bottom w:w="55" w:type="dxa"/>
              <w:end w:w="70" w:type="dxa"/>
            </w:tcMar>
          </w:tcPr>
          <w:p>
            <w:r>
              <w:rPr>
                <w:rFonts w:ascii="Aptos" w:hAnsi="Aptos"/>
                <w:b/>
                <w:sz w:val="15"/>
              </w:rPr>
              <w:t>Operations capability</w:t>
            </w:r>
          </w:p>
        </w:tc>
        <w:tc>
          <w:tcPr>
            <w:tcW w:type="dxa" w:w="5472"/>
            <w:shd w:fill="E8F0FE"/>
            <w:vAlign w:val="center"/>
            <w:tcMar>
              <w:top w:w="55" w:type="dxa"/>
              <w:start w:w="70" w:type="dxa"/>
              <w:bottom w:w="55" w:type="dxa"/>
              <w:end w:w="70" w:type="dxa"/>
            </w:tcMar>
          </w:tcPr>
          <w:p>
            <w:r>
              <w:rPr>
                <w:rFonts w:ascii="Aptos" w:hAnsi="Aptos"/>
                <w:b/>
                <w:sz w:val="15"/>
              </w:rPr>
              <w:t>Implementation pattern</w:t>
            </w:r>
          </w:p>
        </w:tc>
        <w:tc>
          <w:tcPr>
            <w:tcW w:type="dxa" w:w="2592"/>
            <w:shd w:fill="E8F0FE"/>
            <w:vAlign w:val="center"/>
            <w:tcMar>
              <w:top w:w="55" w:type="dxa"/>
              <w:start w:w="70" w:type="dxa"/>
              <w:bottom w:w="55" w:type="dxa"/>
              <w:end w:w="70" w:type="dxa"/>
            </w:tcMar>
          </w:tcPr>
          <w:p>
            <w:r>
              <w:rPr>
                <w:rFonts w:ascii="Aptos" w:hAnsi="Aptos"/>
                <w:b/>
                <w:sz w:val="15"/>
              </w:rPr>
              <w:t>Evidence</w:t>
            </w:r>
          </w:p>
        </w:tc>
      </w:tr>
      <w:tr>
        <w:tc>
          <w:tcPr>
            <w:tcW w:type="dxa" w:w="2304"/>
            <w:vAlign w:val="top"/>
            <w:tcMar>
              <w:top w:w="55" w:type="dxa"/>
              <w:start w:w="70" w:type="dxa"/>
              <w:bottom w:w="55" w:type="dxa"/>
              <w:end w:w="70" w:type="dxa"/>
            </w:tcMar>
          </w:tcPr>
          <w:p>
            <w:pPr>
              <w:spacing w:after="20"/>
            </w:pPr>
            <w:r>
              <w:rPr>
                <w:rFonts w:ascii="Aptos" w:hAnsi="Aptos"/>
                <w:sz w:val="15"/>
              </w:rPr>
              <w:t>Service registry</w:t>
            </w:r>
          </w:p>
        </w:tc>
        <w:tc>
          <w:tcPr>
            <w:tcW w:type="dxa" w:w="5472"/>
            <w:vAlign w:val="top"/>
            <w:tcMar>
              <w:top w:w="55" w:type="dxa"/>
              <w:start w:w="70" w:type="dxa"/>
              <w:bottom w:w="55" w:type="dxa"/>
              <w:end w:w="70" w:type="dxa"/>
            </w:tcMar>
          </w:tcPr>
          <w:p>
            <w:pPr>
              <w:spacing w:after="20"/>
            </w:pPr>
            <w:r>
              <w:rPr>
                <w:rFonts w:ascii="Aptos" w:hAnsi="Aptos"/>
                <w:sz w:val="15"/>
              </w:rPr>
              <w:t>Service ID, tier, owner, region, data classification, dependencies, SLOs and support route</w:t>
            </w:r>
          </w:p>
        </w:tc>
        <w:tc>
          <w:tcPr>
            <w:tcW w:type="dxa" w:w="2592"/>
            <w:vAlign w:val="top"/>
            <w:tcMar>
              <w:top w:w="55" w:type="dxa"/>
              <w:start w:w="70" w:type="dxa"/>
              <w:bottom w:w="55" w:type="dxa"/>
              <w:end w:w="70" w:type="dxa"/>
            </w:tcMar>
          </w:tcPr>
          <w:p>
            <w:pPr>
              <w:spacing w:after="20"/>
            </w:pPr>
            <w:r>
              <w:rPr>
                <w:rFonts w:ascii="Aptos" w:hAnsi="Aptos"/>
                <w:sz w:val="15"/>
              </w:rPr>
              <w:t>Versioned service record</w:t>
            </w:r>
          </w:p>
        </w:tc>
      </w:tr>
      <w:tr>
        <w:tc>
          <w:tcPr>
            <w:tcW w:type="dxa" w:w="2304"/>
            <w:vAlign w:val="top"/>
            <w:tcMar>
              <w:top w:w="55" w:type="dxa"/>
              <w:start w:w="70" w:type="dxa"/>
              <w:bottom w:w="55" w:type="dxa"/>
              <w:end w:w="70" w:type="dxa"/>
            </w:tcMar>
          </w:tcPr>
          <w:p>
            <w:pPr>
              <w:spacing w:after="20"/>
            </w:pPr>
            <w:r>
              <w:rPr>
                <w:rFonts w:ascii="Aptos" w:hAnsi="Aptos"/>
                <w:sz w:val="15"/>
              </w:rPr>
              <w:t>Telemetry contract</w:t>
            </w:r>
          </w:p>
        </w:tc>
        <w:tc>
          <w:tcPr>
            <w:tcW w:type="dxa" w:w="5472"/>
            <w:vAlign w:val="top"/>
            <w:tcMar>
              <w:top w:w="55" w:type="dxa"/>
              <w:start w:w="70" w:type="dxa"/>
              <w:bottom w:w="55" w:type="dxa"/>
              <w:end w:w="70" w:type="dxa"/>
            </w:tcMar>
          </w:tcPr>
          <w:p>
            <w:pPr>
              <w:spacing w:after="20"/>
            </w:pPr>
            <w:r>
              <w:rPr>
                <w:rFonts w:ascii="Aptos" w:hAnsi="Aptos"/>
                <w:sz w:val="15"/>
              </w:rPr>
              <w:t>Required resource attributes, metric/log/trace standards and forbidden sensitive fields</w:t>
            </w:r>
          </w:p>
        </w:tc>
        <w:tc>
          <w:tcPr>
            <w:tcW w:type="dxa" w:w="2592"/>
            <w:vAlign w:val="top"/>
            <w:tcMar>
              <w:top w:w="55" w:type="dxa"/>
              <w:start w:w="70" w:type="dxa"/>
              <w:bottom w:w="55" w:type="dxa"/>
              <w:end w:w="70" w:type="dxa"/>
            </w:tcMar>
          </w:tcPr>
          <w:p>
            <w:pPr>
              <w:spacing w:after="20"/>
            </w:pPr>
            <w:r>
              <w:rPr>
                <w:rFonts w:ascii="Aptos" w:hAnsi="Aptos"/>
                <w:sz w:val="15"/>
              </w:rPr>
              <w:t>Validated schema and CI result</w:t>
            </w:r>
          </w:p>
        </w:tc>
      </w:tr>
      <w:tr>
        <w:tc>
          <w:tcPr>
            <w:tcW w:type="dxa" w:w="2304"/>
            <w:vAlign w:val="top"/>
            <w:tcMar>
              <w:top w:w="55" w:type="dxa"/>
              <w:start w:w="70" w:type="dxa"/>
              <w:bottom w:w="55" w:type="dxa"/>
              <w:end w:w="70" w:type="dxa"/>
            </w:tcMar>
          </w:tcPr>
          <w:p>
            <w:pPr>
              <w:spacing w:after="20"/>
            </w:pPr>
            <w:r>
              <w:rPr>
                <w:rFonts w:ascii="Aptos" w:hAnsi="Aptos"/>
                <w:sz w:val="15"/>
              </w:rPr>
              <w:t>Reliability control</w:t>
            </w:r>
          </w:p>
        </w:tc>
        <w:tc>
          <w:tcPr>
            <w:tcW w:type="dxa" w:w="5472"/>
            <w:vAlign w:val="top"/>
            <w:tcMar>
              <w:top w:w="55" w:type="dxa"/>
              <w:start w:w="70" w:type="dxa"/>
              <w:bottom w:w="55" w:type="dxa"/>
              <w:end w:w="70" w:type="dxa"/>
            </w:tcMar>
          </w:tcPr>
          <w:p>
            <w:pPr>
              <w:spacing w:after="20"/>
            </w:pPr>
            <w:r>
              <w:rPr>
                <w:rFonts w:ascii="Aptos" w:hAnsi="Aptos"/>
                <w:sz w:val="15"/>
              </w:rPr>
              <w:t>SLOs, error budgets and change policy</w:t>
            </w:r>
          </w:p>
        </w:tc>
        <w:tc>
          <w:tcPr>
            <w:tcW w:type="dxa" w:w="2592"/>
            <w:vAlign w:val="top"/>
            <w:tcMar>
              <w:top w:w="55" w:type="dxa"/>
              <w:start w:w="70" w:type="dxa"/>
              <w:bottom w:w="55" w:type="dxa"/>
              <w:end w:w="70" w:type="dxa"/>
            </w:tcMar>
          </w:tcPr>
          <w:p>
            <w:pPr>
              <w:spacing w:after="20"/>
            </w:pPr>
            <w:r>
              <w:rPr>
                <w:rFonts w:ascii="Aptos" w:hAnsi="Aptos"/>
                <w:sz w:val="15"/>
              </w:rPr>
              <w:t>SLO configuration and monthly report</w:t>
            </w:r>
          </w:p>
        </w:tc>
      </w:tr>
      <w:tr>
        <w:tc>
          <w:tcPr>
            <w:tcW w:type="dxa" w:w="2304"/>
            <w:vAlign w:val="top"/>
            <w:tcMar>
              <w:top w:w="55" w:type="dxa"/>
              <w:start w:w="70" w:type="dxa"/>
              <w:bottom w:w="55" w:type="dxa"/>
              <w:end w:w="70" w:type="dxa"/>
            </w:tcMar>
          </w:tcPr>
          <w:p>
            <w:pPr>
              <w:spacing w:after="20"/>
            </w:pPr>
            <w:r>
              <w:rPr>
                <w:rFonts w:ascii="Aptos" w:hAnsi="Aptos"/>
                <w:sz w:val="15"/>
              </w:rPr>
              <w:t>Incident response</w:t>
            </w:r>
          </w:p>
        </w:tc>
        <w:tc>
          <w:tcPr>
            <w:tcW w:type="dxa" w:w="5472"/>
            <w:vAlign w:val="top"/>
            <w:tcMar>
              <w:top w:w="55" w:type="dxa"/>
              <w:start w:w="70" w:type="dxa"/>
              <w:bottom w:w="55" w:type="dxa"/>
              <w:end w:w="70" w:type="dxa"/>
            </w:tcMar>
          </w:tcPr>
          <w:p>
            <w:pPr>
              <w:spacing w:after="20"/>
            </w:pPr>
            <w:r>
              <w:rPr>
                <w:rFonts w:ascii="Aptos" w:hAnsi="Aptos"/>
                <w:sz w:val="15"/>
              </w:rPr>
              <w:t>Severity, command roles, communication cadence and runbooks</w:t>
            </w:r>
          </w:p>
        </w:tc>
        <w:tc>
          <w:tcPr>
            <w:tcW w:type="dxa" w:w="2592"/>
            <w:vAlign w:val="top"/>
            <w:tcMar>
              <w:top w:w="55" w:type="dxa"/>
              <w:start w:w="70" w:type="dxa"/>
              <w:bottom w:w="55" w:type="dxa"/>
              <w:end w:w="70" w:type="dxa"/>
            </w:tcMar>
          </w:tcPr>
          <w:p>
            <w:pPr>
              <w:spacing w:after="20"/>
            </w:pPr>
            <w:r>
              <w:rPr>
                <w:rFonts w:ascii="Aptos" w:hAnsi="Aptos"/>
                <w:sz w:val="15"/>
              </w:rPr>
              <w:t>Incident timeline and PIR</w:t>
            </w:r>
          </w:p>
        </w:tc>
      </w:tr>
      <w:tr>
        <w:tc>
          <w:tcPr>
            <w:tcW w:type="dxa" w:w="2304"/>
            <w:vAlign w:val="top"/>
            <w:tcMar>
              <w:top w:w="55" w:type="dxa"/>
              <w:start w:w="70" w:type="dxa"/>
              <w:bottom w:w="55" w:type="dxa"/>
              <w:end w:w="70" w:type="dxa"/>
            </w:tcMar>
          </w:tcPr>
          <w:p>
            <w:pPr>
              <w:spacing w:after="20"/>
            </w:pPr>
            <w:r>
              <w:rPr>
                <w:rFonts w:ascii="Aptos" w:hAnsi="Aptos"/>
                <w:sz w:val="15"/>
              </w:rPr>
              <w:t>Capacity/performance</w:t>
            </w:r>
          </w:p>
        </w:tc>
        <w:tc>
          <w:tcPr>
            <w:tcW w:type="dxa" w:w="5472"/>
            <w:vAlign w:val="top"/>
            <w:tcMar>
              <w:top w:w="55" w:type="dxa"/>
              <w:start w:w="70" w:type="dxa"/>
              <w:bottom w:w="55" w:type="dxa"/>
              <w:end w:w="70" w:type="dxa"/>
            </w:tcMar>
          </w:tcPr>
          <w:p>
            <w:pPr>
              <w:spacing w:after="20"/>
            </w:pPr>
            <w:r>
              <w:rPr>
                <w:rFonts w:ascii="Aptos" w:hAnsi="Aptos"/>
                <w:sz w:val="15"/>
              </w:rPr>
              <w:t>Demand, quota, reservation, headroom and saturation reviews</w:t>
            </w:r>
          </w:p>
        </w:tc>
        <w:tc>
          <w:tcPr>
            <w:tcW w:type="dxa" w:w="2592"/>
            <w:vAlign w:val="top"/>
            <w:tcMar>
              <w:top w:w="55" w:type="dxa"/>
              <w:start w:w="70" w:type="dxa"/>
              <w:bottom w:w="55" w:type="dxa"/>
              <w:end w:w="70" w:type="dxa"/>
            </w:tcMar>
          </w:tcPr>
          <w:p>
            <w:pPr>
              <w:spacing w:after="20"/>
            </w:pPr>
            <w:r>
              <w:rPr>
                <w:rFonts w:ascii="Aptos" w:hAnsi="Aptos"/>
                <w:sz w:val="15"/>
              </w:rPr>
              <w:t>Capacity model and actions</w:t>
            </w:r>
          </w:p>
        </w:tc>
      </w:tr>
      <w:tr>
        <w:tc>
          <w:tcPr>
            <w:tcW w:type="dxa" w:w="2304"/>
            <w:vAlign w:val="top"/>
            <w:tcMar>
              <w:top w:w="55" w:type="dxa"/>
              <w:start w:w="70" w:type="dxa"/>
              <w:bottom w:w="55" w:type="dxa"/>
              <w:end w:w="70" w:type="dxa"/>
            </w:tcMar>
          </w:tcPr>
          <w:p>
            <w:pPr>
              <w:spacing w:after="20"/>
            </w:pPr>
            <w:r>
              <w:rPr>
                <w:rFonts w:ascii="Aptos" w:hAnsi="Aptos"/>
                <w:sz w:val="15"/>
              </w:rPr>
              <w:t>Assurance</w:t>
            </w:r>
          </w:p>
        </w:tc>
        <w:tc>
          <w:tcPr>
            <w:tcW w:type="dxa" w:w="5472"/>
            <w:vAlign w:val="top"/>
            <w:tcMar>
              <w:top w:w="55" w:type="dxa"/>
              <w:start w:w="70" w:type="dxa"/>
              <w:bottom w:w="55" w:type="dxa"/>
              <w:end w:w="70" w:type="dxa"/>
            </w:tcMar>
          </w:tcPr>
          <w:p>
            <w:pPr>
              <w:spacing w:after="20"/>
            </w:pPr>
            <w:r>
              <w:rPr>
                <w:rFonts w:ascii="Aptos" w:hAnsi="Aptos"/>
                <w:sz w:val="15"/>
              </w:rPr>
              <w:t>ORR/PRR and resilience tests</w:t>
            </w:r>
          </w:p>
        </w:tc>
        <w:tc>
          <w:tcPr>
            <w:tcW w:type="dxa" w:w="2592"/>
            <w:vAlign w:val="top"/>
            <w:tcMar>
              <w:top w:w="55" w:type="dxa"/>
              <w:start w:w="70" w:type="dxa"/>
              <w:bottom w:w="55" w:type="dxa"/>
              <w:end w:w="70" w:type="dxa"/>
            </w:tcMar>
          </w:tcPr>
          <w:p>
            <w:pPr>
              <w:spacing w:after="20"/>
            </w:pPr>
            <w:r>
              <w:rPr>
                <w:rFonts w:ascii="Aptos" w:hAnsi="Aptos"/>
                <w:sz w:val="15"/>
              </w:rPr>
              <w:t>Signed evidence package</w:t>
            </w:r>
          </w:p>
        </w:tc>
      </w:tr>
    </w:tbl>
    <w:p/>
    <w:p>
      <w:r>
        <w:br w:type="page"/>
      </w:r>
    </w:p>
    <w:p>
      <w:pPr>
        <w:pStyle w:val="Heading1"/>
      </w:pPr>
      <w:r>
        <w:t>4. SRE Operating Model</w:t>
      </w:r>
    </w:p>
    <w:p>
      <w:pPr>
        <w:jc w:val="center"/>
      </w:pPr>
      <w:r>
        <w:drawing>
          <wp:inline xmlns:a="http://schemas.openxmlformats.org/drawingml/2006/main" xmlns:pic="http://schemas.openxmlformats.org/drawingml/2006/picture">
            <wp:extent cx="6309360" cy="3527466"/>
            <wp:docPr id="2" name="Picture 2" descr="Federated SRE operating model showing central SRE, platform teams, domain product teams and governance partners." title="Federated SRE operating model showing central SRE, platform teams, domain product teams and governance partners."/>
            <wp:cNvGraphicFramePr>
              <a:graphicFrameLocks noChangeAspect="1"/>
            </wp:cNvGraphicFramePr>
            <a:graphic>
              <a:graphicData uri="http://schemas.openxmlformats.org/drawingml/2006/picture">
                <pic:pic>
                  <pic:nvPicPr>
                    <pic:cNvPr id="0" name="sre_operating_model.png"/>
                    <pic:cNvPicPr/>
                  </pic:nvPicPr>
                  <pic:blipFill>
                    <a:blip r:embed="rId12"/>
                    <a:stretch>
                      <a:fillRect/>
                    </a:stretch>
                  </pic:blipFill>
                  <pic:spPr>
                    <a:xfrm>
                      <a:off x="0" y="0"/>
                      <a:ext cx="6309360" cy="3527466"/>
                    </a:xfrm>
                    <a:prstGeom prst="rect"/>
                  </pic:spPr>
                </pic:pic>
              </a:graphicData>
            </a:graphic>
          </wp:inline>
        </w:drawing>
      </w:r>
    </w:p>
    <w:p>
      <w:pPr>
        <w:jc w:val="center"/>
      </w:pPr>
      <w:r>
        <w:rPr>
          <w:i/>
          <w:color w:val="5F6368"/>
          <w:sz w:val="16"/>
        </w:rPr>
        <w:t>Figure 1 - Federated SRE operating model</w:t>
      </w:r>
    </w:p>
    <w:p>
      <w:r>
        <w:t>Central SRE is a platform and governance function, not the default owner of every application or data product. It operates the regional observability foundation, defines reliability standards, leads major incidents, measures portfolio health and coaches product teams. Platform teams operate shared services. Domain teams own business semantics, freshness, quality, consumer impact and data-product response.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E8F0FE"/>
            <w:vAlign w:val="center"/>
            <w:tcMar>
              <w:top w:w="55" w:type="dxa"/>
              <w:start w:w="70" w:type="dxa"/>
              <w:bottom w:w="55" w:type="dxa"/>
              <w:end w:w="70" w:type="dxa"/>
            </w:tcMar>
          </w:tcPr>
          <w:p>
            <w:r>
              <w:rPr>
                <w:rFonts w:ascii="Aptos" w:hAnsi="Aptos"/>
                <w:b/>
                <w:sz w:val="14"/>
              </w:rPr>
              <w:t>Role</w:t>
            </w:r>
          </w:p>
        </w:tc>
        <w:tc>
          <w:tcPr>
            <w:tcW w:type="dxa" w:w="4032"/>
            <w:shd w:fill="E8F0FE"/>
            <w:vAlign w:val="center"/>
            <w:tcMar>
              <w:top w:w="55" w:type="dxa"/>
              <w:start w:w="70" w:type="dxa"/>
              <w:bottom w:w="55" w:type="dxa"/>
              <w:end w:w="70" w:type="dxa"/>
            </w:tcMar>
          </w:tcPr>
          <w:p>
            <w:r>
              <w:rPr>
                <w:rFonts w:ascii="Aptos" w:hAnsi="Aptos"/>
                <w:b/>
                <w:sz w:val="14"/>
              </w:rPr>
              <w:t>Accountability</w:t>
            </w:r>
          </w:p>
        </w:tc>
        <w:tc>
          <w:tcPr>
            <w:tcW w:type="dxa" w:w="4176"/>
            <w:shd w:fill="E8F0FE"/>
            <w:vAlign w:val="center"/>
            <w:tcMar>
              <w:top w:w="55" w:type="dxa"/>
              <w:start w:w="70" w:type="dxa"/>
              <w:bottom w:w="55" w:type="dxa"/>
              <w:end w:w="70" w:type="dxa"/>
            </w:tcMar>
          </w:tcPr>
          <w:p>
            <w:r>
              <w:rPr>
                <w:rFonts w:ascii="Aptos" w:hAnsi="Aptos"/>
                <w:b/>
                <w:sz w:val="14"/>
              </w:rPr>
              <w:t>Minimum operational duty</w:t>
            </w:r>
          </w:p>
        </w:tc>
      </w:tr>
      <w:tr>
        <w:tc>
          <w:tcPr>
            <w:tcW w:type="dxa" w:w="2160"/>
            <w:vAlign w:val="top"/>
            <w:tcMar>
              <w:top w:w="55" w:type="dxa"/>
              <w:start w:w="70" w:type="dxa"/>
              <w:bottom w:w="55" w:type="dxa"/>
              <w:end w:w="70" w:type="dxa"/>
            </w:tcMar>
          </w:tcPr>
          <w:p>
            <w:pPr>
              <w:spacing w:after="20"/>
            </w:pPr>
            <w:r>
              <w:rPr>
                <w:rFonts w:ascii="Aptos" w:hAnsi="Aptos"/>
                <w:sz w:val="14"/>
              </w:rPr>
              <w:t>Business service owner</w:t>
            </w:r>
          </w:p>
        </w:tc>
        <w:tc>
          <w:tcPr>
            <w:tcW w:type="dxa" w:w="4032"/>
            <w:vAlign w:val="top"/>
            <w:tcMar>
              <w:top w:w="55" w:type="dxa"/>
              <w:start w:w="70" w:type="dxa"/>
              <w:bottom w:w="55" w:type="dxa"/>
              <w:end w:w="70" w:type="dxa"/>
            </w:tcMar>
          </w:tcPr>
          <w:p>
            <w:pPr>
              <w:spacing w:after="20"/>
            </w:pPr>
            <w:r>
              <w:rPr>
                <w:rFonts w:ascii="Aptos" w:hAnsi="Aptos"/>
                <w:sz w:val="14"/>
              </w:rPr>
              <w:t>Business impact, target service level and risk acceptance</w:t>
            </w:r>
          </w:p>
        </w:tc>
        <w:tc>
          <w:tcPr>
            <w:tcW w:type="dxa" w:w="4176"/>
            <w:vAlign w:val="top"/>
            <w:tcMar>
              <w:top w:w="55" w:type="dxa"/>
              <w:start w:w="70" w:type="dxa"/>
              <w:bottom w:w="55" w:type="dxa"/>
              <w:end w:w="70" w:type="dxa"/>
            </w:tcMar>
          </w:tcPr>
          <w:p>
            <w:pPr>
              <w:spacing w:after="20"/>
            </w:pPr>
            <w:r>
              <w:rPr>
                <w:rFonts w:ascii="Aptos" w:hAnsi="Aptos"/>
                <w:sz w:val="14"/>
              </w:rPr>
              <w:t>Approve SLO, error-budget policy and major incident communication.</w:t>
            </w:r>
          </w:p>
        </w:tc>
      </w:tr>
      <w:tr>
        <w:tc>
          <w:tcPr>
            <w:tcW w:type="dxa" w:w="2160"/>
            <w:vAlign w:val="top"/>
            <w:tcMar>
              <w:top w:w="55" w:type="dxa"/>
              <w:start w:w="70" w:type="dxa"/>
              <w:bottom w:w="55" w:type="dxa"/>
              <w:end w:w="70" w:type="dxa"/>
            </w:tcMar>
          </w:tcPr>
          <w:p>
            <w:pPr>
              <w:spacing w:after="20"/>
            </w:pPr>
            <w:r>
              <w:rPr>
                <w:rFonts w:ascii="Aptos" w:hAnsi="Aptos"/>
                <w:sz w:val="14"/>
              </w:rPr>
              <w:t>Platform SRE</w:t>
            </w:r>
          </w:p>
        </w:tc>
        <w:tc>
          <w:tcPr>
            <w:tcW w:type="dxa" w:w="4032"/>
            <w:vAlign w:val="top"/>
            <w:tcMar>
              <w:top w:w="55" w:type="dxa"/>
              <w:start w:w="70" w:type="dxa"/>
              <w:bottom w:w="55" w:type="dxa"/>
              <w:end w:w="70" w:type="dxa"/>
            </w:tcMar>
          </w:tcPr>
          <w:p>
            <w:pPr>
              <w:spacing w:after="20"/>
            </w:pPr>
            <w:r>
              <w:rPr>
                <w:rFonts w:ascii="Aptos" w:hAnsi="Aptos"/>
                <w:sz w:val="14"/>
              </w:rPr>
              <w:t>Common platform reliability and incident command</w:t>
            </w:r>
          </w:p>
        </w:tc>
        <w:tc>
          <w:tcPr>
            <w:tcW w:type="dxa" w:w="4176"/>
            <w:vAlign w:val="top"/>
            <w:tcMar>
              <w:top w:w="55" w:type="dxa"/>
              <w:start w:w="70" w:type="dxa"/>
              <w:bottom w:w="55" w:type="dxa"/>
              <w:end w:w="70" w:type="dxa"/>
            </w:tcMar>
          </w:tcPr>
          <w:p>
            <w:pPr>
              <w:spacing w:after="20"/>
            </w:pPr>
            <w:r>
              <w:rPr>
                <w:rFonts w:ascii="Aptos" w:hAnsi="Aptos"/>
                <w:sz w:val="14"/>
              </w:rPr>
              <w:t>Operate observability, on-call standards, major incident process and reliability reviews.</w:t>
            </w:r>
          </w:p>
        </w:tc>
      </w:tr>
      <w:tr>
        <w:tc>
          <w:tcPr>
            <w:tcW w:type="dxa" w:w="2160"/>
            <w:vAlign w:val="top"/>
            <w:tcMar>
              <w:top w:w="55" w:type="dxa"/>
              <w:start w:w="70" w:type="dxa"/>
              <w:bottom w:w="55" w:type="dxa"/>
              <w:end w:w="70" w:type="dxa"/>
            </w:tcMar>
          </w:tcPr>
          <w:p>
            <w:pPr>
              <w:spacing w:after="20"/>
            </w:pPr>
            <w:r>
              <w:rPr>
                <w:rFonts w:ascii="Aptos" w:hAnsi="Aptos"/>
                <w:sz w:val="14"/>
              </w:rPr>
              <w:t>Platform owner</w:t>
            </w:r>
          </w:p>
        </w:tc>
        <w:tc>
          <w:tcPr>
            <w:tcW w:type="dxa" w:w="4032"/>
            <w:vAlign w:val="top"/>
            <w:tcMar>
              <w:top w:w="55" w:type="dxa"/>
              <w:start w:w="70" w:type="dxa"/>
              <w:bottom w:w="55" w:type="dxa"/>
              <w:end w:w="70" w:type="dxa"/>
            </w:tcMar>
          </w:tcPr>
          <w:p>
            <w:pPr>
              <w:spacing w:after="20"/>
            </w:pPr>
            <w:r>
              <w:rPr>
                <w:rFonts w:ascii="Aptos" w:hAnsi="Aptos"/>
                <w:sz w:val="14"/>
              </w:rPr>
              <w:t>BigQuery/Dataflow/Pub/Sub/AI/analytics shared capability</w:t>
            </w:r>
          </w:p>
        </w:tc>
        <w:tc>
          <w:tcPr>
            <w:tcW w:type="dxa" w:w="4176"/>
            <w:vAlign w:val="top"/>
            <w:tcMar>
              <w:top w:w="55" w:type="dxa"/>
              <w:start w:w="70" w:type="dxa"/>
              <w:bottom w:w="55" w:type="dxa"/>
              <w:end w:w="70" w:type="dxa"/>
            </w:tcMar>
          </w:tcPr>
          <w:p>
            <w:pPr>
              <w:spacing w:after="20"/>
            </w:pPr>
            <w:r>
              <w:rPr>
                <w:rFonts w:ascii="Aptos" w:hAnsi="Aptos"/>
                <w:sz w:val="14"/>
              </w:rPr>
              <w:t>Capacity, service alerts, vendor escalation and platform runbooks.</w:t>
            </w:r>
          </w:p>
        </w:tc>
      </w:tr>
      <w:tr>
        <w:tc>
          <w:tcPr>
            <w:tcW w:type="dxa" w:w="2160"/>
            <w:vAlign w:val="top"/>
            <w:tcMar>
              <w:top w:w="55" w:type="dxa"/>
              <w:start w:w="70" w:type="dxa"/>
              <w:bottom w:w="55" w:type="dxa"/>
              <w:end w:w="70" w:type="dxa"/>
            </w:tcMar>
          </w:tcPr>
          <w:p>
            <w:pPr>
              <w:spacing w:after="20"/>
            </w:pPr>
            <w:r>
              <w:rPr>
                <w:rFonts w:ascii="Aptos" w:hAnsi="Aptos"/>
                <w:sz w:val="14"/>
              </w:rPr>
              <w:t>Domain product owner</w:t>
            </w:r>
          </w:p>
        </w:tc>
        <w:tc>
          <w:tcPr>
            <w:tcW w:type="dxa" w:w="4032"/>
            <w:vAlign w:val="top"/>
            <w:tcMar>
              <w:top w:w="55" w:type="dxa"/>
              <w:start w:w="70" w:type="dxa"/>
              <w:bottom w:w="55" w:type="dxa"/>
              <w:end w:w="70" w:type="dxa"/>
            </w:tcMar>
          </w:tcPr>
          <w:p>
            <w:pPr>
              <w:spacing w:after="20"/>
            </w:pPr>
            <w:r>
              <w:rPr>
                <w:rFonts w:ascii="Aptos" w:hAnsi="Aptos"/>
                <w:sz w:val="14"/>
              </w:rPr>
              <w:t>Data-product reliability and consumer outcomes</w:t>
            </w:r>
          </w:p>
        </w:tc>
        <w:tc>
          <w:tcPr>
            <w:tcW w:type="dxa" w:w="4176"/>
            <w:vAlign w:val="top"/>
            <w:tcMar>
              <w:top w:w="55" w:type="dxa"/>
              <w:start w:w="70" w:type="dxa"/>
              <w:bottom w:w="55" w:type="dxa"/>
              <w:end w:w="70" w:type="dxa"/>
            </w:tcMar>
          </w:tcPr>
          <w:p>
            <w:pPr>
              <w:spacing w:after="20"/>
            </w:pPr>
            <w:r>
              <w:rPr>
                <w:rFonts w:ascii="Aptos" w:hAnsi="Aptos"/>
                <w:sz w:val="14"/>
              </w:rPr>
              <w:t>Freshness/quality SLO, product on-call, reconciliation and consumer communication.</w:t>
            </w:r>
          </w:p>
        </w:tc>
      </w:tr>
      <w:tr>
        <w:tc>
          <w:tcPr>
            <w:tcW w:type="dxa" w:w="2160"/>
            <w:vAlign w:val="top"/>
            <w:tcMar>
              <w:top w:w="55" w:type="dxa"/>
              <w:start w:w="70" w:type="dxa"/>
              <w:bottom w:w="55" w:type="dxa"/>
              <w:end w:w="70" w:type="dxa"/>
            </w:tcMar>
          </w:tcPr>
          <w:p>
            <w:pPr>
              <w:spacing w:after="20"/>
            </w:pPr>
            <w:r>
              <w:rPr>
                <w:rFonts w:ascii="Aptos" w:hAnsi="Aptos"/>
                <w:sz w:val="14"/>
              </w:rPr>
              <w:t>Security operations</w:t>
            </w:r>
          </w:p>
        </w:tc>
        <w:tc>
          <w:tcPr>
            <w:tcW w:type="dxa" w:w="4032"/>
            <w:vAlign w:val="top"/>
            <w:tcMar>
              <w:top w:w="55" w:type="dxa"/>
              <w:start w:w="70" w:type="dxa"/>
              <w:bottom w:w="55" w:type="dxa"/>
              <w:end w:w="70" w:type="dxa"/>
            </w:tcMar>
          </w:tcPr>
          <w:p>
            <w:pPr>
              <w:spacing w:after="20"/>
            </w:pPr>
            <w:r>
              <w:rPr>
                <w:rFonts w:ascii="Aptos" w:hAnsi="Aptos"/>
                <w:sz w:val="14"/>
              </w:rPr>
              <w:t>Security monitoring and containment</w:t>
            </w:r>
          </w:p>
        </w:tc>
        <w:tc>
          <w:tcPr>
            <w:tcW w:type="dxa" w:w="4176"/>
            <w:vAlign w:val="top"/>
            <w:tcMar>
              <w:top w:w="55" w:type="dxa"/>
              <w:start w:w="70" w:type="dxa"/>
              <w:bottom w:w="55" w:type="dxa"/>
              <w:end w:w="70" w:type="dxa"/>
            </w:tcMar>
          </w:tcPr>
          <w:p>
            <w:pPr>
              <w:spacing w:after="20"/>
            </w:pPr>
            <w:r>
              <w:rPr>
                <w:rFonts w:ascii="Aptos" w:hAnsi="Aptos"/>
                <w:sz w:val="14"/>
              </w:rPr>
              <w:t>Operate SIEM/SOAR, evidence preservation and security incident escalation.</w:t>
            </w:r>
          </w:p>
        </w:tc>
      </w:tr>
      <w:tr>
        <w:tc>
          <w:tcPr>
            <w:tcW w:type="dxa" w:w="2160"/>
            <w:vAlign w:val="top"/>
            <w:tcMar>
              <w:top w:w="55" w:type="dxa"/>
              <w:start w:w="70" w:type="dxa"/>
              <w:bottom w:w="55" w:type="dxa"/>
              <w:end w:w="70" w:type="dxa"/>
            </w:tcMar>
          </w:tcPr>
          <w:p>
            <w:pPr>
              <w:spacing w:after="20"/>
            </w:pPr>
            <w:r>
              <w:rPr>
                <w:rFonts w:ascii="Aptos" w:hAnsi="Aptos"/>
                <w:sz w:val="14"/>
              </w:rPr>
              <w:t>FinOps</w:t>
            </w:r>
          </w:p>
        </w:tc>
        <w:tc>
          <w:tcPr>
            <w:tcW w:type="dxa" w:w="4032"/>
            <w:vAlign w:val="top"/>
            <w:tcMar>
              <w:top w:w="55" w:type="dxa"/>
              <w:start w:w="70" w:type="dxa"/>
              <w:bottom w:w="55" w:type="dxa"/>
              <w:end w:w="70" w:type="dxa"/>
            </w:tcMar>
          </w:tcPr>
          <w:p>
            <w:pPr>
              <w:spacing w:after="20"/>
            </w:pPr>
            <w:r>
              <w:rPr>
                <w:rFonts w:ascii="Aptos" w:hAnsi="Aptos"/>
                <w:sz w:val="14"/>
              </w:rPr>
              <w:t>Cost anomaly and capacity economics</w:t>
            </w:r>
          </w:p>
        </w:tc>
        <w:tc>
          <w:tcPr>
            <w:tcW w:type="dxa" w:w="4176"/>
            <w:vAlign w:val="top"/>
            <w:tcMar>
              <w:top w:w="55" w:type="dxa"/>
              <w:start w:w="70" w:type="dxa"/>
              <w:bottom w:w="55" w:type="dxa"/>
              <w:end w:w="70" w:type="dxa"/>
            </w:tcMar>
          </w:tcPr>
          <w:p>
            <w:pPr>
              <w:spacing w:after="20"/>
            </w:pPr>
            <w:r>
              <w:rPr>
                <w:rFonts w:ascii="Aptos" w:hAnsi="Aptos"/>
                <w:sz w:val="14"/>
              </w:rPr>
              <w:t>Monitor cost/unit economics; support commitment and capacity decisions.</w:t>
            </w:r>
          </w:p>
        </w:tc>
      </w:tr>
      <w:tr>
        <w:tc>
          <w:tcPr>
            <w:tcW w:type="dxa" w:w="2160"/>
            <w:vAlign w:val="top"/>
            <w:tcMar>
              <w:top w:w="55" w:type="dxa"/>
              <w:start w:w="70" w:type="dxa"/>
              <w:bottom w:w="55" w:type="dxa"/>
              <w:end w:w="70" w:type="dxa"/>
            </w:tcMar>
          </w:tcPr>
          <w:p>
            <w:pPr>
              <w:spacing w:after="20"/>
            </w:pPr>
            <w:r>
              <w:rPr>
                <w:rFonts w:ascii="Aptos" w:hAnsi="Aptos"/>
                <w:sz w:val="14"/>
              </w:rPr>
              <w:t>Business continuity</w:t>
            </w:r>
          </w:p>
        </w:tc>
        <w:tc>
          <w:tcPr>
            <w:tcW w:type="dxa" w:w="4032"/>
            <w:vAlign w:val="top"/>
            <w:tcMar>
              <w:top w:w="55" w:type="dxa"/>
              <w:start w:w="70" w:type="dxa"/>
              <w:bottom w:w="55" w:type="dxa"/>
              <w:end w:w="70" w:type="dxa"/>
            </w:tcMar>
          </w:tcPr>
          <w:p>
            <w:pPr>
              <w:spacing w:after="20"/>
            </w:pPr>
            <w:r>
              <w:rPr>
                <w:rFonts w:ascii="Aptos" w:hAnsi="Aptos"/>
                <w:sz w:val="14"/>
              </w:rPr>
              <w:t>Recovery readiness</w:t>
            </w:r>
          </w:p>
        </w:tc>
        <w:tc>
          <w:tcPr>
            <w:tcW w:type="dxa" w:w="4176"/>
            <w:vAlign w:val="top"/>
            <w:tcMar>
              <w:top w:w="55" w:type="dxa"/>
              <w:start w:w="70" w:type="dxa"/>
              <w:bottom w:w="55" w:type="dxa"/>
              <w:end w:w="70" w:type="dxa"/>
            </w:tcMar>
          </w:tcPr>
          <w:p>
            <w:pPr>
              <w:spacing w:after="20"/>
            </w:pPr>
            <w:r>
              <w:rPr>
                <w:rFonts w:ascii="Aptos" w:hAnsi="Aptos"/>
                <w:sz w:val="14"/>
              </w:rPr>
              <w:t>Coordinate exercises and recovery governance with Volume 12.</w:t>
            </w:r>
          </w:p>
        </w:tc>
      </w:tr>
    </w:tbl>
    <w:p/>
    <w:p>
      <w:r>
        <w:br w:type="page"/>
      </w:r>
    </w:p>
    <w:p>
      <w:pPr>
        <w:pStyle w:val="Heading1"/>
      </w:pPr>
      <w:r>
        <w:t>5. Service, Platform and Data-product Ownership</w:t>
      </w:r>
    </w:p>
    <w:p>
      <w:pPr>
        <w:pStyle w:val="CalloutMandatory"/>
      </w:pPr>
      <w:r>
        <w:t>Mandatory: no production service, pipeline, data product, dashboard, model endpoint or alert may be ownerless. Ownership must resolve to a group and an accountable executive/business service owner, not an individual-only mailbox.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448"/>
            <w:shd w:fill="E8F0FE"/>
            <w:vAlign w:val="center"/>
            <w:tcMar>
              <w:top w:w="55" w:type="dxa"/>
              <w:start w:w="70" w:type="dxa"/>
              <w:bottom w:w="55" w:type="dxa"/>
              <w:end w:w="70" w:type="dxa"/>
            </w:tcMar>
          </w:tcPr>
          <w:p>
            <w:r>
              <w:rPr>
                <w:rFonts w:ascii="Aptos" w:hAnsi="Aptos"/>
                <w:b/>
                <w:sz w:val="14"/>
              </w:rPr>
              <w:t>Asset</w:t>
            </w:r>
          </w:p>
        </w:tc>
        <w:tc>
          <w:tcPr>
            <w:tcW w:type="dxa" w:w="2592"/>
            <w:shd w:fill="E8F0FE"/>
            <w:vAlign w:val="center"/>
            <w:tcMar>
              <w:top w:w="55" w:type="dxa"/>
              <w:start w:w="70" w:type="dxa"/>
              <w:bottom w:w="55" w:type="dxa"/>
              <w:end w:w="70" w:type="dxa"/>
            </w:tcMar>
          </w:tcPr>
          <w:p>
            <w:r>
              <w:rPr>
                <w:rFonts w:ascii="Aptos" w:hAnsi="Aptos"/>
                <w:b/>
                <w:sz w:val="14"/>
              </w:rPr>
              <w:t>Accountable owner</w:t>
            </w:r>
          </w:p>
        </w:tc>
        <w:tc>
          <w:tcPr>
            <w:tcW w:type="dxa" w:w="2592"/>
            <w:shd w:fill="E8F0FE"/>
            <w:vAlign w:val="center"/>
            <w:tcMar>
              <w:top w:w="55" w:type="dxa"/>
              <w:start w:w="70" w:type="dxa"/>
              <w:bottom w:w="55" w:type="dxa"/>
              <w:end w:w="70" w:type="dxa"/>
            </w:tcMar>
          </w:tcPr>
          <w:p>
            <w:r>
              <w:rPr>
                <w:rFonts w:ascii="Aptos" w:hAnsi="Aptos"/>
                <w:b/>
                <w:sz w:val="14"/>
              </w:rPr>
              <w:t>Responsible operator</w:t>
            </w:r>
          </w:p>
        </w:tc>
        <w:tc>
          <w:tcPr>
            <w:tcW w:type="dxa" w:w="3168"/>
            <w:shd w:fill="E8F0FE"/>
            <w:vAlign w:val="center"/>
            <w:tcMar>
              <w:top w:w="55" w:type="dxa"/>
              <w:start w:w="70" w:type="dxa"/>
              <w:bottom w:w="55" w:type="dxa"/>
              <w:end w:w="70" w:type="dxa"/>
            </w:tcMar>
          </w:tcPr>
          <w:p>
            <w:r>
              <w:rPr>
                <w:rFonts w:ascii="Aptos" w:hAnsi="Aptos"/>
                <w:b/>
                <w:sz w:val="14"/>
              </w:rPr>
              <w:t>Reliability boundary</w:t>
            </w:r>
          </w:p>
        </w:tc>
      </w:tr>
      <w:tr>
        <w:tc>
          <w:tcPr>
            <w:tcW w:type="dxa" w:w="2448"/>
            <w:vAlign w:val="top"/>
            <w:tcMar>
              <w:top w:w="55" w:type="dxa"/>
              <w:start w:w="70" w:type="dxa"/>
              <w:bottom w:w="55" w:type="dxa"/>
              <w:end w:w="70" w:type="dxa"/>
            </w:tcMar>
          </w:tcPr>
          <w:p>
            <w:pPr>
              <w:spacing w:after="20"/>
            </w:pPr>
            <w:r>
              <w:rPr>
                <w:rFonts w:ascii="Aptos" w:hAnsi="Aptos"/>
                <w:sz w:val="14"/>
              </w:rPr>
              <w:t>Cloud observability foundation</w:t>
            </w:r>
          </w:p>
        </w:tc>
        <w:tc>
          <w:tcPr>
            <w:tcW w:type="dxa" w:w="2592"/>
            <w:vAlign w:val="top"/>
            <w:tcMar>
              <w:top w:w="55" w:type="dxa"/>
              <w:start w:w="70" w:type="dxa"/>
              <w:bottom w:w="55" w:type="dxa"/>
              <w:end w:w="70" w:type="dxa"/>
            </w:tcMar>
          </w:tcPr>
          <w:p>
            <w:pPr>
              <w:spacing w:after="20"/>
            </w:pPr>
            <w:r>
              <w:rPr>
                <w:rFonts w:ascii="Aptos" w:hAnsi="Aptos"/>
                <w:sz w:val="14"/>
              </w:rPr>
              <w:t>Enterprise Platform SRE</w:t>
            </w:r>
          </w:p>
        </w:tc>
        <w:tc>
          <w:tcPr>
            <w:tcW w:type="dxa" w:w="2592"/>
            <w:vAlign w:val="top"/>
            <w:tcMar>
              <w:top w:w="55" w:type="dxa"/>
              <w:start w:w="70" w:type="dxa"/>
              <w:bottom w:w="55" w:type="dxa"/>
              <w:end w:w="70" w:type="dxa"/>
            </w:tcMar>
          </w:tcPr>
          <w:p>
            <w:pPr>
              <w:spacing w:after="20"/>
            </w:pPr>
            <w:r>
              <w:rPr>
                <w:rFonts w:ascii="Aptos" w:hAnsi="Aptos"/>
                <w:sz w:val="14"/>
              </w:rPr>
              <w:t>Observability platform team</w:t>
            </w:r>
          </w:p>
        </w:tc>
        <w:tc>
          <w:tcPr>
            <w:tcW w:type="dxa" w:w="3168"/>
            <w:vAlign w:val="top"/>
            <w:tcMar>
              <w:top w:w="55" w:type="dxa"/>
              <w:start w:w="70" w:type="dxa"/>
              <w:bottom w:w="55" w:type="dxa"/>
              <w:end w:w="70" w:type="dxa"/>
            </w:tcMar>
          </w:tcPr>
          <w:p>
            <w:pPr>
              <w:spacing w:after="20"/>
            </w:pPr>
            <w:r>
              <w:rPr>
                <w:rFonts w:ascii="Aptos" w:hAnsi="Aptos"/>
                <w:sz w:val="14"/>
              </w:rPr>
              <w:t>Collection, storage, alerting and notification availability</w:t>
            </w:r>
          </w:p>
        </w:tc>
      </w:tr>
      <w:tr>
        <w:tc>
          <w:tcPr>
            <w:tcW w:type="dxa" w:w="2448"/>
            <w:vAlign w:val="top"/>
            <w:tcMar>
              <w:top w:w="55" w:type="dxa"/>
              <w:start w:w="70" w:type="dxa"/>
              <w:bottom w:w="55" w:type="dxa"/>
              <w:end w:w="70" w:type="dxa"/>
            </w:tcMar>
          </w:tcPr>
          <w:p>
            <w:pPr>
              <w:spacing w:after="20"/>
            </w:pPr>
            <w:r>
              <w:rPr>
                <w:rFonts w:ascii="Aptos" w:hAnsi="Aptos"/>
                <w:sz w:val="14"/>
              </w:rPr>
              <w:t>BigQuery shared platform</w:t>
            </w:r>
          </w:p>
        </w:tc>
        <w:tc>
          <w:tcPr>
            <w:tcW w:type="dxa" w:w="2592"/>
            <w:vAlign w:val="top"/>
            <w:tcMar>
              <w:top w:w="55" w:type="dxa"/>
              <w:start w:w="70" w:type="dxa"/>
              <w:bottom w:w="55" w:type="dxa"/>
              <w:end w:w="70" w:type="dxa"/>
            </w:tcMar>
          </w:tcPr>
          <w:p>
            <w:pPr>
              <w:spacing w:after="20"/>
            </w:pPr>
            <w:r>
              <w:rPr>
                <w:rFonts w:ascii="Aptos" w:hAnsi="Aptos"/>
                <w:sz w:val="14"/>
              </w:rPr>
              <w:t>Analytics/Data Platform Owner</w:t>
            </w:r>
          </w:p>
        </w:tc>
        <w:tc>
          <w:tcPr>
            <w:tcW w:type="dxa" w:w="2592"/>
            <w:vAlign w:val="top"/>
            <w:tcMar>
              <w:top w:w="55" w:type="dxa"/>
              <w:start w:w="70" w:type="dxa"/>
              <w:bottom w:w="55" w:type="dxa"/>
              <w:end w:w="70" w:type="dxa"/>
            </w:tcMar>
          </w:tcPr>
          <w:p>
            <w:pPr>
              <w:spacing w:after="20"/>
            </w:pPr>
            <w:r>
              <w:rPr>
                <w:rFonts w:ascii="Aptos" w:hAnsi="Aptos"/>
                <w:sz w:val="14"/>
              </w:rPr>
              <w:t>BigQuery platform on-call</w:t>
            </w:r>
          </w:p>
        </w:tc>
        <w:tc>
          <w:tcPr>
            <w:tcW w:type="dxa" w:w="3168"/>
            <w:vAlign w:val="top"/>
            <w:tcMar>
              <w:top w:w="55" w:type="dxa"/>
              <w:start w:w="70" w:type="dxa"/>
              <w:bottom w:w="55" w:type="dxa"/>
              <w:end w:w="70" w:type="dxa"/>
            </w:tcMar>
          </w:tcPr>
          <w:p>
            <w:pPr>
              <w:spacing w:after="20"/>
            </w:pPr>
            <w:r>
              <w:rPr>
                <w:rFonts w:ascii="Aptos" w:hAnsi="Aptos"/>
                <w:sz w:val="14"/>
              </w:rPr>
              <w:t>Job success, reservation health, access and core platform dependencies</w:t>
            </w:r>
          </w:p>
        </w:tc>
      </w:tr>
      <w:tr>
        <w:tc>
          <w:tcPr>
            <w:tcW w:type="dxa" w:w="2448"/>
            <w:vAlign w:val="top"/>
            <w:tcMar>
              <w:top w:w="55" w:type="dxa"/>
              <w:start w:w="70" w:type="dxa"/>
              <w:bottom w:w="55" w:type="dxa"/>
              <w:end w:w="70" w:type="dxa"/>
            </w:tcMar>
          </w:tcPr>
          <w:p>
            <w:pPr>
              <w:spacing w:after="20"/>
            </w:pPr>
            <w:r>
              <w:rPr>
                <w:rFonts w:ascii="Aptos" w:hAnsi="Aptos"/>
                <w:sz w:val="14"/>
              </w:rPr>
              <w:t>Dataflow/Pub/Sub shared platform</w:t>
            </w:r>
          </w:p>
        </w:tc>
        <w:tc>
          <w:tcPr>
            <w:tcW w:type="dxa" w:w="2592"/>
            <w:vAlign w:val="top"/>
            <w:tcMar>
              <w:top w:w="55" w:type="dxa"/>
              <w:start w:w="70" w:type="dxa"/>
              <w:bottom w:w="55" w:type="dxa"/>
              <w:end w:w="70" w:type="dxa"/>
            </w:tcMar>
          </w:tcPr>
          <w:p>
            <w:pPr>
              <w:spacing w:after="20"/>
            </w:pPr>
            <w:r>
              <w:rPr>
                <w:rFonts w:ascii="Aptos" w:hAnsi="Aptos"/>
                <w:sz w:val="14"/>
              </w:rPr>
              <w:t>Streaming Platform Owner</w:t>
            </w:r>
          </w:p>
        </w:tc>
        <w:tc>
          <w:tcPr>
            <w:tcW w:type="dxa" w:w="2592"/>
            <w:vAlign w:val="top"/>
            <w:tcMar>
              <w:top w:w="55" w:type="dxa"/>
              <w:start w:w="70" w:type="dxa"/>
              <w:bottom w:w="55" w:type="dxa"/>
              <w:end w:w="70" w:type="dxa"/>
            </w:tcMar>
          </w:tcPr>
          <w:p>
            <w:pPr>
              <w:spacing w:after="20"/>
            </w:pPr>
            <w:r>
              <w:rPr>
                <w:rFonts w:ascii="Aptos" w:hAnsi="Aptos"/>
                <w:sz w:val="14"/>
              </w:rPr>
              <w:t>Streaming platform on-call</w:t>
            </w:r>
          </w:p>
        </w:tc>
        <w:tc>
          <w:tcPr>
            <w:tcW w:type="dxa" w:w="3168"/>
            <w:vAlign w:val="top"/>
            <w:tcMar>
              <w:top w:w="55" w:type="dxa"/>
              <w:start w:w="70" w:type="dxa"/>
              <w:bottom w:w="55" w:type="dxa"/>
              <w:end w:w="70" w:type="dxa"/>
            </w:tcMar>
          </w:tcPr>
          <w:p>
            <w:pPr>
              <w:spacing w:after="20"/>
            </w:pPr>
            <w:r>
              <w:rPr>
                <w:rFonts w:ascii="Aptos" w:hAnsi="Aptos"/>
                <w:sz w:val="14"/>
              </w:rPr>
              <w:t>Job runtime, backlog, quotas and templates</w:t>
            </w:r>
          </w:p>
        </w:tc>
      </w:tr>
      <w:tr>
        <w:tc>
          <w:tcPr>
            <w:tcW w:type="dxa" w:w="2448"/>
            <w:vAlign w:val="top"/>
            <w:tcMar>
              <w:top w:w="55" w:type="dxa"/>
              <w:start w:w="70" w:type="dxa"/>
              <w:bottom w:w="55" w:type="dxa"/>
              <w:end w:w="70" w:type="dxa"/>
            </w:tcMar>
          </w:tcPr>
          <w:p>
            <w:pPr>
              <w:spacing w:after="20"/>
            </w:pPr>
            <w:r>
              <w:rPr>
                <w:rFonts w:ascii="Aptos" w:hAnsi="Aptos"/>
                <w:sz w:val="14"/>
              </w:rPr>
              <w:t>Domain data product</w:t>
            </w:r>
          </w:p>
        </w:tc>
        <w:tc>
          <w:tcPr>
            <w:tcW w:type="dxa" w:w="2592"/>
            <w:vAlign w:val="top"/>
            <w:tcMar>
              <w:top w:w="55" w:type="dxa"/>
              <w:start w:w="70" w:type="dxa"/>
              <w:bottom w:w="55" w:type="dxa"/>
              <w:end w:w="70" w:type="dxa"/>
            </w:tcMar>
          </w:tcPr>
          <w:p>
            <w:pPr>
              <w:spacing w:after="20"/>
            </w:pPr>
            <w:r>
              <w:rPr>
                <w:rFonts w:ascii="Aptos" w:hAnsi="Aptos"/>
                <w:sz w:val="14"/>
              </w:rPr>
              <w:t>Domain Product Owner</w:t>
            </w:r>
          </w:p>
        </w:tc>
        <w:tc>
          <w:tcPr>
            <w:tcW w:type="dxa" w:w="2592"/>
            <w:vAlign w:val="top"/>
            <w:tcMar>
              <w:top w:w="55" w:type="dxa"/>
              <w:start w:w="70" w:type="dxa"/>
              <w:bottom w:w="55" w:type="dxa"/>
              <w:end w:w="70" w:type="dxa"/>
            </w:tcMar>
          </w:tcPr>
          <w:p>
            <w:pPr>
              <w:spacing w:after="20"/>
            </w:pPr>
            <w:r>
              <w:rPr>
                <w:rFonts w:ascii="Aptos" w:hAnsi="Aptos"/>
                <w:sz w:val="14"/>
              </w:rPr>
              <w:t>Domain data engineering/on-call</w:t>
            </w:r>
          </w:p>
        </w:tc>
        <w:tc>
          <w:tcPr>
            <w:tcW w:type="dxa" w:w="3168"/>
            <w:vAlign w:val="top"/>
            <w:tcMar>
              <w:top w:w="55" w:type="dxa"/>
              <w:start w:w="70" w:type="dxa"/>
              <w:bottom w:w="55" w:type="dxa"/>
              <w:end w:w="70" w:type="dxa"/>
            </w:tcMar>
          </w:tcPr>
          <w:p>
            <w:pPr>
              <w:spacing w:after="20"/>
            </w:pPr>
            <w:r>
              <w:rPr>
                <w:rFonts w:ascii="Aptos" w:hAnsi="Aptos"/>
                <w:sz w:val="14"/>
              </w:rPr>
              <w:t>Freshness, quality, schema contract, consumer impact</w:t>
            </w:r>
          </w:p>
        </w:tc>
      </w:tr>
      <w:tr>
        <w:tc>
          <w:tcPr>
            <w:tcW w:type="dxa" w:w="2448"/>
            <w:vAlign w:val="top"/>
            <w:tcMar>
              <w:top w:w="55" w:type="dxa"/>
              <w:start w:w="70" w:type="dxa"/>
              <w:bottom w:w="55" w:type="dxa"/>
              <w:end w:w="70" w:type="dxa"/>
            </w:tcMar>
          </w:tcPr>
          <w:p>
            <w:pPr>
              <w:spacing w:after="20"/>
            </w:pPr>
            <w:r>
              <w:rPr>
                <w:rFonts w:ascii="Aptos" w:hAnsi="Aptos"/>
                <w:sz w:val="14"/>
              </w:rPr>
              <w:t>Looker semantic service</w:t>
            </w:r>
          </w:p>
        </w:tc>
        <w:tc>
          <w:tcPr>
            <w:tcW w:type="dxa" w:w="2592"/>
            <w:vAlign w:val="top"/>
            <w:tcMar>
              <w:top w:w="55" w:type="dxa"/>
              <w:start w:w="70" w:type="dxa"/>
              <w:bottom w:w="55" w:type="dxa"/>
              <w:end w:w="70" w:type="dxa"/>
            </w:tcMar>
          </w:tcPr>
          <w:p>
            <w:pPr>
              <w:spacing w:after="20"/>
            </w:pPr>
            <w:r>
              <w:rPr>
                <w:rFonts w:ascii="Aptos" w:hAnsi="Aptos"/>
                <w:sz w:val="14"/>
              </w:rPr>
              <w:t>Analytics Product Owner</w:t>
            </w:r>
          </w:p>
        </w:tc>
        <w:tc>
          <w:tcPr>
            <w:tcW w:type="dxa" w:w="2592"/>
            <w:vAlign w:val="top"/>
            <w:tcMar>
              <w:top w:w="55" w:type="dxa"/>
              <w:start w:w="70" w:type="dxa"/>
              <w:bottom w:w="55" w:type="dxa"/>
              <w:end w:w="70" w:type="dxa"/>
            </w:tcMar>
          </w:tcPr>
          <w:p>
            <w:pPr>
              <w:spacing w:after="20"/>
            </w:pPr>
            <w:r>
              <w:rPr>
                <w:rFonts w:ascii="Aptos" w:hAnsi="Aptos"/>
                <w:sz w:val="14"/>
              </w:rPr>
              <w:t>BI/analytics on-call</w:t>
            </w:r>
          </w:p>
        </w:tc>
        <w:tc>
          <w:tcPr>
            <w:tcW w:type="dxa" w:w="3168"/>
            <w:vAlign w:val="top"/>
            <w:tcMar>
              <w:top w:w="55" w:type="dxa"/>
              <w:start w:w="70" w:type="dxa"/>
              <w:bottom w:w="55" w:type="dxa"/>
              <w:end w:w="70" w:type="dxa"/>
            </w:tcMar>
          </w:tcPr>
          <w:p>
            <w:pPr>
              <w:spacing w:after="20"/>
            </w:pPr>
            <w:r>
              <w:rPr>
                <w:rFonts w:ascii="Aptos" w:hAnsi="Aptos"/>
                <w:sz w:val="14"/>
              </w:rPr>
              <w:t>Explore/dashboard availability, semantic correctness and query experience</w:t>
            </w:r>
          </w:p>
        </w:tc>
      </w:tr>
      <w:tr>
        <w:tc>
          <w:tcPr>
            <w:tcW w:type="dxa" w:w="2448"/>
            <w:vAlign w:val="top"/>
            <w:tcMar>
              <w:top w:w="55" w:type="dxa"/>
              <w:start w:w="70" w:type="dxa"/>
              <w:bottom w:w="55" w:type="dxa"/>
              <w:end w:w="70" w:type="dxa"/>
            </w:tcMar>
          </w:tcPr>
          <w:p>
            <w:pPr>
              <w:spacing w:after="20"/>
            </w:pPr>
            <w:r>
              <w:rPr>
                <w:rFonts w:ascii="Aptos" w:hAnsi="Aptos"/>
                <w:sz w:val="14"/>
              </w:rPr>
              <w:t>Vertex AI service</w:t>
            </w:r>
          </w:p>
        </w:tc>
        <w:tc>
          <w:tcPr>
            <w:tcW w:type="dxa" w:w="2592"/>
            <w:vAlign w:val="top"/>
            <w:tcMar>
              <w:top w:w="55" w:type="dxa"/>
              <w:start w:w="70" w:type="dxa"/>
              <w:bottom w:w="55" w:type="dxa"/>
              <w:end w:w="70" w:type="dxa"/>
            </w:tcMar>
          </w:tcPr>
          <w:p>
            <w:pPr>
              <w:spacing w:after="20"/>
            </w:pPr>
            <w:r>
              <w:rPr>
                <w:rFonts w:ascii="Aptos" w:hAnsi="Aptos"/>
                <w:sz w:val="14"/>
              </w:rPr>
              <w:t>AI Product Owner</w:t>
            </w:r>
          </w:p>
        </w:tc>
        <w:tc>
          <w:tcPr>
            <w:tcW w:type="dxa" w:w="2592"/>
            <w:vAlign w:val="top"/>
            <w:tcMar>
              <w:top w:w="55" w:type="dxa"/>
              <w:start w:w="70" w:type="dxa"/>
              <w:bottom w:w="55" w:type="dxa"/>
              <w:end w:w="70" w:type="dxa"/>
            </w:tcMar>
          </w:tcPr>
          <w:p>
            <w:pPr>
              <w:spacing w:after="20"/>
            </w:pPr>
            <w:r>
              <w:rPr>
                <w:rFonts w:ascii="Aptos" w:hAnsi="Aptos"/>
                <w:sz w:val="14"/>
              </w:rPr>
              <w:t>AI platform/product on-call</w:t>
            </w:r>
          </w:p>
        </w:tc>
        <w:tc>
          <w:tcPr>
            <w:tcW w:type="dxa" w:w="3168"/>
            <w:vAlign w:val="top"/>
            <w:tcMar>
              <w:top w:w="55" w:type="dxa"/>
              <w:start w:w="70" w:type="dxa"/>
              <w:bottom w:w="55" w:type="dxa"/>
              <w:end w:w="70" w:type="dxa"/>
            </w:tcMar>
          </w:tcPr>
          <w:p>
            <w:pPr>
              <w:spacing w:after="20"/>
            </w:pPr>
            <w:r>
              <w:rPr>
                <w:rFonts w:ascii="Aptos" w:hAnsi="Aptos"/>
                <w:sz w:val="14"/>
              </w:rPr>
              <w:t>Endpoint availability, latency, model version and safety/evaluation controls</w:t>
            </w:r>
          </w:p>
        </w:tc>
      </w:tr>
      <w:tr>
        <w:tc>
          <w:tcPr>
            <w:tcW w:type="dxa" w:w="2448"/>
            <w:vAlign w:val="top"/>
            <w:tcMar>
              <w:top w:w="55" w:type="dxa"/>
              <w:start w:w="70" w:type="dxa"/>
              <w:bottom w:w="55" w:type="dxa"/>
              <w:end w:w="70" w:type="dxa"/>
            </w:tcMar>
          </w:tcPr>
          <w:p>
            <w:pPr>
              <w:spacing w:after="20"/>
            </w:pPr>
            <w:r>
              <w:rPr>
                <w:rFonts w:ascii="Aptos" w:hAnsi="Aptos"/>
                <w:sz w:val="14"/>
              </w:rPr>
              <w:t>Security telemetry</w:t>
            </w:r>
          </w:p>
        </w:tc>
        <w:tc>
          <w:tcPr>
            <w:tcW w:type="dxa" w:w="2592"/>
            <w:vAlign w:val="top"/>
            <w:tcMar>
              <w:top w:w="55" w:type="dxa"/>
              <w:start w:w="70" w:type="dxa"/>
              <w:bottom w:w="55" w:type="dxa"/>
              <w:end w:w="70" w:type="dxa"/>
            </w:tcMar>
          </w:tcPr>
          <w:p>
            <w:pPr>
              <w:spacing w:after="20"/>
            </w:pPr>
            <w:r>
              <w:rPr>
                <w:rFonts w:ascii="Aptos" w:hAnsi="Aptos"/>
                <w:sz w:val="14"/>
              </w:rPr>
              <w:t>CISO delegate</w:t>
            </w:r>
          </w:p>
        </w:tc>
        <w:tc>
          <w:tcPr>
            <w:tcW w:type="dxa" w:w="2592"/>
            <w:vAlign w:val="top"/>
            <w:tcMar>
              <w:top w:w="55" w:type="dxa"/>
              <w:start w:w="70" w:type="dxa"/>
              <w:bottom w:w="55" w:type="dxa"/>
              <w:end w:w="70" w:type="dxa"/>
            </w:tcMar>
          </w:tcPr>
          <w:p>
            <w:pPr>
              <w:spacing w:after="20"/>
            </w:pPr>
            <w:r>
              <w:rPr>
                <w:rFonts w:ascii="Aptos" w:hAnsi="Aptos"/>
                <w:sz w:val="14"/>
              </w:rPr>
              <w:t>Security operations</w:t>
            </w:r>
          </w:p>
        </w:tc>
        <w:tc>
          <w:tcPr>
            <w:tcW w:type="dxa" w:w="3168"/>
            <w:vAlign w:val="top"/>
            <w:tcMar>
              <w:top w:w="55" w:type="dxa"/>
              <w:start w:w="70" w:type="dxa"/>
              <w:bottom w:w="55" w:type="dxa"/>
              <w:end w:w="70" w:type="dxa"/>
            </w:tcMar>
          </w:tcPr>
          <w:p>
            <w:pPr>
              <w:spacing w:after="20"/>
            </w:pPr>
            <w:r>
              <w:rPr>
                <w:rFonts w:ascii="Aptos" w:hAnsi="Aptos"/>
                <w:sz w:val="14"/>
              </w:rPr>
              <w:t>Detection delivery, audit evidence and response</w:t>
            </w:r>
          </w:p>
        </w:tc>
      </w:tr>
      <w:tr>
        <w:tc>
          <w:tcPr>
            <w:tcW w:type="dxa" w:w="2448"/>
            <w:vAlign w:val="top"/>
            <w:tcMar>
              <w:top w:w="55" w:type="dxa"/>
              <w:start w:w="70" w:type="dxa"/>
              <w:bottom w:w="55" w:type="dxa"/>
              <w:end w:w="70" w:type="dxa"/>
            </w:tcMar>
          </w:tcPr>
          <w:p>
            <w:pPr>
              <w:spacing w:after="20"/>
            </w:pPr>
            <w:r>
              <w:rPr>
                <w:rFonts w:ascii="Aptos" w:hAnsi="Aptos"/>
                <w:sz w:val="14"/>
              </w:rPr>
              <w:t>FinOps telemetry</w:t>
            </w:r>
          </w:p>
        </w:tc>
        <w:tc>
          <w:tcPr>
            <w:tcW w:type="dxa" w:w="2592"/>
            <w:vAlign w:val="top"/>
            <w:tcMar>
              <w:top w:w="55" w:type="dxa"/>
              <w:start w:w="70" w:type="dxa"/>
              <w:bottom w:w="55" w:type="dxa"/>
              <w:end w:w="70" w:type="dxa"/>
            </w:tcMar>
          </w:tcPr>
          <w:p>
            <w:pPr>
              <w:spacing w:after="20"/>
            </w:pPr>
            <w:r>
              <w:rPr>
                <w:rFonts w:ascii="Aptos" w:hAnsi="Aptos"/>
                <w:sz w:val="14"/>
              </w:rPr>
              <w:t>CFO/CIO delegate</w:t>
            </w:r>
          </w:p>
        </w:tc>
        <w:tc>
          <w:tcPr>
            <w:tcW w:type="dxa" w:w="2592"/>
            <w:vAlign w:val="top"/>
            <w:tcMar>
              <w:top w:w="55" w:type="dxa"/>
              <w:start w:w="70" w:type="dxa"/>
              <w:bottom w:w="55" w:type="dxa"/>
              <w:end w:w="70" w:type="dxa"/>
            </w:tcMar>
          </w:tcPr>
          <w:p>
            <w:pPr>
              <w:spacing w:after="20"/>
            </w:pPr>
            <w:r>
              <w:rPr>
                <w:rFonts w:ascii="Aptos" w:hAnsi="Aptos"/>
                <w:sz w:val="14"/>
              </w:rPr>
              <w:t>FinOps</w:t>
            </w:r>
          </w:p>
        </w:tc>
        <w:tc>
          <w:tcPr>
            <w:tcW w:type="dxa" w:w="3168"/>
            <w:vAlign w:val="top"/>
            <w:tcMar>
              <w:top w:w="55" w:type="dxa"/>
              <w:start w:w="70" w:type="dxa"/>
              <w:bottom w:w="55" w:type="dxa"/>
              <w:end w:w="70" w:type="dxa"/>
            </w:tcMar>
          </w:tcPr>
          <w:p>
            <w:pPr>
              <w:spacing w:after="20"/>
            </w:pPr>
            <w:r>
              <w:rPr>
                <w:rFonts w:ascii="Aptos" w:hAnsi="Aptos"/>
                <w:sz w:val="14"/>
              </w:rPr>
              <w:t>Allocation completeness, anomalies and unit cost</w:t>
            </w:r>
          </w:p>
        </w:tc>
      </w:tr>
    </w:tbl>
    <w:p/>
    <w:p>
      <w:r>
        <w:t>Operational ownership must be synchronized with IAM groups, service catalog/CMDB, repositories, Terraform labels, dashboards, alert policies, runbooks, incident tooling and cost allocation. A quarterly drift check identifies mismatches and blocks production promotion for critical services.</w:t>
      </w:r>
    </w:p>
    <w:p>
      <w:r>
        <w:br w:type="page"/>
      </w:r>
    </w:p>
    <w:p>
      <w:pPr>
        <w:pStyle w:val="Heading1"/>
      </w:pPr>
      <w:r>
        <w:t>6. Service Tiering and Critical User Journeys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E8F0FE"/>
            <w:vAlign w:val="center"/>
            <w:tcMar>
              <w:top w:w="55" w:type="dxa"/>
              <w:start w:w="70" w:type="dxa"/>
              <w:bottom w:w="55" w:type="dxa"/>
              <w:end w:w="70" w:type="dxa"/>
            </w:tcMar>
          </w:tcPr>
          <w:p>
            <w:r>
              <w:rPr>
                <w:rFonts w:ascii="Aptos" w:hAnsi="Aptos"/>
                <w:b/>
                <w:sz w:val="14"/>
              </w:rPr>
              <w:t>Tier</w:t>
            </w:r>
          </w:p>
        </w:tc>
        <w:tc>
          <w:tcPr>
            <w:tcW w:type="dxa" w:w="3168"/>
            <w:shd w:fill="E8F0FE"/>
            <w:vAlign w:val="center"/>
            <w:tcMar>
              <w:top w:w="55" w:type="dxa"/>
              <w:start w:w="70" w:type="dxa"/>
              <w:bottom w:w="55" w:type="dxa"/>
              <w:end w:w="70" w:type="dxa"/>
            </w:tcMar>
          </w:tcPr>
          <w:p>
            <w:r>
              <w:rPr>
                <w:rFonts w:ascii="Aptos" w:hAnsi="Aptos"/>
                <w:b/>
                <w:sz w:val="14"/>
              </w:rPr>
              <w:t>Business impact</w:t>
            </w:r>
          </w:p>
        </w:tc>
        <w:tc>
          <w:tcPr>
            <w:tcW w:type="dxa" w:w="3456"/>
            <w:shd w:fill="E8F0FE"/>
            <w:vAlign w:val="center"/>
            <w:tcMar>
              <w:top w:w="55" w:type="dxa"/>
              <w:start w:w="70" w:type="dxa"/>
              <w:bottom w:w="55" w:type="dxa"/>
              <w:end w:w="70" w:type="dxa"/>
            </w:tcMar>
          </w:tcPr>
          <w:p>
            <w:r>
              <w:rPr>
                <w:rFonts w:ascii="Aptos" w:hAnsi="Aptos"/>
                <w:b/>
                <w:sz w:val="14"/>
              </w:rPr>
              <w:t>Availability/SLO posture</w:t>
            </w:r>
          </w:p>
        </w:tc>
        <w:tc>
          <w:tcPr>
            <w:tcW w:type="dxa" w:w="2880"/>
            <w:shd w:fill="E8F0FE"/>
            <w:vAlign w:val="center"/>
            <w:tcMar>
              <w:top w:w="55" w:type="dxa"/>
              <w:start w:w="70" w:type="dxa"/>
              <w:bottom w:w="55" w:type="dxa"/>
              <w:end w:w="70" w:type="dxa"/>
            </w:tcMar>
          </w:tcPr>
          <w:p>
            <w:r>
              <w:rPr>
                <w:rFonts w:ascii="Aptos" w:hAnsi="Aptos"/>
                <w:b/>
                <w:sz w:val="14"/>
              </w:rPr>
              <w:t>Operational coverage</w:t>
            </w:r>
          </w:p>
        </w:tc>
      </w:tr>
      <w:tr>
        <w:tc>
          <w:tcPr>
            <w:tcW w:type="dxa" w:w="1152"/>
            <w:vAlign w:val="top"/>
            <w:tcMar>
              <w:top w:w="55" w:type="dxa"/>
              <w:start w:w="70" w:type="dxa"/>
              <w:bottom w:w="55" w:type="dxa"/>
              <w:end w:w="70" w:type="dxa"/>
            </w:tcMar>
          </w:tcPr>
          <w:p>
            <w:pPr>
              <w:spacing w:after="20"/>
            </w:pPr>
            <w:r>
              <w:rPr>
                <w:rFonts w:ascii="Aptos" w:hAnsi="Aptos"/>
                <w:sz w:val="14"/>
              </w:rPr>
              <w:t>Tier 0</w:t>
            </w:r>
          </w:p>
        </w:tc>
        <w:tc>
          <w:tcPr>
            <w:tcW w:type="dxa" w:w="3168"/>
            <w:vAlign w:val="top"/>
            <w:tcMar>
              <w:top w:w="55" w:type="dxa"/>
              <w:start w:w="70" w:type="dxa"/>
              <w:bottom w:w="55" w:type="dxa"/>
              <w:end w:w="70" w:type="dxa"/>
            </w:tcMar>
          </w:tcPr>
          <w:p>
            <w:pPr>
              <w:spacing w:after="20"/>
            </w:pPr>
            <w:r>
              <w:rPr>
                <w:rFonts w:ascii="Aptos" w:hAnsi="Aptos"/>
                <w:sz w:val="14"/>
              </w:rPr>
              <w:t>Material enterprise, regulatory, safety, financial or customer impact</w:t>
            </w:r>
          </w:p>
        </w:tc>
        <w:tc>
          <w:tcPr>
            <w:tcW w:type="dxa" w:w="3456"/>
            <w:vAlign w:val="top"/>
            <w:tcMar>
              <w:top w:w="55" w:type="dxa"/>
              <w:start w:w="70" w:type="dxa"/>
              <w:bottom w:w="55" w:type="dxa"/>
              <w:end w:w="70" w:type="dxa"/>
            </w:tcMar>
          </w:tcPr>
          <w:p>
            <w:pPr>
              <w:spacing w:after="20"/>
            </w:pPr>
            <w:r>
              <w:rPr>
                <w:rFonts w:ascii="Aptos" w:hAnsi="Aptos"/>
                <w:sz w:val="14"/>
              </w:rPr>
              <w:t>Typically 99.95%-99.99%; RTO &lt;1h, RPO &lt;5m where technically supported</w:t>
            </w:r>
          </w:p>
        </w:tc>
        <w:tc>
          <w:tcPr>
            <w:tcW w:type="dxa" w:w="2880"/>
            <w:vAlign w:val="top"/>
            <w:tcMar>
              <w:top w:w="55" w:type="dxa"/>
              <w:start w:w="70" w:type="dxa"/>
              <w:bottom w:w="55" w:type="dxa"/>
              <w:end w:w="70" w:type="dxa"/>
            </w:tcMar>
          </w:tcPr>
          <w:p>
            <w:pPr>
              <w:spacing w:after="20"/>
            </w:pPr>
            <w:r>
              <w:rPr>
                <w:rFonts w:ascii="Aptos" w:hAnsi="Aptos"/>
                <w:sz w:val="14"/>
              </w:rPr>
              <w:t>24x7 on-call, rapid burn alerts, tested failover/recovery, quarterly exercises</w:t>
            </w:r>
          </w:p>
        </w:tc>
      </w:tr>
      <w:tr>
        <w:tc>
          <w:tcPr>
            <w:tcW w:type="dxa" w:w="1152"/>
            <w:vAlign w:val="top"/>
            <w:tcMar>
              <w:top w:w="55" w:type="dxa"/>
              <w:start w:w="70" w:type="dxa"/>
              <w:bottom w:w="55" w:type="dxa"/>
              <w:end w:w="70" w:type="dxa"/>
            </w:tcMar>
          </w:tcPr>
          <w:p>
            <w:pPr>
              <w:spacing w:after="20"/>
            </w:pPr>
            <w:r>
              <w:rPr>
                <w:rFonts w:ascii="Aptos" w:hAnsi="Aptos"/>
                <w:sz w:val="14"/>
              </w:rPr>
              <w:t>Tier 1</w:t>
            </w:r>
          </w:p>
        </w:tc>
        <w:tc>
          <w:tcPr>
            <w:tcW w:type="dxa" w:w="3168"/>
            <w:vAlign w:val="top"/>
            <w:tcMar>
              <w:top w:w="55" w:type="dxa"/>
              <w:start w:w="70" w:type="dxa"/>
              <w:bottom w:w="55" w:type="dxa"/>
              <w:end w:w="70" w:type="dxa"/>
            </w:tcMar>
          </w:tcPr>
          <w:p>
            <w:pPr>
              <w:spacing w:after="20"/>
            </w:pPr>
            <w:r>
              <w:rPr>
                <w:rFonts w:ascii="Aptos" w:hAnsi="Aptos"/>
                <w:sz w:val="14"/>
              </w:rPr>
              <w:t>Major business process or high-value analytics/data product</w:t>
            </w:r>
          </w:p>
        </w:tc>
        <w:tc>
          <w:tcPr>
            <w:tcW w:type="dxa" w:w="3456"/>
            <w:vAlign w:val="top"/>
            <w:tcMar>
              <w:top w:w="55" w:type="dxa"/>
              <w:start w:w="70" w:type="dxa"/>
              <w:bottom w:w="55" w:type="dxa"/>
              <w:end w:w="70" w:type="dxa"/>
            </w:tcMar>
          </w:tcPr>
          <w:p>
            <w:pPr>
              <w:spacing w:after="20"/>
            </w:pPr>
            <w:r>
              <w:rPr>
                <w:rFonts w:ascii="Aptos" w:hAnsi="Aptos"/>
                <w:sz w:val="14"/>
              </w:rPr>
              <w:t>Typically &gt;=99.9%; RTO &lt;4h, RPO &lt;15m</w:t>
            </w:r>
          </w:p>
        </w:tc>
        <w:tc>
          <w:tcPr>
            <w:tcW w:type="dxa" w:w="2880"/>
            <w:vAlign w:val="top"/>
            <w:tcMar>
              <w:top w:w="55" w:type="dxa"/>
              <w:start w:w="70" w:type="dxa"/>
              <w:bottom w:w="55" w:type="dxa"/>
              <w:end w:w="70" w:type="dxa"/>
            </w:tcMar>
          </w:tcPr>
          <w:p>
            <w:pPr>
              <w:spacing w:after="20"/>
            </w:pPr>
            <w:r>
              <w:rPr>
                <w:rFonts w:ascii="Aptos" w:hAnsi="Aptos"/>
                <w:sz w:val="14"/>
              </w:rPr>
              <w:t>24x7 or extended coverage, product runbooks, semiannual resilience test</w:t>
            </w:r>
          </w:p>
        </w:tc>
      </w:tr>
      <w:tr>
        <w:tc>
          <w:tcPr>
            <w:tcW w:type="dxa" w:w="1152"/>
            <w:vAlign w:val="top"/>
            <w:tcMar>
              <w:top w:w="55" w:type="dxa"/>
              <w:start w:w="70" w:type="dxa"/>
              <w:bottom w:w="55" w:type="dxa"/>
              <w:end w:w="70" w:type="dxa"/>
            </w:tcMar>
          </w:tcPr>
          <w:p>
            <w:pPr>
              <w:spacing w:after="20"/>
            </w:pPr>
            <w:r>
              <w:rPr>
                <w:rFonts w:ascii="Aptos" w:hAnsi="Aptos"/>
                <w:sz w:val="14"/>
              </w:rPr>
              <w:t>Tier 2</w:t>
            </w:r>
          </w:p>
        </w:tc>
        <w:tc>
          <w:tcPr>
            <w:tcW w:type="dxa" w:w="3168"/>
            <w:vAlign w:val="top"/>
            <w:tcMar>
              <w:top w:w="55" w:type="dxa"/>
              <w:start w:w="70" w:type="dxa"/>
              <w:bottom w:w="55" w:type="dxa"/>
              <w:end w:w="70" w:type="dxa"/>
            </w:tcMar>
          </w:tcPr>
          <w:p>
            <w:pPr>
              <w:spacing w:after="20"/>
            </w:pPr>
            <w:r>
              <w:rPr>
                <w:rFonts w:ascii="Aptos" w:hAnsi="Aptos"/>
                <w:sz w:val="14"/>
              </w:rPr>
              <w:t>Important but delay-tolerant service</w:t>
            </w:r>
          </w:p>
        </w:tc>
        <w:tc>
          <w:tcPr>
            <w:tcW w:type="dxa" w:w="3456"/>
            <w:vAlign w:val="top"/>
            <w:tcMar>
              <w:top w:w="55" w:type="dxa"/>
              <w:start w:w="70" w:type="dxa"/>
              <w:bottom w:w="55" w:type="dxa"/>
              <w:end w:w="70" w:type="dxa"/>
            </w:tcMar>
          </w:tcPr>
          <w:p>
            <w:pPr>
              <w:spacing w:after="20"/>
            </w:pPr>
            <w:r>
              <w:rPr>
                <w:rFonts w:ascii="Aptos" w:hAnsi="Aptos"/>
                <w:sz w:val="14"/>
              </w:rPr>
              <w:t>Business-hour or approved target; RTO/RPO &lt;24h</w:t>
            </w:r>
          </w:p>
        </w:tc>
        <w:tc>
          <w:tcPr>
            <w:tcW w:type="dxa" w:w="2880"/>
            <w:vAlign w:val="top"/>
            <w:tcMar>
              <w:top w:w="55" w:type="dxa"/>
              <w:start w:w="70" w:type="dxa"/>
              <w:bottom w:w="55" w:type="dxa"/>
              <w:end w:w="70" w:type="dxa"/>
            </w:tcMar>
          </w:tcPr>
          <w:p>
            <w:pPr>
              <w:spacing w:after="20"/>
            </w:pPr>
            <w:r>
              <w:rPr>
                <w:rFonts w:ascii="Aptos" w:hAnsi="Aptos"/>
                <w:sz w:val="14"/>
              </w:rPr>
              <w:t>Business-hour response, ticketing and annual test</w:t>
            </w:r>
          </w:p>
        </w:tc>
      </w:tr>
      <w:tr>
        <w:tc>
          <w:tcPr>
            <w:tcW w:type="dxa" w:w="1152"/>
            <w:vAlign w:val="top"/>
            <w:tcMar>
              <w:top w:w="55" w:type="dxa"/>
              <w:start w:w="70" w:type="dxa"/>
              <w:bottom w:w="55" w:type="dxa"/>
              <w:end w:w="70" w:type="dxa"/>
            </w:tcMar>
          </w:tcPr>
          <w:p>
            <w:pPr>
              <w:spacing w:after="20"/>
            </w:pPr>
            <w:r>
              <w:rPr>
                <w:rFonts w:ascii="Aptos" w:hAnsi="Aptos"/>
                <w:sz w:val="14"/>
              </w:rPr>
              <w:t>Tier 3</w:t>
            </w:r>
          </w:p>
        </w:tc>
        <w:tc>
          <w:tcPr>
            <w:tcW w:type="dxa" w:w="3168"/>
            <w:vAlign w:val="top"/>
            <w:tcMar>
              <w:top w:w="55" w:type="dxa"/>
              <w:start w:w="70" w:type="dxa"/>
              <w:bottom w:w="55" w:type="dxa"/>
              <w:end w:w="70" w:type="dxa"/>
            </w:tcMar>
          </w:tcPr>
          <w:p>
            <w:pPr>
              <w:spacing w:after="20"/>
            </w:pPr>
            <w:r>
              <w:rPr>
                <w:rFonts w:ascii="Aptos" w:hAnsi="Aptos"/>
                <w:sz w:val="14"/>
              </w:rPr>
              <w:t>Development, sandbox or noncritical capability</w:t>
            </w:r>
          </w:p>
        </w:tc>
        <w:tc>
          <w:tcPr>
            <w:tcW w:type="dxa" w:w="3456"/>
            <w:vAlign w:val="top"/>
            <w:tcMar>
              <w:top w:w="55" w:type="dxa"/>
              <w:start w:w="70" w:type="dxa"/>
              <w:bottom w:w="55" w:type="dxa"/>
              <w:end w:w="70" w:type="dxa"/>
            </w:tcMar>
          </w:tcPr>
          <w:p>
            <w:pPr>
              <w:spacing w:after="20"/>
            </w:pPr>
            <w:r>
              <w:rPr>
                <w:rFonts w:ascii="Aptos" w:hAnsi="Aptos"/>
                <w:sz w:val="14"/>
              </w:rPr>
              <w:t>Best effort with budget/cost guardrails</w:t>
            </w:r>
          </w:p>
        </w:tc>
        <w:tc>
          <w:tcPr>
            <w:tcW w:type="dxa" w:w="2880"/>
            <w:vAlign w:val="top"/>
            <w:tcMar>
              <w:top w:w="55" w:type="dxa"/>
              <w:start w:w="70" w:type="dxa"/>
              <w:bottom w:w="55" w:type="dxa"/>
              <w:end w:w="70" w:type="dxa"/>
            </w:tcMar>
          </w:tcPr>
          <w:p>
            <w:pPr>
              <w:spacing w:after="20"/>
            </w:pPr>
            <w:r>
              <w:rPr>
                <w:rFonts w:ascii="Aptos" w:hAnsi="Aptos"/>
                <w:sz w:val="14"/>
              </w:rPr>
              <w:t>No page; owner ticket and lifecycle controls</w:t>
            </w:r>
          </w:p>
        </w:tc>
      </w:tr>
    </w:tbl>
    <w:p/>
    <w:p>
      <w:r>
        <w:t>Critical user journeys are end-to-end outcomes. Examples include source event to certified data product, executive query to approved KPI, regulated report production, AI request to grounded response, and high-severity finding to SIEM case. Each journey has an owner, dependency map, instrumentation and approved exclusions.</w:t>
      </w:r>
    </w:p>
    <w:p>
      <w:pPr>
        <w:pStyle w:val="CalloutNote"/>
      </w:pPr>
      <w:r>
        <w:t>Anti-pattern: assigning Tier 0 to every component. Tiering applies to the business service; components inherit operational priority only when their failure threatens the service objective.</w:t>
      </w:r>
    </w:p>
    <w:p>
      <w:r>
        <w:br w:type="page"/>
      </w:r>
    </w:p>
    <w:p>
      <w:pPr>
        <w:pStyle w:val="Heading1"/>
      </w:pPr>
      <w:r>
        <w:t>7. SLIs, SLOs, SLAs and Error Budgets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E8F0FE"/>
            <w:vAlign w:val="center"/>
            <w:tcMar>
              <w:top w:w="55" w:type="dxa"/>
              <w:start w:w="70" w:type="dxa"/>
              <w:bottom w:w="55" w:type="dxa"/>
              <w:end w:w="70" w:type="dxa"/>
            </w:tcMar>
          </w:tcPr>
          <w:p>
            <w:r>
              <w:rPr>
                <w:rFonts w:ascii="Aptos" w:hAnsi="Aptos"/>
                <w:b/>
                <w:sz w:val="15"/>
              </w:rPr>
              <w:t>Term</w:t>
            </w:r>
          </w:p>
        </w:tc>
        <w:tc>
          <w:tcPr>
            <w:tcW w:type="dxa" w:w="4320"/>
            <w:shd w:fill="E8F0FE"/>
            <w:vAlign w:val="center"/>
            <w:tcMar>
              <w:top w:w="55" w:type="dxa"/>
              <w:start w:w="70" w:type="dxa"/>
              <w:bottom w:w="55" w:type="dxa"/>
              <w:end w:w="70" w:type="dxa"/>
            </w:tcMar>
          </w:tcPr>
          <w:p>
            <w:r>
              <w:rPr>
                <w:rFonts w:ascii="Aptos" w:hAnsi="Aptos"/>
                <w:b/>
                <w:sz w:val="15"/>
              </w:rPr>
              <w:t>Enterprise definition</w:t>
            </w:r>
          </w:p>
        </w:tc>
        <w:tc>
          <w:tcPr>
            <w:tcW w:type="dxa" w:w="4608"/>
            <w:shd w:fill="E8F0FE"/>
            <w:vAlign w:val="center"/>
            <w:tcMar>
              <w:top w:w="55" w:type="dxa"/>
              <w:start w:w="70" w:type="dxa"/>
              <w:bottom w:w="55" w:type="dxa"/>
              <w:end w:w="70" w:type="dxa"/>
            </w:tcMar>
          </w:tcPr>
          <w:p>
            <w:r>
              <w:rPr>
                <w:rFonts w:ascii="Aptos" w:hAnsi="Aptos"/>
                <w:b/>
                <w:sz w:val="15"/>
              </w:rPr>
              <w:t>Use</w:t>
            </w:r>
          </w:p>
        </w:tc>
      </w:tr>
      <w:tr>
        <w:tc>
          <w:tcPr>
            <w:tcW w:type="dxa" w:w="1440"/>
            <w:vAlign w:val="top"/>
            <w:tcMar>
              <w:top w:w="55" w:type="dxa"/>
              <w:start w:w="70" w:type="dxa"/>
              <w:bottom w:w="55" w:type="dxa"/>
              <w:end w:w="70" w:type="dxa"/>
            </w:tcMar>
          </w:tcPr>
          <w:p>
            <w:pPr>
              <w:spacing w:after="20"/>
            </w:pPr>
            <w:r>
              <w:rPr>
                <w:rFonts w:ascii="Aptos" w:hAnsi="Aptos"/>
                <w:sz w:val="15"/>
              </w:rPr>
              <w:t>SLI</w:t>
            </w:r>
          </w:p>
        </w:tc>
        <w:tc>
          <w:tcPr>
            <w:tcW w:type="dxa" w:w="4320"/>
            <w:vAlign w:val="top"/>
            <w:tcMar>
              <w:top w:w="55" w:type="dxa"/>
              <w:start w:w="70" w:type="dxa"/>
              <w:bottom w:w="55" w:type="dxa"/>
              <w:end w:w="70" w:type="dxa"/>
            </w:tcMar>
          </w:tcPr>
          <w:p>
            <w:pPr>
              <w:spacing w:after="20"/>
            </w:pPr>
            <w:r>
              <w:rPr>
                <w:rFonts w:ascii="Aptos" w:hAnsi="Aptos"/>
                <w:sz w:val="15"/>
              </w:rPr>
              <w:t>Measured ratio, distribution or time-based indicator of service behavior</w:t>
            </w:r>
          </w:p>
        </w:tc>
        <w:tc>
          <w:tcPr>
            <w:tcW w:type="dxa" w:w="4608"/>
            <w:vAlign w:val="top"/>
            <w:tcMar>
              <w:top w:w="55" w:type="dxa"/>
              <w:start w:w="70" w:type="dxa"/>
              <w:bottom w:w="55" w:type="dxa"/>
              <w:end w:w="70" w:type="dxa"/>
            </w:tcMar>
          </w:tcPr>
          <w:p>
            <w:pPr>
              <w:spacing w:after="20"/>
            </w:pPr>
            <w:r>
              <w:rPr>
                <w:rFonts w:ascii="Aptos" w:hAnsi="Aptos"/>
                <w:sz w:val="15"/>
              </w:rPr>
              <w:t>Quantifies availability, latency, freshness, quality, correctness or telemetry health.</w:t>
            </w:r>
          </w:p>
        </w:tc>
      </w:tr>
      <w:tr>
        <w:tc>
          <w:tcPr>
            <w:tcW w:type="dxa" w:w="1440"/>
            <w:vAlign w:val="top"/>
            <w:tcMar>
              <w:top w:w="55" w:type="dxa"/>
              <w:start w:w="70" w:type="dxa"/>
              <w:bottom w:w="55" w:type="dxa"/>
              <w:end w:w="70" w:type="dxa"/>
            </w:tcMar>
          </w:tcPr>
          <w:p>
            <w:pPr>
              <w:spacing w:after="20"/>
            </w:pPr>
            <w:r>
              <w:rPr>
                <w:rFonts w:ascii="Aptos" w:hAnsi="Aptos"/>
                <w:sz w:val="15"/>
              </w:rPr>
              <w:t>SLO</w:t>
            </w:r>
          </w:p>
        </w:tc>
        <w:tc>
          <w:tcPr>
            <w:tcW w:type="dxa" w:w="4320"/>
            <w:vAlign w:val="top"/>
            <w:tcMar>
              <w:top w:w="55" w:type="dxa"/>
              <w:start w:w="70" w:type="dxa"/>
              <w:bottom w:w="55" w:type="dxa"/>
              <w:end w:w="70" w:type="dxa"/>
            </w:tcMar>
          </w:tcPr>
          <w:p>
            <w:pPr>
              <w:spacing w:after="20"/>
            </w:pPr>
            <w:r>
              <w:rPr>
                <w:rFonts w:ascii="Aptos" w:hAnsi="Aptos"/>
                <w:sz w:val="15"/>
              </w:rPr>
              <w:t>Internal reliability target over a defined window</w:t>
            </w:r>
          </w:p>
        </w:tc>
        <w:tc>
          <w:tcPr>
            <w:tcW w:type="dxa" w:w="4608"/>
            <w:vAlign w:val="top"/>
            <w:tcMar>
              <w:top w:w="55" w:type="dxa"/>
              <w:start w:w="70" w:type="dxa"/>
              <w:bottom w:w="55" w:type="dxa"/>
              <w:end w:w="70" w:type="dxa"/>
            </w:tcMar>
          </w:tcPr>
          <w:p>
            <w:pPr>
              <w:spacing w:after="20"/>
            </w:pPr>
            <w:r>
              <w:rPr>
                <w:rFonts w:ascii="Aptos" w:hAnsi="Aptos"/>
                <w:sz w:val="15"/>
              </w:rPr>
              <w:t>Balances reliability with delivery speed and drives alerts/change policy.</w:t>
            </w:r>
          </w:p>
        </w:tc>
      </w:tr>
      <w:tr>
        <w:tc>
          <w:tcPr>
            <w:tcW w:type="dxa" w:w="1440"/>
            <w:vAlign w:val="top"/>
            <w:tcMar>
              <w:top w:w="55" w:type="dxa"/>
              <w:start w:w="70" w:type="dxa"/>
              <w:bottom w:w="55" w:type="dxa"/>
              <w:end w:w="70" w:type="dxa"/>
            </w:tcMar>
          </w:tcPr>
          <w:p>
            <w:pPr>
              <w:spacing w:after="20"/>
            </w:pPr>
            <w:r>
              <w:rPr>
                <w:rFonts w:ascii="Aptos" w:hAnsi="Aptos"/>
                <w:sz w:val="15"/>
              </w:rPr>
              <w:t>SLA</w:t>
            </w:r>
          </w:p>
        </w:tc>
        <w:tc>
          <w:tcPr>
            <w:tcW w:type="dxa" w:w="4320"/>
            <w:vAlign w:val="top"/>
            <w:tcMar>
              <w:top w:w="55" w:type="dxa"/>
              <w:start w:w="70" w:type="dxa"/>
              <w:bottom w:w="55" w:type="dxa"/>
              <w:end w:w="70" w:type="dxa"/>
            </w:tcMar>
          </w:tcPr>
          <w:p>
            <w:pPr>
              <w:spacing w:after="20"/>
            </w:pPr>
            <w:r>
              <w:rPr>
                <w:rFonts w:ascii="Aptos" w:hAnsi="Aptos"/>
                <w:sz w:val="15"/>
              </w:rPr>
              <w:t>External or contractual commitment with remedies or consequences</w:t>
            </w:r>
          </w:p>
        </w:tc>
        <w:tc>
          <w:tcPr>
            <w:tcW w:type="dxa" w:w="4608"/>
            <w:vAlign w:val="top"/>
            <w:tcMar>
              <w:top w:w="55" w:type="dxa"/>
              <w:start w:w="70" w:type="dxa"/>
              <w:bottom w:w="55" w:type="dxa"/>
              <w:end w:w="70" w:type="dxa"/>
            </w:tcMar>
          </w:tcPr>
          <w:p>
            <w:pPr>
              <w:spacing w:after="20"/>
            </w:pPr>
            <w:r>
              <w:rPr>
                <w:rFonts w:ascii="Aptos" w:hAnsi="Aptos"/>
                <w:sz w:val="15"/>
              </w:rPr>
              <w:t>Approved by legal/commercial authorities; normally less aggressive than internal SLO.</w:t>
            </w:r>
          </w:p>
        </w:tc>
      </w:tr>
      <w:tr>
        <w:tc>
          <w:tcPr>
            <w:tcW w:type="dxa" w:w="1440"/>
            <w:vAlign w:val="top"/>
            <w:tcMar>
              <w:top w:w="55" w:type="dxa"/>
              <w:start w:w="70" w:type="dxa"/>
              <w:bottom w:w="55" w:type="dxa"/>
              <w:end w:w="70" w:type="dxa"/>
            </w:tcMar>
          </w:tcPr>
          <w:p>
            <w:pPr>
              <w:spacing w:after="20"/>
            </w:pPr>
            <w:r>
              <w:rPr>
                <w:rFonts w:ascii="Aptos" w:hAnsi="Aptos"/>
                <w:sz w:val="15"/>
              </w:rPr>
              <w:t>Error budget</w:t>
            </w:r>
          </w:p>
        </w:tc>
        <w:tc>
          <w:tcPr>
            <w:tcW w:type="dxa" w:w="4320"/>
            <w:vAlign w:val="top"/>
            <w:tcMar>
              <w:top w:w="55" w:type="dxa"/>
              <w:start w:w="70" w:type="dxa"/>
              <w:bottom w:w="55" w:type="dxa"/>
              <w:end w:w="70" w:type="dxa"/>
            </w:tcMar>
          </w:tcPr>
          <w:p>
            <w:pPr>
              <w:spacing w:after="20"/>
            </w:pPr>
            <w:r>
              <w:rPr>
                <w:rFonts w:ascii="Aptos" w:hAnsi="Aptos"/>
                <w:sz w:val="15"/>
              </w:rPr>
              <w:t>Permitted unreliability: 1 minus SLO, expressed over the window</w:t>
            </w:r>
          </w:p>
        </w:tc>
        <w:tc>
          <w:tcPr>
            <w:tcW w:type="dxa" w:w="4608"/>
            <w:vAlign w:val="top"/>
            <w:tcMar>
              <w:top w:w="55" w:type="dxa"/>
              <w:start w:w="70" w:type="dxa"/>
              <w:bottom w:w="55" w:type="dxa"/>
              <w:end w:w="70" w:type="dxa"/>
            </w:tcMar>
          </w:tcPr>
          <w:p>
            <w:pPr>
              <w:spacing w:after="20"/>
            </w:pPr>
            <w:r>
              <w:rPr>
                <w:rFonts w:ascii="Aptos" w:hAnsi="Aptos"/>
                <w:sz w:val="15"/>
              </w:rPr>
              <w:t>Governs release risk, reliability investment and exception approval.</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E8F0FE"/>
            <w:vAlign w:val="center"/>
            <w:tcMar>
              <w:top w:w="55" w:type="dxa"/>
              <w:start w:w="70" w:type="dxa"/>
              <w:bottom w:w="55" w:type="dxa"/>
              <w:end w:w="70" w:type="dxa"/>
            </w:tcMar>
          </w:tcPr>
          <w:p>
            <w:r>
              <w:rPr>
                <w:rFonts w:ascii="Aptos" w:hAnsi="Aptos"/>
                <w:b/>
                <w:sz w:val="14"/>
              </w:rPr>
              <w:t>Service type</w:t>
            </w:r>
          </w:p>
        </w:tc>
        <w:tc>
          <w:tcPr>
            <w:tcW w:type="dxa" w:w="4608"/>
            <w:shd w:fill="E8F0FE"/>
            <w:vAlign w:val="center"/>
            <w:tcMar>
              <w:top w:w="55" w:type="dxa"/>
              <w:start w:w="70" w:type="dxa"/>
              <w:bottom w:w="55" w:type="dxa"/>
              <w:end w:w="70" w:type="dxa"/>
            </w:tcMar>
          </w:tcPr>
          <w:p>
            <w:r>
              <w:rPr>
                <w:rFonts w:ascii="Aptos" w:hAnsi="Aptos"/>
                <w:b/>
                <w:sz w:val="14"/>
              </w:rPr>
              <w:t>Primary SLI</w:t>
            </w:r>
          </w:p>
        </w:tc>
        <w:tc>
          <w:tcPr>
            <w:tcW w:type="dxa" w:w="3456"/>
            <w:shd w:fill="E8F0FE"/>
            <w:vAlign w:val="center"/>
            <w:tcMar>
              <w:top w:w="55" w:type="dxa"/>
              <w:start w:w="70" w:type="dxa"/>
              <w:bottom w:w="55" w:type="dxa"/>
              <w:end w:w="70" w:type="dxa"/>
            </w:tcMar>
          </w:tcPr>
          <w:p>
            <w:r>
              <w:rPr>
                <w:rFonts w:ascii="Aptos" w:hAnsi="Aptos"/>
                <w:b/>
                <w:sz w:val="14"/>
              </w:rPr>
              <w:t>Important companion indicators</w:t>
            </w:r>
          </w:p>
        </w:tc>
      </w:tr>
      <w:tr>
        <w:tc>
          <w:tcPr>
            <w:tcW w:type="dxa" w:w="2304"/>
            <w:vAlign w:val="top"/>
            <w:tcMar>
              <w:top w:w="55" w:type="dxa"/>
              <w:start w:w="70" w:type="dxa"/>
              <w:bottom w:w="55" w:type="dxa"/>
              <w:end w:w="70" w:type="dxa"/>
            </w:tcMar>
          </w:tcPr>
          <w:p>
            <w:pPr>
              <w:spacing w:after="20"/>
            </w:pPr>
            <w:r>
              <w:rPr>
                <w:rFonts w:ascii="Aptos" w:hAnsi="Aptos"/>
                <w:sz w:val="14"/>
              </w:rPr>
              <w:t>Streaming data product</w:t>
            </w:r>
          </w:p>
        </w:tc>
        <w:tc>
          <w:tcPr>
            <w:tcW w:type="dxa" w:w="4608"/>
            <w:vAlign w:val="top"/>
            <w:tcMar>
              <w:top w:w="55" w:type="dxa"/>
              <w:start w:w="70" w:type="dxa"/>
              <w:bottom w:w="55" w:type="dxa"/>
              <w:end w:w="70" w:type="dxa"/>
            </w:tcMar>
          </w:tcPr>
          <w:p>
            <w:pPr>
              <w:spacing w:after="20"/>
            </w:pPr>
            <w:r>
              <w:rPr>
                <w:rFonts w:ascii="Aptos" w:hAnsi="Aptos"/>
                <w:sz w:val="14"/>
              </w:rPr>
              <w:t>p99 event-time-to-certified latency and successful record ratio</w:t>
            </w:r>
          </w:p>
        </w:tc>
        <w:tc>
          <w:tcPr>
            <w:tcW w:type="dxa" w:w="3456"/>
            <w:vAlign w:val="top"/>
            <w:tcMar>
              <w:top w:w="55" w:type="dxa"/>
              <w:start w:w="70" w:type="dxa"/>
              <w:bottom w:w="55" w:type="dxa"/>
              <w:end w:w="70" w:type="dxa"/>
            </w:tcMar>
          </w:tcPr>
          <w:p>
            <w:pPr>
              <w:spacing w:after="20"/>
            </w:pPr>
            <w:r>
              <w:rPr>
                <w:rFonts w:ascii="Aptos" w:hAnsi="Aptos"/>
                <w:sz w:val="14"/>
              </w:rPr>
              <w:t>Pub/Sub backlog, Dataflow system lag, DLQ, duplicates, reconciliation</w:t>
            </w:r>
          </w:p>
        </w:tc>
      </w:tr>
      <w:tr>
        <w:tc>
          <w:tcPr>
            <w:tcW w:type="dxa" w:w="2304"/>
            <w:vAlign w:val="top"/>
            <w:tcMar>
              <w:top w:w="55" w:type="dxa"/>
              <w:start w:w="70" w:type="dxa"/>
              <w:bottom w:w="55" w:type="dxa"/>
              <w:end w:w="70" w:type="dxa"/>
            </w:tcMar>
          </w:tcPr>
          <w:p>
            <w:pPr>
              <w:spacing w:after="20"/>
            </w:pPr>
            <w:r>
              <w:rPr>
                <w:rFonts w:ascii="Aptos" w:hAnsi="Aptos"/>
                <w:sz w:val="14"/>
              </w:rPr>
              <w:t>Batch data product</w:t>
            </w:r>
          </w:p>
        </w:tc>
        <w:tc>
          <w:tcPr>
            <w:tcW w:type="dxa" w:w="4608"/>
            <w:vAlign w:val="top"/>
            <w:tcMar>
              <w:top w:w="55" w:type="dxa"/>
              <w:start w:w="70" w:type="dxa"/>
              <w:bottom w:w="55" w:type="dxa"/>
              <w:end w:w="70" w:type="dxa"/>
            </w:tcMar>
          </w:tcPr>
          <w:p>
            <w:pPr>
              <w:spacing w:after="20"/>
            </w:pPr>
            <w:r>
              <w:rPr>
                <w:rFonts w:ascii="Aptos" w:hAnsi="Aptos"/>
                <w:sz w:val="14"/>
              </w:rPr>
              <w:t>Completion before cutoff, freshness and critical quality pass ratio</w:t>
            </w:r>
          </w:p>
        </w:tc>
        <w:tc>
          <w:tcPr>
            <w:tcW w:type="dxa" w:w="3456"/>
            <w:vAlign w:val="top"/>
            <w:tcMar>
              <w:top w:w="55" w:type="dxa"/>
              <w:start w:w="70" w:type="dxa"/>
              <w:bottom w:w="55" w:type="dxa"/>
              <w:end w:w="70" w:type="dxa"/>
            </w:tcMar>
          </w:tcPr>
          <w:p>
            <w:pPr>
              <w:spacing w:after="20"/>
            </w:pPr>
            <w:r>
              <w:rPr>
                <w:rFonts w:ascii="Aptos" w:hAnsi="Aptos"/>
                <w:sz w:val="14"/>
              </w:rPr>
              <w:t>DAG duration, task retries, source completeness</w:t>
            </w:r>
          </w:p>
        </w:tc>
      </w:tr>
      <w:tr>
        <w:tc>
          <w:tcPr>
            <w:tcW w:type="dxa" w:w="2304"/>
            <w:vAlign w:val="top"/>
            <w:tcMar>
              <w:top w:w="55" w:type="dxa"/>
              <w:start w:w="70" w:type="dxa"/>
              <w:bottom w:w="55" w:type="dxa"/>
              <w:end w:w="70" w:type="dxa"/>
            </w:tcMar>
          </w:tcPr>
          <w:p>
            <w:pPr>
              <w:spacing w:after="20"/>
            </w:pPr>
            <w:r>
              <w:rPr>
                <w:rFonts w:ascii="Aptos" w:hAnsi="Aptos"/>
                <w:sz w:val="14"/>
              </w:rPr>
              <w:t>BigQuery analytics</w:t>
            </w:r>
          </w:p>
        </w:tc>
        <w:tc>
          <w:tcPr>
            <w:tcW w:type="dxa" w:w="4608"/>
            <w:vAlign w:val="top"/>
            <w:tcMar>
              <w:top w:w="55" w:type="dxa"/>
              <w:start w:w="70" w:type="dxa"/>
              <w:bottom w:w="55" w:type="dxa"/>
              <w:end w:w="70" w:type="dxa"/>
            </w:tcMar>
          </w:tcPr>
          <w:p>
            <w:pPr>
              <w:spacing w:after="20"/>
            </w:pPr>
            <w:r>
              <w:rPr>
                <w:rFonts w:ascii="Aptos" w:hAnsi="Aptos"/>
                <w:sz w:val="14"/>
              </w:rPr>
              <w:t>Successful valid queries and p95/p99 response experience</w:t>
            </w:r>
          </w:p>
        </w:tc>
        <w:tc>
          <w:tcPr>
            <w:tcW w:type="dxa" w:w="3456"/>
            <w:vAlign w:val="top"/>
            <w:tcMar>
              <w:top w:w="55" w:type="dxa"/>
              <w:start w:w="70" w:type="dxa"/>
              <w:bottom w:w="55" w:type="dxa"/>
              <w:end w:w="70" w:type="dxa"/>
            </w:tcMar>
          </w:tcPr>
          <w:p>
            <w:pPr>
              <w:spacing w:after="20"/>
            </w:pPr>
            <w:r>
              <w:rPr>
                <w:rFonts w:ascii="Aptos" w:hAnsi="Aptos"/>
                <w:sz w:val="14"/>
              </w:rPr>
              <w:t>Queued time, slots, bytes processed, reservation saturation</w:t>
            </w:r>
          </w:p>
        </w:tc>
      </w:tr>
      <w:tr>
        <w:tc>
          <w:tcPr>
            <w:tcW w:type="dxa" w:w="2304"/>
            <w:vAlign w:val="top"/>
            <w:tcMar>
              <w:top w:w="55" w:type="dxa"/>
              <w:start w:w="70" w:type="dxa"/>
              <w:bottom w:w="55" w:type="dxa"/>
              <w:end w:w="70" w:type="dxa"/>
            </w:tcMar>
          </w:tcPr>
          <w:p>
            <w:pPr>
              <w:spacing w:after="20"/>
            </w:pPr>
            <w:r>
              <w:rPr>
                <w:rFonts w:ascii="Aptos" w:hAnsi="Aptos"/>
                <w:sz w:val="14"/>
              </w:rPr>
              <w:t>Looker/BI</w:t>
            </w:r>
          </w:p>
        </w:tc>
        <w:tc>
          <w:tcPr>
            <w:tcW w:type="dxa" w:w="4608"/>
            <w:vAlign w:val="top"/>
            <w:tcMar>
              <w:top w:w="55" w:type="dxa"/>
              <w:start w:w="70" w:type="dxa"/>
              <w:bottom w:w="55" w:type="dxa"/>
              <w:end w:w="70" w:type="dxa"/>
            </w:tcMar>
          </w:tcPr>
          <w:p>
            <w:pPr>
              <w:spacing w:after="20"/>
            </w:pPr>
            <w:r>
              <w:rPr>
                <w:rFonts w:ascii="Aptos" w:hAnsi="Aptos"/>
                <w:sz w:val="14"/>
              </w:rPr>
              <w:t>Dashboard/explore success and time-to-first-result</w:t>
            </w:r>
          </w:p>
        </w:tc>
        <w:tc>
          <w:tcPr>
            <w:tcW w:type="dxa" w:w="3456"/>
            <w:vAlign w:val="top"/>
            <w:tcMar>
              <w:top w:w="55" w:type="dxa"/>
              <w:start w:w="70" w:type="dxa"/>
              <w:bottom w:w="55" w:type="dxa"/>
              <w:end w:w="70" w:type="dxa"/>
            </w:tcMar>
          </w:tcPr>
          <w:p>
            <w:pPr>
              <w:spacing w:after="20"/>
            </w:pPr>
            <w:r>
              <w:rPr>
                <w:rFonts w:ascii="Aptos" w:hAnsi="Aptos"/>
                <w:sz w:val="14"/>
              </w:rPr>
              <w:t>Cache behavior, query errors, underlying BigQuery health</w:t>
            </w:r>
          </w:p>
        </w:tc>
      </w:tr>
      <w:tr>
        <w:tc>
          <w:tcPr>
            <w:tcW w:type="dxa" w:w="2304"/>
            <w:vAlign w:val="top"/>
            <w:tcMar>
              <w:top w:w="55" w:type="dxa"/>
              <w:start w:w="70" w:type="dxa"/>
              <w:bottom w:w="55" w:type="dxa"/>
              <w:end w:w="70" w:type="dxa"/>
            </w:tcMar>
          </w:tcPr>
          <w:p>
            <w:pPr>
              <w:spacing w:after="20"/>
            </w:pPr>
            <w:r>
              <w:rPr>
                <w:rFonts w:ascii="Aptos" w:hAnsi="Aptos"/>
                <w:sz w:val="14"/>
              </w:rPr>
              <w:t>Vertex AI endpoint</w:t>
            </w:r>
          </w:p>
        </w:tc>
        <w:tc>
          <w:tcPr>
            <w:tcW w:type="dxa" w:w="4608"/>
            <w:vAlign w:val="top"/>
            <w:tcMar>
              <w:top w:w="55" w:type="dxa"/>
              <w:start w:w="70" w:type="dxa"/>
              <w:bottom w:w="55" w:type="dxa"/>
              <w:end w:w="70" w:type="dxa"/>
            </w:tcMar>
          </w:tcPr>
          <w:p>
            <w:pPr>
              <w:spacing w:after="20"/>
            </w:pPr>
            <w:r>
              <w:rPr>
                <w:rFonts w:ascii="Aptos" w:hAnsi="Aptos"/>
                <w:sz w:val="14"/>
              </w:rPr>
              <w:t>Success rate and p95/p99 latency</w:t>
            </w:r>
          </w:p>
        </w:tc>
        <w:tc>
          <w:tcPr>
            <w:tcW w:type="dxa" w:w="3456"/>
            <w:vAlign w:val="top"/>
            <w:tcMar>
              <w:top w:w="55" w:type="dxa"/>
              <w:start w:w="70" w:type="dxa"/>
              <w:bottom w:w="55" w:type="dxa"/>
              <w:end w:w="70" w:type="dxa"/>
            </w:tcMar>
          </w:tcPr>
          <w:p>
            <w:pPr>
              <w:spacing w:after="20"/>
            </w:pPr>
            <w:r>
              <w:rPr>
                <w:rFonts w:ascii="Aptos" w:hAnsi="Aptos"/>
                <w:sz w:val="14"/>
              </w:rPr>
              <w:t>Endpoint traffic, compute, model version, drift/evaluation and dependency health</w:t>
            </w:r>
          </w:p>
        </w:tc>
      </w:tr>
      <w:tr>
        <w:tc>
          <w:tcPr>
            <w:tcW w:type="dxa" w:w="2304"/>
            <w:vAlign w:val="top"/>
            <w:tcMar>
              <w:top w:w="55" w:type="dxa"/>
              <w:start w:w="70" w:type="dxa"/>
              <w:bottom w:w="55" w:type="dxa"/>
              <w:end w:w="70" w:type="dxa"/>
            </w:tcMar>
          </w:tcPr>
          <w:p>
            <w:pPr>
              <w:spacing w:after="20"/>
            </w:pPr>
            <w:r>
              <w:rPr>
                <w:rFonts w:ascii="Aptos" w:hAnsi="Aptos"/>
                <w:sz w:val="14"/>
              </w:rPr>
              <w:t>Observability foundation</w:t>
            </w:r>
          </w:p>
        </w:tc>
        <w:tc>
          <w:tcPr>
            <w:tcW w:type="dxa" w:w="4608"/>
            <w:vAlign w:val="top"/>
            <w:tcMar>
              <w:top w:w="55" w:type="dxa"/>
              <w:start w:w="70" w:type="dxa"/>
              <w:bottom w:w="55" w:type="dxa"/>
              <w:end w:w="70" w:type="dxa"/>
            </w:tcMar>
          </w:tcPr>
          <w:p>
            <w:pPr>
              <w:spacing w:after="20"/>
            </w:pPr>
            <w:r>
              <w:rPr>
                <w:rFonts w:ascii="Aptos" w:hAnsi="Aptos"/>
                <w:sz w:val="14"/>
              </w:rPr>
              <w:t>Critical telemetry delivered and page notifications acknowledged</w:t>
            </w:r>
          </w:p>
        </w:tc>
        <w:tc>
          <w:tcPr>
            <w:tcW w:type="dxa" w:w="3456"/>
            <w:vAlign w:val="top"/>
            <w:tcMar>
              <w:top w:w="55" w:type="dxa"/>
              <w:start w:w="70" w:type="dxa"/>
              <w:bottom w:w="55" w:type="dxa"/>
              <w:end w:w="70" w:type="dxa"/>
            </w:tcMar>
          </w:tcPr>
          <w:p>
            <w:pPr>
              <w:spacing w:after="20"/>
            </w:pPr>
            <w:r>
              <w:rPr>
                <w:rFonts w:ascii="Aptos" w:hAnsi="Aptos"/>
                <w:sz w:val="14"/>
              </w:rPr>
              <w:t>Collector drops, sink errors, canary age, notification tests</w:t>
            </w:r>
          </w:p>
        </w:tc>
      </w:tr>
    </w:tbl>
    <w:p/>
    <w:p>
      <w:pPr>
        <w:pStyle w:val="CalloutDecision"/>
      </w:pPr>
      <w:r>
        <w:t>Error-budget policy: at 50% budget consumed early in the window, review reliability risk; at 75%, require owner action; at 100%, freeze nonessential risky change until the budget recovers or accountable exception is approved.</w:t>
      </w:r>
    </w:p>
    <w:p>
      <w:r>
        <w:br w:type="page"/>
      </w:r>
    </w:p>
    <w:p>
      <w:pPr>
        <w:pStyle w:val="Heading1"/>
      </w:pPr>
      <w:r>
        <w:t>7.1 Representative SLI and SLO Catalog</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792"/>
            <w:shd w:fill="E8F0FE"/>
            <w:vAlign w:val="center"/>
            <w:tcMar>
              <w:top w:w="55" w:type="dxa"/>
              <w:start w:w="70" w:type="dxa"/>
              <w:bottom w:w="55" w:type="dxa"/>
              <w:end w:w="70" w:type="dxa"/>
            </w:tcMar>
          </w:tcPr>
          <w:p>
            <w:r>
              <w:rPr>
                <w:rFonts w:ascii="Aptos" w:hAnsi="Aptos"/>
                <w:b/>
                <w:sz w:val="12"/>
              </w:rPr>
              <w:t>ID</w:t>
            </w:r>
          </w:p>
        </w:tc>
        <w:tc>
          <w:tcPr>
            <w:tcW w:type="dxa" w:w="1800"/>
            <w:shd w:fill="E8F0FE"/>
            <w:vAlign w:val="center"/>
            <w:tcMar>
              <w:top w:w="55" w:type="dxa"/>
              <w:start w:w="70" w:type="dxa"/>
              <w:bottom w:w="55" w:type="dxa"/>
              <w:end w:w="70" w:type="dxa"/>
            </w:tcMar>
          </w:tcPr>
          <w:p>
            <w:r>
              <w:rPr>
                <w:rFonts w:ascii="Aptos" w:hAnsi="Aptos"/>
                <w:b/>
                <w:sz w:val="12"/>
              </w:rPr>
              <w:t>Service/Product</w:t>
            </w:r>
          </w:p>
        </w:tc>
        <w:tc>
          <w:tcPr>
            <w:tcW w:type="dxa" w:w="1080"/>
            <w:shd w:fill="E8F0FE"/>
            <w:vAlign w:val="center"/>
            <w:tcMar>
              <w:top w:w="55" w:type="dxa"/>
              <w:start w:w="70" w:type="dxa"/>
              <w:bottom w:w="55" w:type="dxa"/>
              <w:end w:w="70" w:type="dxa"/>
            </w:tcMar>
          </w:tcPr>
          <w:p>
            <w:r>
              <w:rPr>
                <w:rFonts w:ascii="Aptos" w:hAnsi="Aptos"/>
                <w:b/>
                <w:sz w:val="12"/>
              </w:rPr>
              <w:t>SLI Category</w:t>
            </w:r>
          </w:p>
        </w:tc>
        <w:tc>
          <w:tcPr>
            <w:tcW w:type="dxa" w:w="2088"/>
            <w:shd w:fill="E8F0FE"/>
            <w:vAlign w:val="center"/>
            <w:tcMar>
              <w:top w:w="55" w:type="dxa"/>
              <w:start w:w="70" w:type="dxa"/>
              <w:bottom w:w="55" w:type="dxa"/>
              <w:end w:w="70" w:type="dxa"/>
            </w:tcMar>
          </w:tcPr>
          <w:p>
            <w:r>
              <w:rPr>
                <w:rFonts w:ascii="Aptos" w:hAnsi="Aptos"/>
                <w:b/>
                <w:sz w:val="12"/>
              </w:rPr>
              <w:t>Measurement</w:t>
            </w:r>
          </w:p>
        </w:tc>
        <w:tc>
          <w:tcPr>
            <w:tcW w:type="dxa" w:w="1440"/>
            <w:shd w:fill="E8F0FE"/>
            <w:vAlign w:val="center"/>
            <w:tcMar>
              <w:top w:w="55" w:type="dxa"/>
              <w:start w:w="70" w:type="dxa"/>
              <w:bottom w:w="55" w:type="dxa"/>
              <w:end w:w="70" w:type="dxa"/>
            </w:tcMar>
          </w:tcPr>
          <w:p>
            <w:r>
              <w:rPr>
                <w:rFonts w:ascii="Aptos" w:hAnsi="Aptos"/>
                <w:b/>
                <w:sz w:val="12"/>
              </w:rPr>
              <w:t>Target</w:t>
            </w:r>
          </w:p>
        </w:tc>
        <w:tc>
          <w:tcPr>
            <w:tcW w:type="dxa" w:w="1080"/>
            <w:shd w:fill="E8F0FE"/>
            <w:vAlign w:val="center"/>
            <w:tcMar>
              <w:top w:w="55" w:type="dxa"/>
              <w:start w:w="70" w:type="dxa"/>
              <w:bottom w:w="55" w:type="dxa"/>
              <w:end w:w="70" w:type="dxa"/>
            </w:tcMar>
          </w:tcPr>
          <w:p>
            <w:r>
              <w:rPr>
                <w:rFonts w:ascii="Aptos" w:hAnsi="Aptos"/>
                <w:b/>
                <w:sz w:val="12"/>
              </w:rPr>
              <w:t>Window</w:t>
            </w:r>
          </w:p>
        </w:tc>
        <w:tc>
          <w:tcPr>
            <w:tcW w:type="dxa" w:w="1296"/>
            <w:shd w:fill="E8F0FE"/>
            <w:vAlign w:val="center"/>
            <w:tcMar>
              <w:top w:w="55" w:type="dxa"/>
              <w:start w:w="70" w:type="dxa"/>
              <w:bottom w:w="55" w:type="dxa"/>
              <w:end w:w="70" w:type="dxa"/>
            </w:tcMar>
          </w:tcPr>
          <w:p>
            <w:r>
              <w:rPr>
                <w:rFonts w:ascii="Aptos" w:hAnsi="Aptos"/>
                <w:b/>
                <w:sz w:val="12"/>
              </w:rPr>
              <w:t>Owner</w:t>
            </w:r>
          </w:p>
        </w:tc>
        <w:tc>
          <w:tcPr>
            <w:tcW w:type="dxa" w:w="1656"/>
            <w:shd w:fill="E8F0FE"/>
            <w:vAlign w:val="center"/>
            <w:tcMar>
              <w:top w:w="55" w:type="dxa"/>
              <w:start w:w="70" w:type="dxa"/>
              <w:bottom w:w="55" w:type="dxa"/>
              <w:end w:w="70" w:type="dxa"/>
            </w:tcMar>
          </w:tcPr>
          <w:p>
            <w:r>
              <w:rPr>
                <w:rFonts w:ascii="Aptos" w:hAnsi="Aptos"/>
                <w:b/>
                <w:sz w:val="12"/>
              </w:rPr>
              <w:t>Alert/Action</w:t>
            </w:r>
          </w:p>
        </w:tc>
        <w:tc>
          <w:tcPr>
            <w:tcW w:type="dxa" w:w="1728"/>
            <w:shd w:fill="E8F0FE"/>
            <w:vAlign w:val="center"/>
            <w:tcMar>
              <w:top w:w="55" w:type="dxa"/>
              <w:start w:w="70" w:type="dxa"/>
              <w:bottom w:w="55" w:type="dxa"/>
              <w:end w:w="70" w:type="dxa"/>
            </w:tcMar>
          </w:tcPr>
          <w:p>
            <w:r>
              <w:rPr>
                <w:rFonts w:ascii="Aptos" w:hAnsi="Aptos"/>
                <w:b/>
                <w:sz w:val="12"/>
              </w:rPr>
              <w:t>Notes</w:t>
            </w:r>
          </w:p>
        </w:tc>
      </w:tr>
      <w:tr>
        <w:tc>
          <w:tcPr>
            <w:tcW w:type="dxa" w:w="792"/>
            <w:vAlign w:val="top"/>
            <w:tcMar>
              <w:top w:w="55" w:type="dxa"/>
              <w:start w:w="70" w:type="dxa"/>
              <w:bottom w:w="55" w:type="dxa"/>
              <w:end w:w="70" w:type="dxa"/>
            </w:tcMar>
          </w:tcPr>
          <w:p>
            <w:pPr>
              <w:spacing w:after="20"/>
            </w:pPr>
            <w:r>
              <w:rPr>
                <w:rFonts w:ascii="Aptos" w:hAnsi="Aptos"/>
                <w:sz w:val="12"/>
              </w:rPr>
              <w:t>SLO-001</w:t>
            </w:r>
          </w:p>
        </w:tc>
        <w:tc>
          <w:tcPr>
            <w:tcW w:type="dxa" w:w="1800"/>
            <w:vAlign w:val="top"/>
            <w:tcMar>
              <w:top w:w="55" w:type="dxa"/>
              <w:start w:w="70" w:type="dxa"/>
              <w:bottom w:w="55" w:type="dxa"/>
              <w:end w:w="70" w:type="dxa"/>
            </w:tcMar>
          </w:tcPr>
          <w:p>
            <w:pPr>
              <w:spacing w:after="20"/>
            </w:pPr>
            <w:r>
              <w:rPr>
                <w:rFonts w:ascii="Aptos" w:hAnsi="Aptos"/>
                <w:sz w:val="12"/>
              </w:rPr>
              <w:t>Tier 0 data-product freshness</w:t>
            </w:r>
          </w:p>
        </w:tc>
        <w:tc>
          <w:tcPr>
            <w:tcW w:type="dxa" w:w="1080"/>
            <w:vAlign w:val="top"/>
            <w:tcMar>
              <w:top w:w="55" w:type="dxa"/>
              <w:start w:w="70" w:type="dxa"/>
              <w:bottom w:w="55" w:type="dxa"/>
              <w:end w:w="70" w:type="dxa"/>
            </w:tcMar>
          </w:tcPr>
          <w:p>
            <w:pPr>
              <w:spacing w:after="20"/>
            </w:pPr>
            <w:r>
              <w:rPr>
                <w:rFonts w:ascii="Aptos" w:hAnsi="Aptos"/>
                <w:sz w:val="12"/>
              </w:rPr>
              <w:t>Freshness</w:t>
            </w:r>
          </w:p>
        </w:tc>
        <w:tc>
          <w:tcPr>
            <w:tcW w:type="dxa" w:w="2088"/>
            <w:vAlign w:val="top"/>
            <w:tcMar>
              <w:top w:w="55" w:type="dxa"/>
              <w:start w:w="70" w:type="dxa"/>
              <w:bottom w:w="55" w:type="dxa"/>
              <w:end w:w="70" w:type="dxa"/>
            </w:tcMar>
          </w:tcPr>
          <w:p>
            <w:pPr>
              <w:spacing w:after="20"/>
            </w:pPr>
            <w:r>
              <w:rPr>
                <w:rFonts w:ascii="Aptos" w:hAnsi="Aptos"/>
                <w:sz w:val="12"/>
              </w:rPr>
              <w:t>p99 age of latest certified partition</w:t>
            </w:r>
          </w:p>
        </w:tc>
        <w:tc>
          <w:tcPr>
            <w:tcW w:type="dxa" w:w="1440"/>
            <w:vAlign w:val="top"/>
            <w:tcMar>
              <w:top w:w="55" w:type="dxa"/>
              <w:start w:w="70" w:type="dxa"/>
              <w:bottom w:w="55" w:type="dxa"/>
              <w:end w:w="70" w:type="dxa"/>
            </w:tcMar>
          </w:tcPr>
          <w:p>
            <w:pPr>
              <w:spacing w:after="20"/>
            </w:pPr>
            <w:r>
              <w:rPr>
                <w:rFonts w:ascii="Aptos" w:hAnsi="Aptos"/>
                <w:sz w:val="12"/>
              </w:rPr>
              <w:t>99.95% &lt;= 5 min</w:t>
            </w:r>
          </w:p>
        </w:tc>
        <w:tc>
          <w:tcPr>
            <w:tcW w:type="dxa" w:w="1080"/>
            <w:vAlign w:val="top"/>
            <w:tcMar>
              <w:top w:w="55" w:type="dxa"/>
              <w:start w:w="70" w:type="dxa"/>
              <w:bottom w:w="55" w:type="dxa"/>
              <w:end w:w="70" w:type="dxa"/>
            </w:tcMar>
          </w:tcPr>
          <w:p>
            <w:pPr>
              <w:spacing w:after="20"/>
            </w:pPr>
            <w:r>
              <w:rPr>
                <w:rFonts w:ascii="Aptos" w:hAnsi="Aptos"/>
                <w:sz w:val="12"/>
              </w:rPr>
              <w:t>30-day rolling</w:t>
            </w:r>
          </w:p>
        </w:tc>
        <w:tc>
          <w:tcPr>
            <w:tcW w:type="dxa" w:w="1296"/>
            <w:vAlign w:val="top"/>
            <w:tcMar>
              <w:top w:w="55" w:type="dxa"/>
              <w:start w:w="70" w:type="dxa"/>
              <w:bottom w:w="55" w:type="dxa"/>
              <w:end w:w="70" w:type="dxa"/>
            </w:tcMar>
          </w:tcPr>
          <w:p>
            <w:pPr>
              <w:spacing w:after="20"/>
            </w:pPr>
            <w:r>
              <w:rPr>
                <w:rFonts w:ascii="Aptos" w:hAnsi="Aptos"/>
                <w:sz w:val="12"/>
              </w:rPr>
              <w:t>Domain Product Owner</w:t>
            </w:r>
          </w:p>
        </w:tc>
        <w:tc>
          <w:tcPr>
            <w:tcW w:type="dxa" w:w="1656"/>
            <w:vAlign w:val="top"/>
            <w:tcMar>
              <w:top w:w="55" w:type="dxa"/>
              <w:start w:w="70" w:type="dxa"/>
              <w:bottom w:w="55" w:type="dxa"/>
              <w:end w:w="70" w:type="dxa"/>
            </w:tcMar>
          </w:tcPr>
          <w:p>
            <w:pPr>
              <w:spacing w:after="20"/>
            </w:pPr>
            <w:r>
              <w:rPr>
                <w:rFonts w:ascii="Aptos" w:hAnsi="Aptos"/>
                <w:sz w:val="12"/>
              </w:rPr>
              <w:t>Page at 2x/1h or 6x/6h burn</w:t>
            </w:r>
          </w:p>
        </w:tc>
        <w:tc>
          <w:tcPr>
            <w:tcW w:type="dxa" w:w="1728"/>
            <w:vAlign w:val="top"/>
            <w:tcMar>
              <w:top w:w="55" w:type="dxa"/>
              <w:start w:w="70" w:type="dxa"/>
              <w:bottom w:w="55" w:type="dxa"/>
              <w:end w:w="70" w:type="dxa"/>
            </w:tcMar>
          </w:tcPr>
          <w:p>
            <w:pPr>
              <w:spacing w:after="20"/>
            </w:pPr>
            <w:r>
              <w:rPr>
                <w:rFonts w:ascii="Aptos" w:hAnsi="Aptos"/>
                <w:sz w:val="12"/>
              </w:rPr>
              <w:t>Excludes approved source outage</w:t>
            </w:r>
          </w:p>
        </w:tc>
      </w:tr>
      <w:tr>
        <w:tc>
          <w:tcPr>
            <w:tcW w:type="dxa" w:w="792"/>
            <w:vAlign w:val="top"/>
            <w:tcMar>
              <w:top w:w="55" w:type="dxa"/>
              <w:start w:w="70" w:type="dxa"/>
              <w:bottom w:w="55" w:type="dxa"/>
              <w:end w:w="70" w:type="dxa"/>
            </w:tcMar>
          </w:tcPr>
          <w:p>
            <w:pPr>
              <w:spacing w:after="20"/>
            </w:pPr>
            <w:r>
              <w:rPr>
                <w:rFonts w:ascii="Aptos" w:hAnsi="Aptos"/>
                <w:sz w:val="12"/>
              </w:rPr>
              <w:t>SLO-002</w:t>
            </w:r>
          </w:p>
        </w:tc>
        <w:tc>
          <w:tcPr>
            <w:tcW w:type="dxa" w:w="1800"/>
            <w:vAlign w:val="top"/>
            <w:tcMar>
              <w:top w:w="55" w:type="dxa"/>
              <w:start w:w="70" w:type="dxa"/>
              <w:bottom w:w="55" w:type="dxa"/>
              <w:end w:w="70" w:type="dxa"/>
            </w:tcMar>
          </w:tcPr>
          <w:p>
            <w:pPr>
              <w:spacing w:after="20"/>
            </w:pPr>
            <w:r>
              <w:rPr>
                <w:rFonts w:ascii="Aptos" w:hAnsi="Aptos"/>
                <w:sz w:val="12"/>
              </w:rPr>
              <w:t>Tier 1 batch completion</w:t>
            </w:r>
          </w:p>
        </w:tc>
        <w:tc>
          <w:tcPr>
            <w:tcW w:type="dxa" w:w="1080"/>
            <w:vAlign w:val="top"/>
            <w:tcMar>
              <w:top w:w="55" w:type="dxa"/>
              <w:start w:w="70" w:type="dxa"/>
              <w:bottom w:w="55" w:type="dxa"/>
              <w:end w:w="70" w:type="dxa"/>
            </w:tcMar>
          </w:tcPr>
          <w:p>
            <w:pPr>
              <w:spacing w:after="20"/>
            </w:pPr>
            <w:r>
              <w:rPr>
                <w:rFonts w:ascii="Aptos" w:hAnsi="Aptos"/>
                <w:sz w:val="12"/>
              </w:rPr>
              <w:t>Timeliness</w:t>
            </w:r>
          </w:p>
        </w:tc>
        <w:tc>
          <w:tcPr>
            <w:tcW w:type="dxa" w:w="2088"/>
            <w:vAlign w:val="top"/>
            <w:tcMar>
              <w:top w:w="55" w:type="dxa"/>
              <w:start w:w="70" w:type="dxa"/>
              <w:bottom w:w="55" w:type="dxa"/>
              <w:end w:w="70" w:type="dxa"/>
            </w:tcMar>
          </w:tcPr>
          <w:p>
            <w:pPr>
              <w:spacing w:after="20"/>
            </w:pPr>
            <w:r>
              <w:rPr>
                <w:rFonts w:ascii="Aptos" w:hAnsi="Aptos"/>
                <w:sz w:val="12"/>
              </w:rPr>
              <w:t>Successful critical DAG runs before business cutoff</w:t>
            </w:r>
          </w:p>
        </w:tc>
        <w:tc>
          <w:tcPr>
            <w:tcW w:type="dxa" w:w="1440"/>
            <w:vAlign w:val="top"/>
            <w:tcMar>
              <w:top w:w="55" w:type="dxa"/>
              <w:start w:w="70" w:type="dxa"/>
              <w:bottom w:w="55" w:type="dxa"/>
              <w:end w:w="70" w:type="dxa"/>
            </w:tcMar>
          </w:tcPr>
          <w:p>
            <w:pPr>
              <w:spacing w:after="20"/>
            </w:pPr>
            <w:r>
              <w:rPr>
                <w:rFonts w:ascii="Aptos" w:hAnsi="Aptos"/>
                <w:sz w:val="12"/>
              </w:rPr>
              <w:t>99.9%</w:t>
            </w:r>
          </w:p>
        </w:tc>
        <w:tc>
          <w:tcPr>
            <w:tcW w:type="dxa" w:w="1080"/>
            <w:vAlign w:val="top"/>
            <w:tcMar>
              <w:top w:w="55" w:type="dxa"/>
              <w:start w:w="70" w:type="dxa"/>
              <w:bottom w:w="55" w:type="dxa"/>
              <w:end w:w="70" w:type="dxa"/>
            </w:tcMar>
          </w:tcPr>
          <w:p>
            <w:pPr>
              <w:spacing w:after="20"/>
            </w:pPr>
            <w:r>
              <w:rPr>
                <w:rFonts w:ascii="Aptos" w:hAnsi="Aptos"/>
                <w:sz w:val="12"/>
              </w:rPr>
              <w:t>30-day rolling</w:t>
            </w:r>
          </w:p>
        </w:tc>
        <w:tc>
          <w:tcPr>
            <w:tcW w:type="dxa" w:w="1296"/>
            <w:vAlign w:val="top"/>
            <w:tcMar>
              <w:top w:w="55" w:type="dxa"/>
              <w:start w:w="70" w:type="dxa"/>
              <w:bottom w:w="55" w:type="dxa"/>
              <w:end w:w="70" w:type="dxa"/>
            </w:tcMar>
          </w:tcPr>
          <w:p>
            <w:pPr>
              <w:spacing w:after="20"/>
            </w:pPr>
            <w:r>
              <w:rPr>
                <w:rFonts w:ascii="Aptos" w:hAnsi="Aptos"/>
                <w:sz w:val="12"/>
              </w:rPr>
              <w:t>Data Engineering</w:t>
            </w:r>
          </w:p>
        </w:tc>
        <w:tc>
          <w:tcPr>
            <w:tcW w:type="dxa" w:w="1656"/>
            <w:vAlign w:val="top"/>
            <w:tcMar>
              <w:top w:w="55" w:type="dxa"/>
              <w:start w:w="70" w:type="dxa"/>
              <w:bottom w:w="55" w:type="dxa"/>
              <w:end w:w="70" w:type="dxa"/>
            </w:tcMar>
          </w:tcPr>
          <w:p>
            <w:pPr>
              <w:spacing w:after="20"/>
            </w:pPr>
            <w:r>
              <w:rPr>
                <w:rFonts w:ascii="Aptos" w:hAnsi="Aptos"/>
                <w:sz w:val="12"/>
              </w:rPr>
              <w:t>Page if cutoff at risk; ticket on isolated failure</w:t>
            </w:r>
          </w:p>
        </w:tc>
        <w:tc>
          <w:tcPr>
            <w:tcW w:type="dxa" w:w="1728"/>
            <w:vAlign w:val="top"/>
            <w:tcMar>
              <w:top w:w="55" w:type="dxa"/>
              <w:start w:w="70" w:type="dxa"/>
              <w:bottom w:w="55" w:type="dxa"/>
              <w:end w:w="70" w:type="dxa"/>
            </w:tcMar>
          </w:tcPr>
          <w:p>
            <w:pPr>
              <w:spacing w:after="20"/>
            </w:pPr>
            <w:r>
              <w:rPr>
                <w:rFonts w:ascii="Aptos" w:hAnsi="Aptos"/>
                <w:sz w:val="12"/>
              </w:rPr>
              <w:t>Runbook includes source reconciliation</w:t>
            </w:r>
          </w:p>
        </w:tc>
      </w:tr>
      <w:tr>
        <w:tc>
          <w:tcPr>
            <w:tcW w:type="dxa" w:w="792"/>
            <w:vAlign w:val="top"/>
            <w:tcMar>
              <w:top w:w="55" w:type="dxa"/>
              <w:start w:w="70" w:type="dxa"/>
              <w:bottom w:w="55" w:type="dxa"/>
              <w:end w:w="70" w:type="dxa"/>
            </w:tcMar>
          </w:tcPr>
          <w:p>
            <w:pPr>
              <w:spacing w:after="20"/>
            </w:pPr>
            <w:r>
              <w:rPr>
                <w:rFonts w:ascii="Aptos" w:hAnsi="Aptos"/>
                <w:sz w:val="12"/>
              </w:rPr>
              <w:t>SLO-003</w:t>
            </w:r>
          </w:p>
        </w:tc>
        <w:tc>
          <w:tcPr>
            <w:tcW w:type="dxa" w:w="1800"/>
            <w:vAlign w:val="top"/>
            <w:tcMar>
              <w:top w:w="55" w:type="dxa"/>
              <w:start w:w="70" w:type="dxa"/>
              <w:bottom w:w="55" w:type="dxa"/>
              <w:end w:w="70" w:type="dxa"/>
            </w:tcMar>
          </w:tcPr>
          <w:p>
            <w:pPr>
              <w:spacing w:after="20"/>
            </w:pPr>
            <w:r>
              <w:rPr>
                <w:rFonts w:ascii="Aptos" w:hAnsi="Aptos"/>
                <w:sz w:val="12"/>
              </w:rPr>
              <w:t>Streaming event processing</w:t>
            </w:r>
          </w:p>
        </w:tc>
        <w:tc>
          <w:tcPr>
            <w:tcW w:type="dxa" w:w="1080"/>
            <w:vAlign w:val="top"/>
            <w:tcMar>
              <w:top w:w="55" w:type="dxa"/>
              <w:start w:w="70" w:type="dxa"/>
              <w:bottom w:w="55" w:type="dxa"/>
              <w:end w:w="70" w:type="dxa"/>
            </w:tcMar>
          </w:tcPr>
          <w:p>
            <w:pPr>
              <w:spacing w:after="20"/>
            </w:pPr>
            <w:r>
              <w:rPr>
                <w:rFonts w:ascii="Aptos" w:hAnsi="Aptos"/>
                <w:sz w:val="12"/>
              </w:rPr>
              <w:t>Latency</w:t>
            </w:r>
          </w:p>
        </w:tc>
        <w:tc>
          <w:tcPr>
            <w:tcW w:type="dxa" w:w="2088"/>
            <w:vAlign w:val="top"/>
            <w:tcMar>
              <w:top w:w="55" w:type="dxa"/>
              <w:start w:w="70" w:type="dxa"/>
              <w:bottom w:w="55" w:type="dxa"/>
              <w:end w:w="70" w:type="dxa"/>
            </w:tcMar>
          </w:tcPr>
          <w:p>
            <w:pPr>
              <w:spacing w:after="20"/>
            </w:pPr>
            <w:r>
              <w:rPr>
                <w:rFonts w:ascii="Aptos" w:hAnsi="Aptos"/>
                <w:sz w:val="12"/>
              </w:rPr>
              <w:t>p99 event-time-to-curated latency</w:t>
            </w:r>
          </w:p>
        </w:tc>
        <w:tc>
          <w:tcPr>
            <w:tcW w:type="dxa" w:w="1440"/>
            <w:vAlign w:val="top"/>
            <w:tcMar>
              <w:top w:w="55" w:type="dxa"/>
              <w:start w:w="70" w:type="dxa"/>
              <w:bottom w:w="55" w:type="dxa"/>
              <w:end w:w="70" w:type="dxa"/>
            </w:tcMar>
          </w:tcPr>
          <w:p>
            <w:pPr>
              <w:spacing w:after="20"/>
            </w:pPr>
            <w:r>
              <w:rPr>
                <w:rFonts w:ascii="Aptos" w:hAnsi="Aptos"/>
                <w:sz w:val="12"/>
              </w:rPr>
              <w:t>99.9% &lt;= 120 sec</w:t>
            </w:r>
          </w:p>
        </w:tc>
        <w:tc>
          <w:tcPr>
            <w:tcW w:type="dxa" w:w="1080"/>
            <w:vAlign w:val="top"/>
            <w:tcMar>
              <w:top w:w="55" w:type="dxa"/>
              <w:start w:w="70" w:type="dxa"/>
              <w:bottom w:w="55" w:type="dxa"/>
              <w:end w:w="70" w:type="dxa"/>
            </w:tcMar>
          </w:tcPr>
          <w:p>
            <w:pPr>
              <w:spacing w:after="20"/>
            </w:pPr>
            <w:r>
              <w:rPr>
                <w:rFonts w:ascii="Aptos" w:hAnsi="Aptos"/>
                <w:sz w:val="12"/>
              </w:rPr>
              <w:t>28-day rolling</w:t>
            </w:r>
          </w:p>
        </w:tc>
        <w:tc>
          <w:tcPr>
            <w:tcW w:type="dxa" w:w="1296"/>
            <w:vAlign w:val="top"/>
            <w:tcMar>
              <w:top w:w="55" w:type="dxa"/>
              <w:start w:w="70" w:type="dxa"/>
              <w:bottom w:w="55" w:type="dxa"/>
              <w:end w:w="70" w:type="dxa"/>
            </w:tcMar>
          </w:tcPr>
          <w:p>
            <w:pPr>
              <w:spacing w:after="20"/>
            </w:pPr>
            <w:r>
              <w:rPr>
                <w:rFonts w:ascii="Aptos" w:hAnsi="Aptos"/>
                <w:sz w:val="12"/>
              </w:rPr>
              <w:t>Streaming Platform</w:t>
            </w:r>
          </w:p>
        </w:tc>
        <w:tc>
          <w:tcPr>
            <w:tcW w:type="dxa" w:w="1656"/>
            <w:vAlign w:val="top"/>
            <w:tcMar>
              <w:top w:w="55" w:type="dxa"/>
              <w:start w:w="70" w:type="dxa"/>
              <w:bottom w:w="55" w:type="dxa"/>
              <w:end w:w="70" w:type="dxa"/>
            </w:tcMar>
          </w:tcPr>
          <w:p>
            <w:pPr>
              <w:spacing w:after="20"/>
            </w:pPr>
            <w:r>
              <w:rPr>
                <w:rFonts w:ascii="Aptos" w:hAnsi="Aptos"/>
                <w:sz w:val="12"/>
              </w:rPr>
              <w:t>Page on sustained backlog/lag burn</w:t>
            </w:r>
          </w:p>
        </w:tc>
        <w:tc>
          <w:tcPr>
            <w:tcW w:type="dxa" w:w="1728"/>
            <w:vAlign w:val="top"/>
            <w:tcMar>
              <w:top w:w="55" w:type="dxa"/>
              <w:start w:w="70" w:type="dxa"/>
              <w:bottom w:w="55" w:type="dxa"/>
              <w:end w:w="70" w:type="dxa"/>
            </w:tcMar>
          </w:tcPr>
          <w:p>
            <w:pPr>
              <w:spacing w:after="20"/>
            </w:pPr>
            <w:r>
              <w:rPr>
                <w:rFonts w:ascii="Aptos" w:hAnsi="Aptos"/>
                <w:sz w:val="12"/>
              </w:rPr>
              <w:t>Measured at data-product boundary</w:t>
            </w:r>
          </w:p>
        </w:tc>
      </w:tr>
      <w:tr>
        <w:tc>
          <w:tcPr>
            <w:tcW w:type="dxa" w:w="792"/>
            <w:vAlign w:val="top"/>
            <w:tcMar>
              <w:top w:w="55" w:type="dxa"/>
              <w:start w:w="70" w:type="dxa"/>
              <w:bottom w:w="55" w:type="dxa"/>
              <w:end w:w="70" w:type="dxa"/>
            </w:tcMar>
          </w:tcPr>
          <w:p>
            <w:pPr>
              <w:spacing w:after="20"/>
            </w:pPr>
            <w:r>
              <w:rPr>
                <w:rFonts w:ascii="Aptos" w:hAnsi="Aptos"/>
                <w:sz w:val="12"/>
              </w:rPr>
              <w:t>SLO-004</w:t>
            </w:r>
          </w:p>
        </w:tc>
        <w:tc>
          <w:tcPr>
            <w:tcW w:type="dxa" w:w="1800"/>
            <w:vAlign w:val="top"/>
            <w:tcMar>
              <w:top w:w="55" w:type="dxa"/>
              <w:start w:w="70" w:type="dxa"/>
              <w:bottom w:w="55" w:type="dxa"/>
              <w:end w:w="70" w:type="dxa"/>
            </w:tcMar>
          </w:tcPr>
          <w:p>
            <w:pPr>
              <w:spacing w:after="20"/>
            </w:pPr>
            <w:r>
              <w:rPr>
                <w:rFonts w:ascii="Aptos" w:hAnsi="Aptos"/>
                <w:sz w:val="12"/>
              </w:rPr>
              <w:t>BigQuery interactive analytics</w:t>
            </w:r>
          </w:p>
        </w:tc>
        <w:tc>
          <w:tcPr>
            <w:tcW w:type="dxa" w:w="1080"/>
            <w:vAlign w:val="top"/>
            <w:tcMar>
              <w:top w:w="55" w:type="dxa"/>
              <w:start w:w="70" w:type="dxa"/>
              <w:bottom w:w="55" w:type="dxa"/>
              <w:end w:w="70" w:type="dxa"/>
            </w:tcMar>
          </w:tcPr>
          <w:p>
            <w:pPr>
              <w:spacing w:after="20"/>
            </w:pPr>
            <w:r>
              <w:rPr>
                <w:rFonts w:ascii="Aptos" w:hAnsi="Aptos"/>
                <w:sz w:val="12"/>
              </w:rPr>
              <w:t>Availability</w:t>
            </w:r>
          </w:p>
        </w:tc>
        <w:tc>
          <w:tcPr>
            <w:tcW w:type="dxa" w:w="2088"/>
            <w:vAlign w:val="top"/>
            <w:tcMar>
              <w:top w:w="55" w:type="dxa"/>
              <w:start w:w="70" w:type="dxa"/>
              <w:bottom w:w="55" w:type="dxa"/>
              <w:end w:w="70" w:type="dxa"/>
            </w:tcMar>
          </w:tcPr>
          <w:p>
            <w:pPr>
              <w:spacing w:after="20"/>
            </w:pPr>
            <w:r>
              <w:rPr>
                <w:rFonts w:ascii="Aptos" w:hAnsi="Aptos"/>
                <w:sz w:val="12"/>
              </w:rPr>
              <w:t>Successful interactive query jobs</w:t>
            </w:r>
          </w:p>
        </w:tc>
        <w:tc>
          <w:tcPr>
            <w:tcW w:type="dxa" w:w="1440"/>
            <w:vAlign w:val="top"/>
            <w:tcMar>
              <w:top w:w="55" w:type="dxa"/>
              <w:start w:w="70" w:type="dxa"/>
              <w:bottom w:w="55" w:type="dxa"/>
              <w:end w:w="70" w:type="dxa"/>
            </w:tcMar>
          </w:tcPr>
          <w:p>
            <w:pPr>
              <w:spacing w:after="20"/>
            </w:pPr>
            <w:r>
              <w:rPr>
                <w:rFonts w:ascii="Aptos" w:hAnsi="Aptos"/>
                <w:sz w:val="12"/>
              </w:rPr>
              <w:t>99.9%</w:t>
            </w:r>
          </w:p>
        </w:tc>
        <w:tc>
          <w:tcPr>
            <w:tcW w:type="dxa" w:w="1080"/>
            <w:vAlign w:val="top"/>
            <w:tcMar>
              <w:top w:w="55" w:type="dxa"/>
              <w:start w:w="70" w:type="dxa"/>
              <w:bottom w:w="55" w:type="dxa"/>
              <w:end w:w="70" w:type="dxa"/>
            </w:tcMar>
          </w:tcPr>
          <w:p>
            <w:pPr>
              <w:spacing w:after="20"/>
            </w:pPr>
            <w:r>
              <w:rPr>
                <w:rFonts w:ascii="Aptos" w:hAnsi="Aptos"/>
                <w:sz w:val="12"/>
              </w:rPr>
              <w:t>30-day rolling</w:t>
            </w:r>
          </w:p>
        </w:tc>
        <w:tc>
          <w:tcPr>
            <w:tcW w:type="dxa" w:w="1296"/>
            <w:vAlign w:val="top"/>
            <w:tcMar>
              <w:top w:w="55" w:type="dxa"/>
              <w:start w:w="70" w:type="dxa"/>
              <w:bottom w:w="55" w:type="dxa"/>
              <w:end w:w="70" w:type="dxa"/>
            </w:tcMar>
          </w:tcPr>
          <w:p>
            <w:pPr>
              <w:spacing w:after="20"/>
            </w:pPr>
            <w:r>
              <w:rPr>
                <w:rFonts w:ascii="Aptos" w:hAnsi="Aptos"/>
                <w:sz w:val="12"/>
              </w:rPr>
              <w:t>Analytics Platform</w:t>
            </w:r>
          </w:p>
        </w:tc>
        <w:tc>
          <w:tcPr>
            <w:tcW w:type="dxa" w:w="1656"/>
            <w:vAlign w:val="top"/>
            <w:tcMar>
              <w:top w:w="55" w:type="dxa"/>
              <w:start w:w="70" w:type="dxa"/>
              <w:bottom w:w="55" w:type="dxa"/>
              <w:end w:w="70" w:type="dxa"/>
            </w:tcMar>
          </w:tcPr>
          <w:p>
            <w:pPr>
              <w:spacing w:after="20"/>
            </w:pPr>
            <w:r>
              <w:rPr>
                <w:rFonts w:ascii="Aptos" w:hAnsi="Aptos"/>
                <w:sz w:val="12"/>
              </w:rPr>
              <w:t>Ticket on regional or reservation degradation</w:t>
            </w:r>
          </w:p>
        </w:tc>
        <w:tc>
          <w:tcPr>
            <w:tcW w:type="dxa" w:w="1728"/>
            <w:vAlign w:val="top"/>
            <w:tcMar>
              <w:top w:w="55" w:type="dxa"/>
              <w:start w:w="70" w:type="dxa"/>
              <w:bottom w:w="55" w:type="dxa"/>
              <w:end w:w="70" w:type="dxa"/>
            </w:tcMar>
          </w:tcPr>
          <w:p>
            <w:pPr>
              <w:spacing w:after="20"/>
            </w:pPr>
            <w:r>
              <w:rPr>
                <w:rFonts w:ascii="Aptos" w:hAnsi="Aptos"/>
                <w:sz w:val="12"/>
              </w:rPr>
              <w:t>Excludes invalid user SQL</w:t>
            </w:r>
          </w:p>
        </w:tc>
      </w:tr>
      <w:tr>
        <w:tc>
          <w:tcPr>
            <w:tcW w:type="dxa" w:w="792"/>
            <w:vAlign w:val="top"/>
            <w:tcMar>
              <w:top w:w="55" w:type="dxa"/>
              <w:start w:w="70" w:type="dxa"/>
              <w:bottom w:w="55" w:type="dxa"/>
              <w:end w:w="70" w:type="dxa"/>
            </w:tcMar>
          </w:tcPr>
          <w:p>
            <w:pPr>
              <w:spacing w:after="20"/>
            </w:pPr>
            <w:r>
              <w:rPr>
                <w:rFonts w:ascii="Aptos" w:hAnsi="Aptos"/>
                <w:sz w:val="12"/>
              </w:rPr>
              <w:t>SLO-005</w:t>
            </w:r>
          </w:p>
        </w:tc>
        <w:tc>
          <w:tcPr>
            <w:tcW w:type="dxa" w:w="1800"/>
            <w:vAlign w:val="top"/>
            <w:tcMar>
              <w:top w:w="55" w:type="dxa"/>
              <w:start w:w="70" w:type="dxa"/>
              <w:bottom w:w="55" w:type="dxa"/>
              <w:end w:w="70" w:type="dxa"/>
            </w:tcMar>
          </w:tcPr>
          <w:p>
            <w:pPr>
              <w:spacing w:after="20"/>
            </w:pPr>
            <w:r>
              <w:rPr>
                <w:rFonts w:ascii="Aptos" w:hAnsi="Aptos"/>
                <w:sz w:val="12"/>
              </w:rPr>
              <w:t>Vertex AI online prediction</w:t>
            </w:r>
          </w:p>
        </w:tc>
        <w:tc>
          <w:tcPr>
            <w:tcW w:type="dxa" w:w="1080"/>
            <w:vAlign w:val="top"/>
            <w:tcMar>
              <w:top w:w="55" w:type="dxa"/>
              <w:start w:w="70" w:type="dxa"/>
              <w:bottom w:w="55" w:type="dxa"/>
              <w:end w:w="70" w:type="dxa"/>
            </w:tcMar>
          </w:tcPr>
          <w:p>
            <w:pPr>
              <w:spacing w:after="20"/>
            </w:pPr>
            <w:r>
              <w:rPr>
                <w:rFonts w:ascii="Aptos" w:hAnsi="Aptos"/>
                <w:sz w:val="12"/>
              </w:rPr>
              <w:t>Availability/latency</w:t>
            </w:r>
          </w:p>
        </w:tc>
        <w:tc>
          <w:tcPr>
            <w:tcW w:type="dxa" w:w="2088"/>
            <w:vAlign w:val="top"/>
            <w:tcMar>
              <w:top w:w="55" w:type="dxa"/>
              <w:start w:w="70" w:type="dxa"/>
              <w:bottom w:w="55" w:type="dxa"/>
              <w:end w:w="70" w:type="dxa"/>
            </w:tcMar>
          </w:tcPr>
          <w:p>
            <w:pPr>
              <w:spacing w:after="20"/>
            </w:pPr>
            <w:r>
              <w:rPr>
                <w:rFonts w:ascii="Aptos" w:hAnsi="Aptos"/>
                <w:sz w:val="12"/>
              </w:rPr>
              <w:t>Successful requests and p95 latency</w:t>
            </w:r>
          </w:p>
        </w:tc>
        <w:tc>
          <w:tcPr>
            <w:tcW w:type="dxa" w:w="1440"/>
            <w:vAlign w:val="top"/>
            <w:tcMar>
              <w:top w:w="55" w:type="dxa"/>
              <w:start w:w="70" w:type="dxa"/>
              <w:bottom w:w="55" w:type="dxa"/>
              <w:end w:w="70" w:type="dxa"/>
            </w:tcMar>
          </w:tcPr>
          <w:p>
            <w:pPr>
              <w:spacing w:after="20"/>
            </w:pPr>
            <w:r>
              <w:rPr>
                <w:rFonts w:ascii="Aptos" w:hAnsi="Aptos"/>
                <w:sz w:val="12"/>
              </w:rPr>
              <w:t>99.9%; p95 &lt;= approved target</w:t>
            </w:r>
          </w:p>
        </w:tc>
        <w:tc>
          <w:tcPr>
            <w:tcW w:type="dxa" w:w="1080"/>
            <w:vAlign w:val="top"/>
            <w:tcMar>
              <w:top w:w="55" w:type="dxa"/>
              <w:start w:w="70" w:type="dxa"/>
              <w:bottom w:w="55" w:type="dxa"/>
              <w:end w:w="70" w:type="dxa"/>
            </w:tcMar>
          </w:tcPr>
          <w:p>
            <w:pPr>
              <w:spacing w:after="20"/>
            </w:pPr>
            <w:r>
              <w:rPr>
                <w:rFonts w:ascii="Aptos" w:hAnsi="Aptos"/>
                <w:sz w:val="12"/>
              </w:rPr>
              <w:t>30-day rolling</w:t>
            </w:r>
          </w:p>
        </w:tc>
        <w:tc>
          <w:tcPr>
            <w:tcW w:type="dxa" w:w="1296"/>
            <w:vAlign w:val="top"/>
            <w:tcMar>
              <w:top w:w="55" w:type="dxa"/>
              <w:start w:w="70" w:type="dxa"/>
              <w:bottom w:w="55" w:type="dxa"/>
              <w:end w:w="70" w:type="dxa"/>
            </w:tcMar>
          </w:tcPr>
          <w:p>
            <w:pPr>
              <w:spacing w:after="20"/>
            </w:pPr>
            <w:r>
              <w:rPr>
                <w:rFonts w:ascii="Aptos" w:hAnsi="Aptos"/>
                <w:sz w:val="12"/>
              </w:rPr>
              <w:t>AI Platform</w:t>
            </w:r>
          </w:p>
        </w:tc>
        <w:tc>
          <w:tcPr>
            <w:tcW w:type="dxa" w:w="1656"/>
            <w:vAlign w:val="top"/>
            <w:tcMar>
              <w:top w:w="55" w:type="dxa"/>
              <w:start w:w="70" w:type="dxa"/>
              <w:bottom w:w="55" w:type="dxa"/>
              <w:end w:w="70" w:type="dxa"/>
            </w:tcMar>
          </w:tcPr>
          <w:p>
            <w:pPr>
              <w:spacing w:after="20"/>
            </w:pPr>
            <w:r>
              <w:rPr>
                <w:rFonts w:ascii="Aptos" w:hAnsi="Aptos"/>
                <w:sz w:val="12"/>
              </w:rPr>
              <w:t>Page on availability or latency burn</w:t>
            </w:r>
          </w:p>
        </w:tc>
        <w:tc>
          <w:tcPr>
            <w:tcW w:type="dxa" w:w="1728"/>
            <w:vAlign w:val="top"/>
            <w:tcMar>
              <w:top w:w="55" w:type="dxa"/>
              <w:start w:w="70" w:type="dxa"/>
              <w:bottom w:w="55" w:type="dxa"/>
              <w:end w:w="70" w:type="dxa"/>
            </w:tcMar>
          </w:tcPr>
          <w:p>
            <w:pPr>
              <w:spacing w:after="20"/>
            </w:pPr>
            <w:r>
              <w:rPr>
                <w:rFonts w:ascii="Aptos" w:hAnsi="Aptos"/>
                <w:sz w:val="12"/>
              </w:rPr>
              <w:t>Per endpoint risk tier</w:t>
            </w:r>
          </w:p>
        </w:tc>
      </w:tr>
      <w:tr>
        <w:tc>
          <w:tcPr>
            <w:tcW w:type="dxa" w:w="792"/>
            <w:vAlign w:val="top"/>
            <w:tcMar>
              <w:top w:w="55" w:type="dxa"/>
              <w:start w:w="70" w:type="dxa"/>
              <w:bottom w:w="55" w:type="dxa"/>
              <w:end w:w="70" w:type="dxa"/>
            </w:tcMar>
          </w:tcPr>
          <w:p>
            <w:pPr>
              <w:spacing w:after="20"/>
            </w:pPr>
            <w:r>
              <w:rPr>
                <w:rFonts w:ascii="Aptos" w:hAnsi="Aptos"/>
                <w:sz w:val="12"/>
              </w:rPr>
              <w:t>SLO-006</w:t>
            </w:r>
          </w:p>
        </w:tc>
        <w:tc>
          <w:tcPr>
            <w:tcW w:type="dxa" w:w="1800"/>
            <w:vAlign w:val="top"/>
            <w:tcMar>
              <w:top w:w="55" w:type="dxa"/>
              <w:start w:w="70" w:type="dxa"/>
              <w:bottom w:w="55" w:type="dxa"/>
              <w:end w:w="70" w:type="dxa"/>
            </w:tcMar>
          </w:tcPr>
          <w:p>
            <w:pPr>
              <w:spacing w:after="20"/>
            </w:pPr>
            <w:r>
              <w:rPr>
                <w:rFonts w:ascii="Aptos" w:hAnsi="Aptos"/>
                <w:sz w:val="12"/>
              </w:rPr>
              <w:t>Observability pipeline</w:t>
            </w:r>
          </w:p>
        </w:tc>
        <w:tc>
          <w:tcPr>
            <w:tcW w:type="dxa" w:w="1080"/>
            <w:vAlign w:val="top"/>
            <w:tcMar>
              <w:top w:w="55" w:type="dxa"/>
              <w:start w:w="70" w:type="dxa"/>
              <w:bottom w:w="55" w:type="dxa"/>
              <w:end w:w="70" w:type="dxa"/>
            </w:tcMar>
          </w:tcPr>
          <w:p>
            <w:pPr>
              <w:spacing w:after="20"/>
            </w:pPr>
            <w:r>
              <w:rPr>
                <w:rFonts w:ascii="Aptos" w:hAnsi="Aptos"/>
                <w:sz w:val="12"/>
              </w:rPr>
              <w:t>Telemetry health</w:t>
            </w:r>
          </w:p>
        </w:tc>
        <w:tc>
          <w:tcPr>
            <w:tcW w:type="dxa" w:w="2088"/>
            <w:vAlign w:val="top"/>
            <w:tcMar>
              <w:top w:w="55" w:type="dxa"/>
              <w:start w:w="70" w:type="dxa"/>
              <w:bottom w:w="55" w:type="dxa"/>
              <w:end w:w="70" w:type="dxa"/>
            </w:tcMar>
          </w:tcPr>
          <w:p>
            <w:pPr>
              <w:spacing w:after="20"/>
            </w:pPr>
            <w:r>
              <w:rPr>
                <w:rFonts w:ascii="Aptos" w:hAnsi="Aptos"/>
                <w:sz w:val="12"/>
              </w:rPr>
              <w:t>Critical metrics/logs/traces delivered within 5 min</w:t>
            </w:r>
          </w:p>
        </w:tc>
        <w:tc>
          <w:tcPr>
            <w:tcW w:type="dxa" w:w="1440"/>
            <w:vAlign w:val="top"/>
            <w:tcMar>
              <w:top w:w="55" w:type="dxa"/>
              <w:start w:w="70" w:type="dxa"/>
              <w:bottom w:w="55" w:type="dxa"/>
              <w:end w:w="70" w:type="dxa"/>
            </w:tcMar>
          </w:tcPr>
          <w:p>
            <w:pPr>
              <w:spacing w:after="20"/>
            </w:pPr>
            <w:r>
              <w:rPr>
                <w:rFonts w:ascii="Aptos" w:hAnsi="Aptos"/>
                <w:sz w:val="12"/>
              </w:rPr>
              <w:t>99.95%</w:t>
            </w:r>
          </w:p>
        </w:tc>
        <w:tc>
          <w:tcPr>
            <w:tcW w:type="dxa" w:w="1080"/>
            <w:vAlign w:val="top"/>
            <w:tcMar>
              <w:top w:w="55" w:type="dxa"/>
              <w:start w:w="70" w:type="dxa"/>
              <w:bottom w:w="55" w:type="dxa"/>
              <w:end w:w="70" w:type="dxa"/>
            </w:tcMar>
          </w:tcPr>
          <w:p>
            <w:pPr>
              <w:spacing w:after="20"/>
            </w:pPr>
            <w:r>
              <w:rPr>
                <w:rFonts w:ascii="Aptos" w:hAnsi="Aptos"/>
                <w:sz w:val="12"/>
              </w:rPr>
              <w:t>30-day rolling</w:t>
            </w:r>
          </w:p>
        </w:tc>
        <w:tc>
          <w:tcPr>
            <w:tcW w:type="dxa" w:w="1296"/>
            <w:vAlign w:val="top"/>
            <w:tcMar>
              <w:top w:w="55" w:type="dxa"/>
              <w:start w:w="70" w:type="dxa"/>
              <w:bottom w:w="55" w:type="dxa"/>
              <w:end w:w="70" w:type="dxa"/>
            </w:tcMar>
          </w:tcPr>
          <w:p>
            <w:pPr>
              <w:spacing w:after="20"/>
            </w:pPr>
            <w:r>
              <w:rPr>
                <w:rFonts w:ascii="Aptos" w:hAnsi="Aptos"/>
                <w:sz w:val="12"/>
              </w:rPr>
              <w:t>Observability Platform</w:t>
            </w:r>
          </w:p>
        </w:tc>
        <w:tc>
          <w:tcPr>
            <w:tcW w:type="dxa" w:w="1656"/>
            <w:vAlign w:val="top"/>
            <w:tcMar>
              <w:top w:w="55" w:type="dxa"/>
              <w:start w:w="70" w:type="dxa"/>
              <w:bottom w:w="55" w:type="dxa"/>
              <w:end w:w="70" w:type="dxa"/>
            </w:tcMar>
          </w:tcPr>
          <w:p>
            <w:pPr>
              <w:spacing w:after="20"/>
            </w:pPr>
            <w:r>
              <w:rPr>
                <w:rFonts w:ascii="Aptos" w:hAnsi="Aptos"/>
                <w:sz w:val="12"/>
              </w:rPr>
              <w:t>Page on telemetry blind spot</w:t>
            </w:r>
          </w:p>
        </w:tc>
        <w:tc>
          <w:tcPr>
            <w:tcW w:type="dxa" w:w="1728"/>
            <w:vAlign w:val="top"/>
            <w:tcMar>
              <w:top w:w="55" w:type="dxa"/>
              <w:start w:w="70" w:type="dxa"/>
              <w:bottom w:w="55" w:type="dxa"/>
              <w:end w:w="70" w:type="dxa"/>
            </w:tcMar>
          </w:tcPr>
          <w:p>
            <w:pPr>
              <w:spacing w:after="20"/>
            </w:pPr>
            <w:r>
              <w:rPr>
                <w:rFonts w:ascii="Aptos" w:hAnsi="Aptos"/>
                <w:sz w:val="12"/>
              </w:rPr>
              <w:t>Synthetic canaries required</w:t>
            </w:r>
          </w:p>
        </w:tc>
      </w:tr>
      <w:tr>
        <w:tc>
          <w:tcPr>
            <w:tcW w:type="dxa" w:w="792"/>
            <w:vAlign w:val="top"/>
            <w:tcMar>
              <w:top w:w="55" w:type="dxa"/>
              <w:start w:w="70" w:type="dxa"/>
              <w:bottom w:w="55" w:type="dxa"/>
              <w:end w:w="70" w:type="dxa"/>
            </w:tcMar>
          </w:tcPr>
          <w:p>
            <w:pPr>
              <w:spacing w:after="20"/>
            </w:pPr>
            <w:r>
              <w:rPr>
                <w:rFonts w:ascii="Aptos" w:hAnsi="Aptos"/>
                <w:sz w:val="12"/>
              </w:rPr>
              <w:t>SLO-007</w:t>
            </w:r>
          </w:p>
        </w:tc>
        <w:tc>
          <w:tcPr>
            <w:tcW w:type="dxa" w:w="1800"/>
            <w:vAlign w:val="top"/>
            <w:tcMar>
              <w:top w:w="55" w:type="dxa"/>
              <w:start w:w="70" w:type="dxa"/>
              <w:bottom w:w="55" w:type="dxa"/>
              <w:end w:w="70" w:type="dxa"/>
            </w:tcMar>
          </w:tcPr>
          <w:p>
            <w:pPr>
              <w:spacing w:after="20"/>
            </w:pPr>
            <w:r>
              <w:rPr>
                <w:rFonts w:ascii="Aptos" w:hAnsi="Aptos"/>
                <w:sz w:val="12"/>
              </w:rPr>
              <w:t>Security detection delivery</w:t>
            </w:r>
          </w:p>
        </w:tc>
        <w:tc>
          <w:tcPr>
            <w:tcW w:type="dxa" w:w="1080"/>
            <w:vAlign w:val="top"/>
            <w:tcMar>
              <w:top w:w="55" w:type="dxa"/>
              <w:start w:w="70" w:type="dxa"/>
              <w:bottom w:w="55" w:type="dxa"/>
              <w:end w:w="70" w:type="dxa"/>
            </w:tcMar>
          </w:tcPr>
          <w:p>
            <w:pPr>
              <w:spacing w:after="20"/>
            </w:pPr>
            <w:r>
              <w:rPr>
                <w:rFonts w:ascii="Aptos" w:hAnsi="Aptos"/>
                <w:sz w:val="12"/>
              </w:rPr>
              <w:t>Detection timeliness</w:t>
            </w:r>
          </w:p>
        </w:tc>
        <w:tc>
          <w:tcPr>
            <w:tcW w:type="dxa" w:w="2088"/>
            <w:vAlign w:val="top"/>
            <w:tcMar>
              <w:top w:w="55" w:type="dxa"/>
              <w:start w:w="70" w:type="dxa"/>
              <w:bottom w:w="55" w:type="dxa"/>
              <w:end w:w="70" w:type="dxa"/>
            </w:tcMar>
          </w:tcPr>
          <w:p>
            <w:pPr>
              <w:spacing w:after="20"/>
            </w:pPr>
            <w:r>
              <w:rPr>
                <w:rFonts w:ascii="Aptos" w:hAnsi="Aptos"/>
                <w:sz w:val="12"/>
              </w:rPr>
              <w:t>High-severity findings delivered to SIEM</w:t>
            </w:r>
          </w:p>
        </w:tc>
        <w:tc>
          <w:tcPr>
            <w:tcW w:type="dxa" w:w="1440"/>
            <w:vAlign w:val="top"/>
            <w:tcMar>
              <w:top w:w="55" w:type="dxa"/>
              <w:start w:w="70" w:type="dxa"/>
              <w:bottom w:w="55" w:type="dxa"/>
              <w:end w:w="70" w:type="dxa"/>
            </w:tcMar>
          </w:tcPr>
          <w:p>
            <w:pPr>
              <w:spacing w:after="20"/>
            </w:pPr>
            <w:r>
              <w:rPr>
                <w:rFonts w:ascii="Aptos" w:hAnsi="Aptos"/>
                <w:sz w:val="12"/>
              </w:rPr>
              <w:t>99.95% &lt;= 5 min</w:t>
            </w:r>
          </w:p>
        </w:tc>
        <w:tc>
          <w:tcPr>
            <w:tcW w:type="dxa" w:w="1080"/>
            <w:vAlign w:val="top"/>
            <w:tcMar>
              <w:top w:w="55" w:type="dxa"/>
              <w:start w:w="70" w:type="dxa"/>
              <w:bottom w:w="55" w:type="dxa"/>
              <w:end w:w="70" w:type="dxa"/>
            </w:tcMar>
          </w:tcPr>
          <w:p>
            <w:pPr>
              <w:spacing w:after="20"/>
            </w:pPr>
            <w:r>
              <w:rPr>
                <w:rFonts w:ascii="Aptos" w:hAnsi="Aptos"/>
                <w:sz w:val="12"/>
              </w:rPr>
              <w:t>30-day rolling</w:t>
            </w:r>
          </w:p>
        </w:tc>
        <w:tc>
          <w:tcPr>
            <w:tcW w:type="dxa" w:w="1296"/>
            <w:vAlign w:val="top"/>
            <w:tcMar>
              <w:top w:w="55" w:type="dxa"/>
              <w:start w:w="70" w:type="dxa"/>
              <w:bottom w:w="55" w:type="dxa"/>
              <w:end w:w="70" w:type="dxa"/>
            </w:tcMar>
          </w:tcPr>
          <w:p>
            <w:pPr>
              <w:spacing w:after="20"/>
            </w:pPr>
            <w:r>
              <w:rPr>
                <w:rFonts w:ascii="Aptos" w:hAnsi="Aptos"/>
                <w:sz w:val="12"/>
              </w:rPr>
              <w:t>Security Operations</w:t>
            </w:r>
          </w:p>
        </w:tc>
        <w:tc>
          <w:tcPr>
            <w:tcW w:type="dxa" w:w="1656"/>
            <w:vAlign w:val="top"/>
            <w:tcMar>
              <w:top w:w="55" w:type="dxa"/>
              <w:start w:w="70" w:type="dxa"/>
              <w:bottom w:w="55" w:type="dxa"/>
              <w:end w:w="70" w:type="dxa"/>
            </w:tcMar>
          </w:tcPr>
          <w:p>
            <w:pPr>
              <w:spacing w:after="20"/>
            </w:pPr>
            <w:r>
              <w:rPr>
                <w:rFonts w:ascii="Aptos" w:hAnsi="Aptos"/>
                <w:sz w:val="12"/>
              </w:rPr>
              <w:t>Page on sink or routing failure</w:t>
            </w:r>
          </w:p>
        </w:tc>
        <w:tc>
          <w:tcPr>
            <w:tcW w:type="dxa" w:w="1728"/>
            <w:vAlign w:val="top"/>
            <w:tcMar>
              <w:top w:w="55" w:type="dxa"/>
              <w:start w:w="70" w:type="dxa"/>
              <w:bottom w:w="55" w:type="dxa"/>
              <w:end w:w="70" w:type="dxa"/>
            </w:tcMar>
          </w:tcPr>
          <w:p>
            <w:pPr>
              <w:spacing w:after="20"/>
            </w:pPr>
            <w:r>
              <w:rPr>
                <w:rFonts w:ascii="Aptos" w:hAnsi="Aptos"/>
                <w:sz w:val="12"/>
              </w:rPr>
              <w:t>Separate from incident response SLA</w:t>
            </w:r>
          </w:p>
        </w:tc>
      </w:tr>
      <w:tr>
        <w:tc>
          <w:tcPr>
            <w:tcW w:type="dxa" w:w="792"/>
            <w:vAlign w:val="top"/>
            <w:tcMar>
              <w:top w:w="55" w:type="dxa"/>
              <w:start w:w="70" w:type="dxa"/>
              <w:bottom w:w="55" w:type="dxa"/>
              <w:end w:w="70" w:type="dxa"/>
            </w:tcMar>
          </w:tcPr>
          <w:p>
            <w:pPr>
              <w:spacing w:after="20"/>
            </w:pPr>
            <w:r>
              <w:rPr>
                <w:rFonts w:ascii="Aptos" w:hAnsi="Aptos"/>
                <w:sz w:val="12"/>
              </w:rPr>
              <w:t>SLO-008</w:t>
            </w:r>
          </w:p>
        </w:tc>
        <w:tc>
          <w:tcPr>
            <w:tcW w:type="dxa" w:w="1800"/>
            <w:vAlign w:val="top"/>
            <w:tcMar>
              <w:top w:w="55" w:type="dxa"/>
              <w:start w:w="70" w:type="dxa"/>
              <w:bottom w:w="55" w:type="dxa"/>
              <w:end w:w="70" w:type="dxa"/>
            </w:tcMar>
          </w:tcPr>
          <w:p>
            <w:pPr>
              <w:spacing w:after="20"/>
            </w:pPr>
            <w:r>
              <w:rPr>
                <w:rFonts w:ascii="Aptos" w:hAnsi="Aptos"/>
                <w:sz w:val="12"/>
              </w:rPr>
              <w:t>Cost allocation completeness</w:t>
            </w:r>
          </w:p>
        </w:tc>
        <w:tc>
          <w:tcPr>
            <w:tcW w:type="dxa" w:w="1080"/>
            <w:vAlign w:val="top"/>
            <w:tcMar>
              <w:top w:w="55" w:type="dxa"/>
              <w:start w:w="70" w:type="dxa"/>
              <w:bottom w:w="55" w:type="dxa"/>
              <w:end w:w="70" w:type="dxa"/>
            </w:tcMar>
          </w:tcPr>
          <w:p>
            <w:pPr>
              <w:spacing w:after="20"/>
            </w:pPr>
            <w:r>
              <w:rPr>
                <w:rFonts w:ascii="Aptos" w:hAnsi="Aptos"/>
                <w:sz w:val="12"/>
              </w:rPr>
              <w:t>FinOps quality</w:t>
            </w:r>
          </w:p>
        </w:tc>
        <w:tc>
          <w:tcPr>
            <w:tcW w:type="dxa" w:w="2088"/>
            <w:vAlign w:val="top"/>
            <w:tcMar>
              <w:top w:w="55" w:type="dxa"/>
              <w:start w:w="70" w:type="dxa"/>
              <w:bottom w:w="55" w:type="dxa"/>
              <w:end w:w="70" w:type="dxa"/>
            </w:tcMar>
          </w:tcPr>
          <w:p>
            <w:pPr>
              <w:spacing w:after="20"/>
            </w:pPr>
            <w:r>
              <w:rPr>
                <w:rFonts w:ascii="Aptos" w:hAnsi="Aptos"/>
                <w:sz w:val="12"/>
              </w:rPr>
              <w:t>Daily spend allocated to owner/product/cost-center</w:t>
            </w:r>
          </w:p>
        </w:tc>
        <w:tc>
          <w:tcPr>
            <w:tcW w:type="dxa" w:w="1440"/>
            <w:vAlign w:val="top"/>
            <w:tcMar>
              <w:top w:w="55" w:type="dxa"/>
              <w:start w:w="70" w:type="dxa"/>
              <w:bottom w:w="55" w:type="dxa"/>
              <w:end w:w="70" w:type="dxa"/>
            </w:tcMar>
          </w:tcPr>
          <w:p>
            <w:pPr>
              <w:spacing w:after="20"/>
            </w:pPr>
            <w:r>
              <w:rPr>
                <w:rFonts w:ascii="Aptos" w:hAnsi="Aptos"/>
                <w:sz w:val="12"/>
              </w:rPr>
              <w:t>99.5%</w:t>
            </w:r>
          </w:p>
        </w:tc>
        <w:tc>
          <w:tcPr>
            <w:tcW w:type="dxa" w:w="1080"/>
            <w:vAlign w:val="top"/>
            <w:tcMar>
              <w:top w:w="55" w:type="dxa"/>
              <w:start w:w="70" w:type="dxa"/>
              <w:bottom w:w="55" w:type="dxa"/>
              <w:end w:w="70" w:type="dxa"/>
            </w:tcMar>
          </w:tcPr>
          <w:p>
            <w:pPr>
              <w:spacing w:after="20"/>
            </w:pPr>
            <w:r>
              <w:rPr>
                <w:rFonts w:ascii="Aptos" w:hAnsi="Aptos"/>
                <w:sz w:val="12"/>
              </w:rPr>
              <w:t>Calendar month</w:t>
            </w:r>
          </w:p>
        </w:tc>
        <w:tc>
          <w:tcPr>
            <w:tcW w:type="dxa" w:w="1296"/>
            <w:vAlign w:val="top"/>
            <w:tcMar>
              <w:top w:w="55" w:type="dxa"/>
              <w:start w:w="70" w:type="dxa"/>
              <w:bottom w:w="55" w:type="dxa"/>
              <w:end w:w="70" w:type="dxa"/>
            </w:tcMar>
          </w:tcPr>
          <w:p>
            <w:pPr>
              <w:spacing w:after="20"/>
            </w:pPr>
            <w:r>
              <w:rPr>
                <w:rFonts w:ascii="Aptos" w:hAnsi="Aptos"/>
                <w:sz w:val="12"/>
              </w:rPr>
              <w:t>FinOps</w:t>
            </w:r>
          </w:p>
        </w:tc>
        <w:tc>
          <w:tcPr>
            <w:tcW w:type="dxa" w:w="1656"/>
            <w:vAlign w:val="top"/>
            <w:tcMar>
              <w:top w:w="55" w:type="dxa"/>
              <w:start w:w="70" w:type="dxa"/>
              <w:bottom w:w="55" w:type="dxa"/>
              <w:end w:w="70" w:type="dxa"/>
            </w:tcMar>
          </w:tcPr>
          <w:p>
            <w:pPr>
              <w:spacing w:after="20"/>
            </w:pPr>
            <w:r>
              <w:rPr>
                <w:rFonts w:ascii="Aptos" w:hAnsi="Aptos"/>
                <w:sz w:val="12"/>
              </w:rPr>
              <w:t>Ticket when unknown allocation &gt;0.5%</w:t>
            </w:r>
          </w:p>
        </w:tc>
        <w:tc>
          <w:tcPr>
            <w:tcW w:type="dxa" w:w="1728"/>
            <w:vAlign w:val="top"/>
            <w:tcMar>
              <w:top w:w="55" w:type="dxa"/>
              <w:start w:w="70" w:type="dxa"/>
              <w:bottom w:w="55" w:type="dxa"/>
              <w:end w:w="70" w:type="dxa"/>
            </w:tcMar>
          </w:tcPr>
          <w:p>
            <w:pPr>
              <w:spacing w:after="20"/>
            </w:pPr>
            <w:r>
              <w:rPr>
                <w:rFonts w:ascii="Aptos" w:hAnsi="Aptos"/>
                <w:sz w:val="12"/>
              </w:rPr>
              <w:t>Based on billing export</w:t>
            </w:r>
          </w:p>
        </w:tc>
      </w:tr>
    </w:tbl>
    <w:p/>
    <w:p>
      <w:r>
        <w:t>The complete editable catalog is included in matrices/sli_slo_catalog.csv. Production SLOs must define measurement query, window, exclusions, owner, alerting behavior, maintenance policy and consumer impact.</w:t>
      </w:r>
    </w:p>
    <w:p>
      <w:r>
        <w:br w:type="page"/>
      </w:r>
    </w:p>
    <w:p>
      <w:pPr>
        <w:pStyle w:val="Heading1"/>
      </w:pPr>
      <w:r>
        <w:t>8. Enterprise Observability Architecture</w:t>
      </w:r>
    </w:p>
    <w:p>
      <w:pPr>
        <w:jc w:val="center"/>
      </w:pPr>
      <w:r>
        <w:drawing>
          <wp:inline xmlns:a="http://schemas.openxmlformats.org/drawingml/2006/main" xmlns:pic="http://schemas.openxmlformats.org/drawingml/2006/picture">
            <wp:extent cx="6400800" cy="3578588"/>
            <wp:docPr id="3" name="Picture 3" descr="Enterprise observability architecture with sources, collection, regional control planes and operations." title="Enterprise observability architecture with sources, collection, regional control planes and operations."/>
            <wp:cNvGraphicFramePr>
              <a:graphicFrameLocks noChangeAspect="1"/>
            </wp:cNvGraphicFramePr>
            <a:graphic>
              <a:graphicData uri="http://schemas.openxmlformats.org/drawingml/2006/picture">
                <pic:pic>
                  <pic:nvPicPr>
                    <pic:cNvPr id="0" name="enterprise_observability_architecture.png"/>
                    <pic:cNvPicPr/>
                  </pic:nvPicPr>
                  <pic:blipFill>
                    <a:blip r:embed="rId11"/>
                    <a:stretch>
                      <a:fillRect/>
                    </a:stretch>
                  </pic:blipFill>
                  <pic:spPr>
                    <a:xfrm>
                      <a:off x="0" y="0"/>
                      <a:ext cx="6400800" cy="3578588"/>
                    </a:xfrm>
                    <a:prstGeom prst="rect"/>
                  </pic:spPr>
                </pic:pic>
              </a:graphicData>
            </a:graphic>
          </wp:inline>
        </w:drawing>
      </w:r>
    </w:p>
    <w:p>
      <w:pPr>
        <w:jc w:val="center"/>
      </w:pPr>
      <w:r>
        <w:rPr>
          <w:i/>
          <w:color w:val="5F6368"/>
          <w:sz w:val="16"/>
        </w:rPr>
        <w:t>Figure 2 - Enterprise observability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E8F0FE"/>
            <w:vAlign w:val="center"/>
            <w:tcMar>
              <w:top w:w="55" w:type="dxa"/>
              <w:start w:w="70" w:type="dxa"/>
              <w:bottom w:w="55" w:type="dxa"/>
              <w:end w:w="70" w:type="dxa"/>
            </w:tcMar>
          </w:tcPr>
          <w:p>
            <w:r>
              <w:rPr>
                <w:rFonts w:ascii="Aptos" w:hAnsi="Aptos"/>
                <w:b/>
                <w:sz w:val="14"/>
              </w:rPr>
              <w:t>Plane</w:t>
            </w:r>
          </w:p>
        </w:tc>
        <w:tc>
          <w:tcPr>
            <w:tcW w:type="dxa" w:w="4896"/>
            <w:shd w:fill="E8F0FE"/>
            <w:vAlign w:val="center"/>
            <w:tcMar>
              <w:top w:w="55" w:type="dxa"/>
              <w:start w:w="70" w:type="dxa"/>
              <w:bottom w:w="55" w:type="dxa"/>
              <w:end w:w="70" w:type="dxa"/>
            </w:tcMar>
          </w:tcPr>
          <w:p>
            <w:r>
              <w:rPr>
                <w:rFonts w:ascii="Aptos" w:hAnsi="Aptos"/>
                <w:b/>
                <w:sz w:val="14"/>
              </w:rPr>
              <w:t>Capabilities</w:t>
            </w:r>
          </w:p>
        </w:tc>
        <w:tc>
          <w:tcPr>
            <w:tcW w:type="dxa" w:w="3888"/>
            <w:shd w:fill="E8F0FE"/>
            <w:vAlign w:val="center"/>
            <w:tcMar>
              <w:top w:w="55" w:type="dxa"/>
              <w:start w:w="70" w:type="dxa"/>
              <w:bottom w:w="55" w:type="dxa"/>
              <w:end w:w="70" w:type="dxa"/>
            </w:tcMar>
          </w:tcPr>
          <w:p>
            <w:r>
              <w:rPr>
                <w:rFonts w:ascii="Aptos" w:hAnsi="Aptos"/>
                <w:b/>
                <w:sz w:val="14"/>
              </w:rPr>
              <w:t>Primary controls</w:t>
            </w:r>
          </w:p>
        </w:tc>
      </w:tr>
      <w:tr>
        <w:tc>
          <w:tcPr>
            <w:tcW w:type="dxa" w:w="1584"/>
            <w:vAlign w:val="top"/>
            <w:tcMar>
              <w:top w:w="55" w:type="dxa"/>
              <w:start w:w="70" w:type="dxa"/>
              <w:bottom w:w="55" w:type="dxa"/>
              <w:end w:w="70" w:type="dxa"/>
            </w:tcMar>
          </w:tcPr>
          <w:p>
            <w:pPr>
              <w:spacing w:after="20"/>
            </w:pPr>
            <w:r>
              <w:rPr>
                <w:rFonts w:ascii="Aptos" w:hAnsi="Aptos"/>
                <w:sz w:val="14"/>
              </w:rPr>
              <w:t>Instrumentation</w:t>
            </w:r>
          </w:p>
        </w:tc>
        <w:tc>
          <w:tcPr>
            <w:tcW w:type="dxa" w:w="4896"/>
            <w:vAlign w:val="top"/>
            <w:tcMar>
              <w:top w:w="55" w:type="dxa"/>
              <w:start w:w="70" w:type="dxa"/>
              <w:bottom w:w="55" w:type="dxa"/>
              <w:end w:w="70" w:type="dxa"/>
            </w:tcMar>
          </w:tcPr>
          <w:p>
            <w:pPr>
              <w:spacing w:after="20"/>
            </w:pPr>
            <w:r>
              <w:rPr>
                <w:rFonts w:ascii="Aptos" w:hAnsi="Aptos"/>
                <w:sz w:val="14"/>
              </w:rPr>
              <w:t>Native service metrics/logs; OpenTelemetry; Prometheus format; structured application events</w:t>
            </w:r>
          </w:p>
        </w:tc>
        <w:tc>
          <w:tcPr>
            <w:tcW w:type="dxa" w:w="3888"/>
            <w:vAlign w:val="top"/>
            <w:tcMar>
              <w:top w:w="55" w:type="dxa"/>
              <w:start w:w="70" w:type="dxa"/>
              <w:bottom w:w="55" w:type="dxa"/>
              <w:end w:w="70" w:type="dxa"/>
            </w:tcMar>
          </w:tcPr>
          <w:p>
            <w:pPr>
              <w:spacing w:after="20"/>
            </w:pPr>
            <w:r>
              <w:rPr>
                <w:rFonts w:ascii="Aptos" w:hAnsi="Aptos"/>
                <w:sz w:val="14"/>
              </w:rPr>
              <w:t>Telemetry contract, service identity, sensitive-field filtering, label budget</w:t>
            </w:r>
          </w:p>
        </w:tc>
      </w:tr>
      <w:tr>
        <w:tc>
          <w:tcPr>
            <w:tcW w:type="dxa" w:w="1584"/>
            <w:vAlign w:val="top"/>
            <w:tcMar>
              <w:top w:w="55" w:type="dxa"/>
              <w:start w:w="70" w:type="dxa"/>
              <w:bottom w:w="55" w:type="dxa"/>
              <w:end w:w="70" w:type="dxa"/>
            </w:tcMar>
          </w:tcPr>
          <w:p>
            <w:pPr>
              <w:spacing w:after="20"/>
            </w:pPr>
            <w:r>
              <w:rPr>
                <w:rFonts w:ascii="Aptos" w:hAnsi="Aptos"/>
                <w:sz w:val="14"/>
              </w:rPr>
              <w:t>Collection</w:t>
            </w:r>
          </w:p>
        </w:tc>
        <w:tc>
          <w:tcPr>
            <w:tcW w:type="dxa" w:w="4896"/>
            <w:vAlign w:val="top"/>
            <w:tcMar>
              <w:top w:w="55" w:type="dxa"/>
              <w:start w:w="70" w:type="dxa"/>
              <w:bottom w:w="55" w:type="dxa"/>
              <w:end w:w="70" w:type="dxa"/>
            </w:tcMar>
          </w:tcPr>
          <w:p>
            <w:pPr>
              <w:spacing w:after="20"/>
            </w:pPr>
            <w:r>
              <w:rPr>
                <w:rFonts w:ascii="Aptos" w:hAnsi="Aptos"/>
                <w:sz w:val="14"/>
              </w:rPr>
              <w:t>Regional collectors, managed collectors, service integrations and audit log routing</w:t>
            </w:r>
          </w:p>
        </w:tc>
        <w:tc>
          <w:tcPr>
            <w:tcW w:type="dxa" w:w="3888"/>
            <w:vAlign w:val="top"/>
            <w:tcMar>
              <w:top w:w="55" w:type="dxa"/>
              <w:start w:w="70" w:type="dxa"/>
              <w:bottom w:w="55" w:type="dxa"/>
              <w:end w:w="70" w:type="dxa"/>
            </w:tcMar>
          </w:tcPr>
          <w:p>
            <w:pPr>
              <w:spacing w:after="20"/>
            </w:pPr>
            <w:r>
              <w:rPr>
                <w:rFonts w:ascii="Aptos" w:hAnsi="Aptos"/>
                <w:sz w:val="14"/>
              </w:rPr>
              <w:t>Private/controlled egress, retries, queues, canaries, least privilege</w:t>
            </w:r>
          </w:p>
        </w:tc>
      </w:tr>
      <w:tr>
        <w:tc>
          <w:tcPr>
            <w:tcW w:type="dxa" w:w="1584"/>
            <w:vAlign w:val="top"/>
            <w:tcMar>
              <w:top w:w="55" w:type="dxa"/>
              <w:start w:w="70" w:type="dxa"/>
              <w:bottom w:w="55" w:type="dxa"/>
              <w:end w:w="70" w:type="dxa"/>
            </w:tcMar>
          </w:tcPr>
          <w:p>
            <w:pPr>
              <w:spacing w:after="20"/>
            </w:pPr>
            <w:r>
              <w:rPr>
                <w:rFonts w:ascii="Aptos" w:hAnsi="Aptos"/>
                <w:sz w:val="14"/>
              </w:rPr>
              <w:t>Storage/control</w:t>
            </w:r>
          </w:p>
        </w:tc>
        <w:tc>
          <w:tcPr>
            <w:tcW w:type="dxa" w:w="4896"/>
            <w:vAlign w:val="top"/>
            <w:tcMar>
              <w:top w:w="55" w:type="dxa"/>
              <w:start w:w="70" w:type="dxa"/>
              <w:bottom w:w="55" w:type="dxa"/>
              <w:end w:w="70" w:type="dxa"/>
            </w:tcMar>
          </w:tcPr>
          <w:p>
            <w:pPr>
              <w:spacing w:after="20"/>
            </w:pPr>
            <w:r>
              <w:rPr>
                <w:rFonts w:ascii="Aptos" w:hAnsi="Aptos"/>
                <w:sz w:val="14"/>
              </w:rPr>
              <w:t>Cloud Monitoring metrics scopes, regional Cloud Logging buckets, trace/error backends</w:t>
            </w:r>
          </w:p>
        </w:tc>
        <w:tc>
          <w:tcPr>
            <w:tcW w:type="dxa" w:w="3888"/>
            <w:vAlign w:val="top"/>
            <w:tcMar>
              <w:top w:w="55" w:type="dxa"/>
              <w:start w:w="70" w:type="dxa"/>
              <w:bottom w:w="55" w:type="dxa"/>
              <w:end w:w="70" w:type="dxa"/>
            </w:tcMar>
          </w:tcPr>
          <w:p>
            <w:pPr>
              <w:spacing w:after="20"/>
            </w:pPr>
            <w:r>
              <w:rPr>
                <w:rFonts w:ascii="Aptos" w:hAnsi="Aptos"/>
                <w:sz w:val="14"/>
              </w:rPr>
              <w:t>Residency, retention, IAM, VPC Service Controls validation, cost controls</w:t>
            </w:r>
          </w:p>
        </w:tc>
      </w:tr>
      <w:tr>
        <w:tc>
          <w:tcPr>
            <w:tcW w:type="dxa" w:w="1584"/>
            <w:vAlign w:val="top"/>
            <w:tcMar>
              <w:top w:w="55" w:type="dxa"/>
              <w:start w:w="70" w:type="dxa"/>
              <w:bottom w:w="55" w:type="dxa"/>
              <w:end w:w="70" w:type="dxa"/>
            </w:tcMar>
          </w:tcPr>
          <w:p>
            <w:pPr>
              <w:spacing w:after="20"/>
            </w:pPr>
            <w:r>
              <w:rPr>
                <w:rFonts w:ascii="Aptos" w:hAnsi="Aptos"/>
                <w:sz w:val="14"/>
              </w:rPr>
              <w:t>Reliability</w:t>
            </w:r>
          </w:p>
        </w:tc>
        <w:tc>
          <w:tcPr>
            <w:tcW w:type="dxa" w:w="4896"/>
            <w:vAlign w:val="top"/>
            <w:tcMar>
              <w:top w:w="55" w:type="dxa"/>
              <w:start w:w="70" w:type="dxa"/>
              <w:bottom w:w="55" w:type="dxa"/>
              <w:end w:w="70" w:type="dxa"/>
            </w:tcMar>
          </w:tcPr>
          <w:p>
            <w:pPr>
              <w:spacing w:after="20"/>
            </w:pPr>
            <w:r>
              <w:rPr>
                <w:rFonts w:ascii="Aptos" w:hAnsi="Aptos"/>
                <w:sz w:val="14"/>
              </w:rPr>
              <w:t>SLIs/SLOs, error budgets, dashboards, alerts, uptime and synthetic checks</w:t>
            </w:r>
          </w:p>
        </w:tc>
        <w:tc>
          <w:tcPr>
            <w:tcW w:type="dxa" w:w="3888"/>
            <w:vAlign w:val="top"/>
            <w:tcMar>
              <w:top w:w="55" w:type="dxa"/>
              <w:start w:w="70" w:type="dxa"/>
              <w:bottom w:w="55" w:type="dxa"/>
              <w:end w:w="70" w:type="dxa"/>
            </w:tcMar>
          </w:tcPr>
          <w:p>
            <w:pPr>
              <w:spacing w:after="20"/>
            </w:pPr>
            <w:r>
              <w:rPr>
                <w:rFonts w:ascii="Aptos" w:hAnsi="Aptos"/>
                <w:sz w:val="14"/>
              </w:rPr>
              <w:t>Ownership, runbook links, tested notification paths, versioned configuration</w:t>
            </w:r>
          </w:p>
        </w:tc>
      </w:tr>
      <w:tr>
        <w:tc>
          <w:tcPr>
            <w:tcW w:type="dxa" w:w="1584"/>
            <w:vAlign w:val="top"/>
            <w:tcMar>
              <w:top w:w="55" w:type="dxa"/>
              <w:start w:w="70" w:type="dxa"/>
              <w:bottom w:w="55" w:type="dxa"/>
              <w:end w:w="70" w:type="dxa"/>
            </w:tcMar>
          </w:tcPr>
          <w:p>
            <w:pPr>
              <w:spacing w:after="20"/>
            </w:pPr>
            <w:r>
              <w:rPr>
                <w:rFonts w:ascii="Aptos" w:hAnsi="Aptos"/>
                <w:sz w:val="14"/>
              </w:rPr>
              <w:t>Operations</w:t>
            </w:r>
          </w:p>
        </w:tc>
        <w:tc>
          <w:tcPr>
            <w:tcW w:type="dxa" w:w="4896"/>
            <w:vAlign w:val="top"/>
            <w:tcMar>
              <w:top w:w="55" w:type="dxa"/>
              <w:start w:w="70" w:type="dxa"/>
              <w:bottom w:w="55" w:type="dxa"/>
              <w:end w:w="70" w:type="dxa"/>
            </w:tcMar>
          </w:tcPr>
          <w:p>
            <w:pPr>
              <w:spacing w:after="20"/>
            </w:pPr>
            <w:r>
              <w:rPr>
                <w:rFonts w:ascii="Aptos" w:hAnsi="Aptos"/>
                <w:sz w:val="14"/>
              </w:rPr>
              <w:t>On-call, incident command, problem/change/capacity, resilience and vendor support</w:t>
            </w:r>
          </w:p>
        </w:tc>
        <w:tc>
          <w:tcPr>
            <w:tcW w:type="dxa" w:w="3888"/>
            <w:vAlign w:val="top"/>
            <w:tcMar>
              <w:top w:w="55" w:type="dxa"/>
              <w:start w:w="70" w:type="dxa"/>
              <w:bottom w:w="55" w:type="dxa"/>
              <w:end w:w="70" w:type="dxa"/>
            </w:tcMar>
          </w:tcPr>
          <w:p>
            <w:pPr>
              <w:spacing w:after="20"/>
            </w:pPr>
            <w:r>
              <w:rPr>
                <w:rFonts w:ascii="Aptos" w:hAnsi="Aptos"/>
                <w:sz w:val="14"/>
              </w:rPr>
              <w:t>Severity model, evidence, PIR, approval and continuous improvement</w:t>
            </w:r>
          </w:p>
        </w:tc>
      </w:tr>
      <w:tr>
        <w:tc>
          <w:tcPr>
            <w:tcW w:type="dxa" w:w="1584"/>
            <w:vAlign w:val="top"/>
            <w:tcMar>
              <w:top w:w="55" w:type="dxa"/>
              <w:start w:w="70" w:type="dxa"/>
              <w:bottom w:w="55" w:type="dxa"/>
              <w:end w:w="70" w:type="dxa"/>
            </w:tcMar>
          </w:tcPr>
          <w:p>
            <w:pPr>
              <w:spacing w:after="20"/>
            </w:pPr>
            <w:r>
              <w:rPr>
                <w:rFonts w:ascii="Aptos" w:hAnsi="Aptos"/>
                <w:sz w:val="14"/>
              </w:rPr>
              <w:t>Consumers</w:t>
            </w:r>
          </w:p>
        </w:tc>
        <w:tc>
          <w:tcPr>
            <w:tcW w:type="dxa" w:w="4896"/>
            <w:vAlign w:val="top"/>
            <w:tcMar>
              <w:top w:w="55" w:type="dxa"/>
              <w:start w:w="70" w:type="dxa"/>
              <w:bottom w:w="55" w:type="dxa"/>
              <w:end w:w="70" w:type="dxa"/>
            </w:tcMar>
          </w:tcPr>
          <w:p>
            <w:pPr>
              <w:spacing w:after="20"/>
            </w:pPr>
            <w:r>
              <w:rPr>
                <w:rFonts w:ascii="Aptos" w:hAnsi="Aptos"/>
                <w:sz w:val="14"/>
              </w:rPr>
              <w:t>SRE, service owners, security operations, FinOps, executives and audit</w:t>
            </w:r>
          </w:p>
        </w:tc>
        <w:tc>
          <w:tcPr>
            <w:tcW w:type="dxa" w:w="3888"/>
            <w:vAlign w:val="top"/>
            <w:tcMar>
              <w:top w:w="55" w:type="dxa"/>
              <w:start w:w="70" w:type="dxa"/>
              <w:bottom w:w="55" w:type="dxa"/>
              <w:end w:w="70" w:type="dxa"/>
            </w:tcMar>
          </w:tcPr>
          <w:p>
            <w:pPr>
              <w:spacing w:after="20"/>
            </w:pPr>
            <w:r>
              <w:rPr>
                <w:rFonts w:ascii="Aptos" w:hAnsi="Aptos"/>
                <w:sz w:val="14"/>
              </w:rPr>
              <w:t>Purpose-based views and separation of duties</w:t>
            </w:r>
          </w:p>
        </w:tc>
      </w:tr>
    </w:tbl>
    <w:p/>
    <w:p>
      <w:r>
        <w:br w:type="page"/>
      </w:r>
    </w:p>
    <w:p>
      <w:pPr>
        <w:pStyle w:val="Heading1"/>
      </w:pPr>
      <w:r>
        <w:t>9. Regional Telemetry, Metrics Scopes and Residency</w:t>
      </w:r>
    </w:p>
    <w:p>
      <w:pPr>
        <w:jc w:val="center"/>
      </w:pPr>
      <w:r>
        <w:drawing>
          <wp:inline xmlns:a="http://schemas.openxmlformats.org/drawingml/2006/main" xmlns:pic="http://schemas.openxmlformats.org/drawingml/2006/picture">
            <wp:extent cx="6309360" cy="3527466"/>
            <wp:docPr id="4" name="Picture 4" descr="AMER, EMEA and APAC telemetry topologies aggregating approved metadata into an enterprise view." title="AMER, EMEA and APAC telemetry topologies aggregating approved metadata into an enterprise view."/>
            <wp:cNvGraphicFramePr>
              <a:graphicFrameLocks noChangeAspect="1"/>
            </wp:cNvGraphicFramePr>
            <a:graphic>
              <a:graphicData uri="http://schemas.openxmlformats.org/drawingml/2006/picture">
                <pic:pic>
                  <pic:nvPicPr>
                    <pic:cNvPr id="0" name="regional_telemetry_topology.png"/>
                    <pic:cNvPicPr/>
                  </pic:nvPicPr>
                  <pic:blipFill>
                    <a:blip r:embed="rId13"/>
                    <a:stretch>
                      <a:fillRect/>
                    </a:stretch>
                  </pic:blipFill>
                  <pic:spPr>
                    <a:xfrm>
                      <a:off x="0" y="0"/>
                      <a:ext cx="6309360" cy="3527466"/>
                    </a:xfrm>
                    <a:prstGeom prst="rect"/>
                  </pic:spPr>
                </pic:pic>
              </a:graphicData>
            </a:graphic>
          </wp:inline>
        </w:drawing>
      </w:r>
    </w:p>
    <w:p>
      <w:pPr>
        <w:jc w:val="center"/>
      </w:pPr>
      <w:r>
        <w:rPr>
          <w:i/>
          <w:color w:val="5F6368"/>
          <w:sz w:val="16"/>
        </w:rPr>
        <w:t>Figure 3 - Regional telemetry topology and controlled enterprise aggregation</w:t>
      </w:r>
    </w:p>
    <w:p>
      <w:r>
        <w:t>Each geography uses a designated observability project and regional logging location. Cloud Monitoring metrics scopes provide multi-project visibility under a scoping project. Enterprise aggregation includes only approved operational metadata and avoids copying sensitive log payloads across boundaries unless legal, privacy and security approvals exist.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E8F0FE"/>
            <w:vAlign w:val="center"/>
            <w:tcMar>
              <w:top w:w="55" w:type="dxa"/>
              <w:start w:w="70" w:type="dxa"/>
              <w:bottom w:w="55" w:type="dxa"/>
              <w:end w:w="70" w:type="dxa"/>
            </w:tcMar>
          </w:tcPr>
          <w:p>
            <w:r>
              <w:rPr>
                <w:rFonts w:ascii="Aptos" w:hAnsi="Aptos"/>
                <w:b/>
                <w:sz w:val="15"/>
              </w:rPr>
              <w:t>Data plane</w:t>
            </w:r>
          </w:p>
        </w:tc>
        <w:tc>
          <w:tcPr>
            <w:tcW w:type="dxa" w:w="5328"/>
            <w:shd w:fill="E8F0FE"/>
            <w:vAlign w:val="center"/>
            <w:tcMar>
              <w:top w:w="55" w:type="dxa"/>
              <w:start w:w="70" w:type="dxa"/>
              <w:bottom w:w="55" w:type="dxa"/>
              <w:end w:w="70" w:type="dxa"/>
            </w:tcMar>
          </w:tcPr>
          <w:p>
            <w:r>
              <w:rPr>
                <w:rFonts w:ascii="Aptos" w:hAnsi="Aptos"/>
                <w:b/>
                <w:sz w:val="15"/>
              </w:rPr>
              <w:t>Default observability pattern</w:t>
            </w:r>
          </w:p>
        </w:tc>
        <w:tc>
          <w:tcPr>
            <w:tcW w:type="dxa" w:w="3456"/>
            <w:shd w:fill="E8F0FE"/>
            <w:vAlign w:val="center"/>
            <w:tcMar>
              <w:top w:w="55" w:type="dxa"/>
              <w:start w:w="70" w:type="dxa"/>
              <w:bottom w:w="55" w:type="dxa"/>
              <w:end w:w="70" w:type="dxa"/>
            </w:tcMar>
          </w:tcPr>
          <w:p>
            <w:r>
              <w:rPr>
                <w:rFonts w:ascii="Aptos" w:hAnsi="Aptos"/>
                <w:b/>
                <w:sz w:val="15"/>
              </w:rPr>
              <w:t>Enterprise aggregation</w:t>
            </w:r>
          </w:p>
        </w:tc>
      </w:tr>
      <w:tr>
        <w:tc>
          <w:tcPr>
            <w:tcW w:type="dxa" w:w="1584"/>
            <w:vAlign w:val="top"/>
            <w:tcMar>
              <w:top w:w="55" w:type="dxa"/>
              <w:start w:w="70" w:type="dxa"/>
              <w:bottom w:w="55" w:type="dxa"/>
              <w:end w:w="70" w:type="dxa"/>
            </w:tcMar>
          </w:tcPr>
          <w:p>
            <w:pPr>
              <w:spacing w:after="20"/>
            </w:pPr>
            <w:r>
              <w:rPr>
                <w:rFonts w:ascii="Aptos" w:hAnsi="Aptos"/>
                <w:sz w:val="15"/>
              </w:rPr>
              <w:t>AMER</w:t>
            </w:r>
          </w:p>
        </w:tc>
        <w:tc>
          <w:tcPr>
            <w:tcW w:type="dxa" w:w="5328"/>
            <w:vAlign w:val="top"/>
            <w:tcMar>
              <w:top w:w="55" w:type="dxa"/>
              <w:start w:w="70" w:type="dxa"/>
              <w:bottom w:w="55" w:type="dxa"/>
              <w:end w:w="70" w:type="dxa"/>
            </w:tcMar>
          </w:tcPr>
          <w:p>
            <w:pPr>
              <w:spacing w:after="20"/>
            </w:pPr>
            <w:r>
              <w:rPr>
                <w:rFonts w:ascii="Aptos" w:hAnsi="Aptos"/>
                <w:sz w:val="15"/>
              </w:rPr>
              <w:t>AMER scoping project, regional log buckets, regional collectors and notification channels</w:t>
            </w:r>
          </w:p>
        </w:tc>
        <w:tc>
          <w:tcPr>
            <w:tcW w:type="dxa" w:w="3456"/>
            <w:vAlign w:val="top"/>
            <w:tcMar>
              <w:top w:w="55" w:type="dxa"/>
              <w:start w:w="70" w:type="dxa"/>
              <w:bottom w:w="55" w:type="dxa"/>
              <w:end w:w="70" w:type="dxa"/>
            </w:tcMar>
          </w:tcPr>
          <w:p>
            <w:pPr>
              <w:spacing w:after="20"/>
            </w:pPr>
            <w:r>
              <w:rPr>
                <w:rFonts w:ascii="Aptos" w:hAnsi="Aptos"/>
                <w:sz w:val="15"/>
              </w:rPr>
              <w:t>Portfolio SLO status, incident state, selected capacity and cost KPIs</w:t>
            </w:r>
          </w:p>
        </w:tc>
      </w:tr>
      <w:tr>
        <w:tc>
          <w:tcPr>
            <w:tcW w:type="dxa" w:w="1584"/>
            <w:vAlign w:val="top"/>
            <w:tcMar>
              <w:top w:w="55" w:type="dxa"/>
              <w:start w:w="70" w:type="dxa"/>
              <w:bottom w:w="55" w:type="dxa"/>
              <w:end w:w="70" w:type="dxa"/>
            </w:tcMar>
          </w:tcPr>
          <w:p>
            <w:pPr>
              <w:spacing w:after="20"/>
            </w:pPr>
            <w:r>
              <w:rPr>
                <w:rFonts w:ascii="Aptos" w:hAnsi="Aptos"/>
                <w:sz w:val="15"/>
              </w:rPr>
              <w:t>EMEA</w:t>
            </w:r>
          </w:p>
        </w:tc>
        <w:tc>
          <w:tcPr>
            <w:tcW w:type="dxa" w:w="5328"/>
            <w:vAlign w:val="top"/>
            <w:tcMar>
              <w:top w:w="55" w:type="dxa"/>
              <w:start w:w="70" w:type="dxa"/>
              <w:bottom w:w="55" w:type="dxa"/>
              <w:end w:w="70" w:type="dxa"/>
            </w:tcMar>
          </w:tcPr>
          <w:p>
            <w:pPr>
              <w:spacing w:after="20"/>
            </w:pPr>
            <w:r>
              <w:rPr>
                <w:rFonts w:ascii="Aptos" w:hAnsi="Aptos"/>
                <w:sz w:val="15"/>
              </w:rPr>
              <w:t>EMEA scoping project and EMEA-approved log location, access groups and collectors</w:t>
            </w:r>
          </w:p>
        </w:tc>
        <w:tc>
          <w:tcPr>
            <w:tcW w:type="dxa" w:w="3456"/>
            <w:vAlign w:val="top"/>
            <w:tcMar>
              <w:top w:w="55" w:type="dxa"/>
              <w:start w:w="70" w:type="dxa"/>
              <w:bottom w:w="55" w:type="dxa"/>
              <w:end w:w="70" w:type="dxa"/>
            </w:tcMar>
          </w:tcPr>
          <w:p>
            <w:pPr>
              <w:spacing w:after="20"/>
            </w:pPr>
            <w:r>
              <w:rPr>
                <w:rFonts w:ascii="Aptos" w:hAnsi="Aptos"/>
                <w:sz w:val="15"/>
              </w:rPr>
              <w:t>Approved metadata only; no regulated payload export without control mapping</w:t>
            </w:r>
          </w:p>
        </w:tc>
      </w:tr>
      <w:tr>
        <w:tc>
          <w:tcPr>
            <w:tcW w:type="dxa" w:w="1584"/>
            <w:vAlign w:val="top"/>
            <w:tcMar>
              <w:top w:w="55" w:type="dxa"/>
              <w:start w:w="70" w:type="dxa"/>
              <w:bottom w:w="55" w:type="dxa"/>
              <w:end w:w="70" w:type="dxa"/>
            </w:tcMar>
          </w:tcPr>
          <w:p>
            <w:pPr>
              <w:spacing w:after="20"/>
            </w:pPr>
            <w:r>
              <w:rPr>
                <w:rFonts w:ascii="Aptos" w:hAnsi="Aptos"/>
                <w:sz w:val="15"/>
              </w:rPr>
              <w:t>APAC</w:t>
            </w:r>
          </w:p>
        </w:tc>
        <w:tc>
          <w:tcPr>
            <w:tcW w:type="dxa" w:w="5328"/>
            <w:vAlign w:val="top"/>
            <w:tcMar>
              <w:top w:w="55" w:type="dxa"/>
              <w:start w:w="70" w:type="dxa"/>
              <w:bottom w:w="55" w:type="dxa"/>
              <w:end w:w="70" w:type="dxa"/>
            </w:tcMar>
          </w:tcPr>
          <w:p>
            <w:pPr>
              <w:spacing w:after="20"/>
            </w:pPr>
            <w:r>
              <w:rPr>
                <w:rFonts w:ascii="Aptos" w:hAnsi="Aptos"/>
                <w:sz w:val="15"/>
              </w:rPr>
              <w:t>APAC scoping project, regional log buckets and collectors</w:t>
            </w:r>
          </w:p>
        </w:tc>
        <w:tc>
          <w:tcPr>
            <w:tcW w:type="dxa" w:w="3456"/>
            <w:vAlign w:val="top"/>
            <w:tcMar>
              <w:top w:w="55" w:type="dxa"/>
              <w:start w:w="70" w:type="dxa"/>
              <w:bottom w:w="55" w:type="dxa"/>
              <w:end w:w="70" w:type="dxa"/>
            </w:tcMar>
          </w:tcPr>
          <w:p>
            <w:pPr>
              <w:spacing w:after="20"/>
            </w:pPr>
            <w:r>
              <w:rPr>
                <w:rFonts w:ascii="Aptos" w:hAnsi="Aptos"/>
                <w:sz w:val="15"/>
              </w:rPr>
              <w:t>Approved metadata only, with country-specific validation where required</w:t>
            </w:r>
          </w:p>
        </w:tc>
      </w:tr>
      <w:tr>
        <w:tc>
          <w:tcPr>
            <w:tcW w:type="dxa" w:w="1584"/>
            <w:vAlign w:val="top"/>
            <w:tcMar>
              <w:top w:w="55" w:type="dxa"/>
              <w:start w:w="70" w:type="dxa"/>
              <w:bottom w:w="55" w:type="dxa"/>
              <w:end w:w="70" w:type="dxa"/>
            </w:tcMar>
          </w:tcPr>
          <w:p>
            <w:pPr>
              <w:spacing w:after="20"/>
            </w:pPr>
            <w:r>
              <w:rPr>
                <w:rFonts w:ascii="Aptos" w:hAnsi="Aptos"/>
                <w:sz w:val="15"/>
              </w:rPr>
              <w:t>Global/shared services</w:t>
            </w:r>
          </w:p>
        </w:tc>
        <w:tc>
          <w:tcPr>
            <w:tcW w:type="dxa" w:w="5328"/>
            <w:vAlign w:val="top"/>
            <w:tcMar>
              <w:top w:w="55" w:type="dxa"/>
              <w:start w:w="70" w:type="dxa"/>
              <w:bottom w:w="55" w:type="dxa"/>
              <w:end w:w="70" w:type="dxa"/>
            </w:tcMar>
          </w:tcPr>
          <w:p>
            <w:pPr>
              <w:spacing w:after="20"/>
            </w:pPr>
            <w:r>
              <w:rPr>
                <w:rFonts w:ascii="Aptos" w:hAnsi="Aptos"/>
                <w:sz w:val="15"/>
              </w:rPr>
              <w:t>Dedicated global/shared control project where a service is inherently global and approved</w:t>
            </w:r>
          </w:p>
        </w:tc>
        <w:tc>
          <w:tcPr>
            <w:tcW w:type="dxa" w:w="3456"/>
            <w:vAlign w:val="top"/>
            <w:tcMar>
              <w:top w:w="55" w:type="dxa"/>
              <w:start w:w="70" w:type="dxa"/>
              <w:bottom w:w="55" w:type="dxa"/>
              <w:end w:w="70" w:type="dxa"/>
            </w:tcMar>
          </w:tcPr>
          <w:p>
            <w:pPr>
              <w:spacing w:after="20"/>
            </w:pPr>
            <w:r>
              <w:rPr>
                <w:rFonts w:ascii="Aptos" w:hAnsi="Aptos"/>
                <w:sz w:val="15"/>
              </w:rPr>
              <w:t>Service health and dependency signals linked to regional consumers</w:t>
            </w:r>
          </w:p>
        </w:tc>
      </w:tr>
    </w:tbl>
    <w:p/>
    <w:p>
      <w:pPr>
        <w:pStyle w:val="CalloutNote"/>
      </w:pPr>
      <w:r>
        <w:t>Implementation dependency: validate current Monitoring/Logging data-location characteristics, metrics-scope quotas, supported regions and perimeter behavior during detailed design. The architecture does not assume that every telemetry type can be pinned identically.</w:t>
      </w:r>
    </w:p>
    <w:p>
      <w:r>
        <w:br w:type="page"/>
      </w:r>
    </w:p>
    <w:p>
      <w:pPr>
        <w:pStyle w:val="Heading1"/>
      </w:pPr>
      <w:r>
        <w:t>10. Cloud Monitoring</w:t>
      </w:r>
    </w:p>
    <w:p>
      <w:r>
        <w:t>Cloud Monitoring is the primary managed metrics, dashboard, service-monitoring and alerting control plane. Regional scoping projects provide controlled visibility into platform and domain projects. Policies, dashboards, SLOs and notification metadata are maintained as code and carry owner, service, environment, region, severity and runbook labels.</w:t>
      </w:r>
    </w:p>
    <w:p>
      <w:pPr>
        <w:pStyle w:val="ListBullet"/>
        <w:spacing w:after="40"/>
      </w:pPr>
      <w:r>
        <w:t>Use native service metrics before creating duplicates.</w:t>
      </w:r>
    </w:p>
    <w:p>
      <w:pPr>
        <w:pStyle w:val="ListBullet"/>
        <w:spacing w:after="40"/>
      </w:pPr>
      <w:r>
        <w:t>Create custom metrics only for business-service outcomes such as freshness, quality, certification, reconciliation and incident state.</w:t>
      </w:r>
    </w:p>
    <w:p>
      <w:pPr>
        <w:pStyle w:val="ListBullet"/>
        <w:spacing w:after="40"/>
      </w:pPr>
      <w:r>
        <w:t>Prefer distributions for latency; ratios for availability/quality; time-since-last-good for freshness.</w:t>
      </w:r>
    </w:p>
    <w:p>
      <w:pPr>
        <w:pStyle w:val="ListBullet"/>
        <w:spacing w:after="40"/>
      </w:pPr>
      <w:r>
        <w:t>Monitor the observability system itself through synthetic canaries, policy inventory, API errors and notification tests.</w:t>
      </w:r>
    </w:p>
    <w:p>
      <w:pPr>
        <w:pStyle w:val="ListBullet"/>
        <w:spacing w:after="40"/>
      </w:pPr>
      <w:r>
        <w:t>Do not page on CPU, slots or queue depth alone unless it is a proven leading indicator of imminent user impact.</w:t>
      </w:r>
    </w:p>
    <w:p>
      <w:pPr>
        <w:pStyle w:val="CalloutNote"/>
      </w:pPr>
      <w:r>
        <w:t>Representative Terraform alert policy. Full source includes prerequisites, runbook metadata, controlled auto-close and lifecycle protection.</w:t>
      </w:r>
    </w:p>
    <w:p>
      <w:pPr>
        <w:pStyle w:val="Code"/>
        <w:keepLines w:val="0"/>
      </w:pPr>
      <w:r>
        <w:t># Purpose: SLO-aligned Pub/Sub backlog alert example.</w:t>
      </w:r>
    </w:p>
    <w:p>
      <w:pPr>
        <w:pStyle w:val="Code"/>
        <w:keepLines w:val="0"/>
      </w:pPr>
      <w:r>
        <w:t># Prerequisites: notification channel and project APIs are provisioned.</w:t>
      </w:r>
    </w:p>
    <w:p>
      <w:pPr>
        <w:pStyle w:val="Code"/>
        <w:keepLines w:val="0"/>
      </w:pPr>
      <w:r>
        <w:t>resource "google_monitoring_alert_policy" "pubsub_backlog" {</w:t>
      </w:r>
    </w:p>
    <w:p>
      <w:pPr>
        <w:pStyle w:val="Code"/>
        <w:keepLines w:val="0"/>
      </w:pPr>
      <w:r>
        <w:t xml:space="preserve">  project      = var.observability_project_id</w:t>
      </w:r>
    </w:p>
    <w:p>
      <w:pPr>
        <w:pStyle w:val="Code"/>
        <w:keepLines w:val="0"/>
      </w:pPr>
      <w:r>
        <w:t xml:space="preserve">  display_name = "prod-streaming-pubsub-oldest-unacked-age"</w:t>
      </w:r>
    </w:p>
    <w:p>
      <w:pPr>
        <w:pStyle w:val="Code"/>
        <w:keepLines w:val="0"/>
      </w:pPr>
      <w:r>
        <w:t xml:space="preserve">  combiner     = "AND"</w:t>
      </w:r>
    </w:p>
    <w:p>
      <w:pPr>
        <w:pStyle w:val="Code"/>
        <w:keepLines w:val="0"/>
      </w:pPr>
      <w:r/>
    </w:p>
    <w:p>
      <w:pPr>
        <w:pStyle w:val="Code"/>
        <w:keepLines w:val="0"/>
      </w:pPr>
      <w:r>
        <w:t xml:space="preserve">  documentation {</w:t>
      </w:r>
    </w:p>
    <w:p>
      <w:pPr>
        <w:pStyle w:val="Code"/>
        <w:keepLines w:val="0"/>
      </w:pPr>
      <w:r>
        <w:t xml:space="preserve">    content   = "Runbook: ${var.runbook_base_url}/STR-002"</w:t>
      </w:r>
    </w:p>
    <w:p>
      <w:pPr>
        <w:pStyle w:val="Code"/>
        <w:keepLines w:val="0"/>
      </w:pPr>
      <w:r>
        <w:t xml:space="preserve">    mime_type = "text/markdown"</w:t>
      </w:r>
    </w:p>
    <w:p>
      <w:pPr>
        <w:pStyle w:val="Code"/>
        <w:keepLines w:val="0"/>
      </w:pPr>
      <w:r>
        <w:t xml:space="preserve">  }</w:t>
      </w:r>
    </w:p>
    <w:p>
      <w:pPr>
        <w:pStyle w:val="Code"/>
        <w:keepLines w:val="0"/>
      </w:pPr>
      <w:r/>
    </w:p>
    <w:p>
      <w:pPr>
        <w:pStyle w:val="Code"/>
        <w:keepLines w:val="0"/>
      </w:pPr>
      <w:r>
        <w:t xml:space="preserve">  conditions {</w:t>
      </w:r>
    </w:p>
    <w:p>
      <w:pPr>
        <w:pStyle w:val="Code"/>
        <w:keepLines w:val="0"/>
      </w:pPr>
      <w:r>
        <w:t xml:space="preserve">    display_name = "Oldest unacked message age exceeds product threshold"</w:t>
      </w:r>
    </w:p>
    <w:p>
      <w:pPr>
        <w:pStyle w:val="Code"/>
        <w:keepLines w:val="0"/>
      </w:pPr>
      <w:r>
        <w:t xml:space="preserve">    condition_threshold {</w:t>
      </w:r>
    </w:p>
    <w:p>
      <w:pPr>
        <w:pStyle w:val="Code"/>
        <w:keepLines w:val="0"/>
      </w:pPr>
      <w:r>
        <w:t xml:space="preserve">      filter          = "resource.type=\"pubsub_subscription\" AND metric.type=\"pubsub.googleapis.com/subscription/oldest_unacked_message_age\" AND resource.label.subscription_id=monitoring.regex.full_match(\"prod-.*\")"</w:t>
      </w:r>
    </w:p>
    <w:p>
      <w:pPr>
        <w:pStyle w:val="Code"/>
        <w:keepLines w:val="0"/>
      </w:pPr>
      <w:r>
        <w:t xml:space="preserve">      comparison      = "COMPARISON_GT"</w:t>
      </w:r>
    </w:p>
    <w:p>
      <w:pPr>
        <w:pStyle w:val="Code"/>
        <w:keepLines w:val="0"/>
      </w:pPr>
      <w:r>
        <w:t xml:space="preserve">      threshold_value = var.oldest_unacked_seconds</w:t>
      </w:r>
    </w:p>
    <w:p>
      <w:pPr>
        <w:pStyle w:val="Code"/>
        <w:keepLines w:val="0"/>
      </w:pPr>
      <w:r>
        <w:t xml:space="preserve">      duration        = "300s"</w:t>
      </w:r>
    </w:p>
    <w:p>
      <w:pPr>
        <w:pStyle w:val="Code"/>
        <w:keepLines w:val="0"/>
      </w:pPr>
      <w:r/>
    </w:p>
    <w:p>
      <w:pPr>
        <w:pStyle w:val="Code"/>
        <w:keepLines w:val="0"/>
      </w:pPr>
      <w:r>
        <w:t xml:space="preserve">      aggregations {</w:t>
      </w:r>
    </w:p>
    <w:p>
      <w:pPr>
        <w:pStyle w:val="Code"/>
        <w:keepLines w:val="0"/>
      </w:pPr>
      <w:r>
        <w:t xml:space="preserve">        alignment_period     = "60s"</w:t>
      </w:r>
    </w:p>
    <w:p>
      <w:pPr>
        <w:pStyle w:val="Code"/>
        <w:keepLines w:val="0"/>
      </w:pPr>
      <w:r>
        <w:t xml:space="preserve">        per_series_aligner   = "ALIGN_MAX"</w:t>
      </w:r>
    </w:p>
    <w:p>
      <w:pPr>
        <w:pStyle w:val="Code"/>
        <w:keepLines w:val="0"/>
      </w:pPr>
      <w:r>
        <w:t xml:space="preserve">        cross_series_reducer = "REDUCE_MAX"</w:t>
      </w:r>
    </w:p>
    <w:p>
      <w:pPr>
        <w:pStyle w:val="Code"/>
        <w:keepLines w:val="0"/>
      </w:pPr>
      <w:r>
        <w:t xml:space="preserve">        group_by_fields      = ["resource.label.subscription_id"]</w:t>
      </w:r>
    </w:p>
    <w:p>
      <w:pPr>
        <w:pStyle w:val="Code"/>
        <w:keepLines w:val="0"/>
      </w:pPr>
      <w:r>
        <w:t xml:space="preserve">      }</w:t>
      </w:r>
    </w:p>
    <w:p>
      <w:pPr>
        <w:pStyle w:val="Code"/>
        <w:keepLines w:val="0"/>
      </w:pPr>
      <w:r/>
    </w:p>
    <w:p>
      <w:pPr>
        <w:pStyle w:val="Code"/>
        <w:keepLines w:val="0"/>
      </w:pPr>
      <w:r>
        <w:t xml:space="preserve">      trigger { count = 1 }</w:t>
      </w:r>
    </w:p>
    <w:p>
      <w:pPr>
        <w:pStyle w:val="Code"/>
        <w:keepLines w:val="0"/>
      </w:pPr>
      <w:r>
        <w:t xml:space="preserve">    }</w:t>
      </w:r>
    </w:p>
    <w:p>
      <w:pPr>
        <w:pStyle w:val="Code"/>
        <w:keepLines w:val="0"/>
      </w:pPr>
      <w:r>
        <w:t xml:space="preserve">  }</w:t>
      </w:r>
    </w:p>
    <w:p>
      <w:pPr>
        <w:pStyle w:val="Code"/>
        <w:keepLines w:val="0"/>
      </w:pPr>
      <w:r/>
    </w:p>
    <w:p>
      <w:pPr>
        <w:pStyle w:val="Code"/>
        <w:keepLines w:val="0"/>
      </w:pPr>
      <w:r>
        <w:t xml:space="preserve">  notification_channels = [var.primary_oncall_channel]</w:t>
      </w:r>
    </w:p>
    <w:p>
      <w:pPr>
        <w:pStyle w:val="Code"/>
        <w:keepLines w:val="0"/>
      </w:pPr>
      <w:r>
        <w:t xml:space="preserve">  user_labels = {</w:t>
      </w:r>
    </w:p>
    <w:p>
      <w:pPr>
        <w:pStyle w:val="Code"/>
        <w:keepLines w:val="0"/>
      </w:pPr>
      <w:r>
        <w:t xml:space="preserve">    severity   = "high"</w:t>
      </w:r>
    </w:p>
    <w:p>
      <w:pPr>
        <w:pStyle w:val="Code"/>
        <w:keepLines w:val="0"/>
      </w:pPr>
      <w:r>
        <w:t xml:space="preserve">    service    = "streaming-platform"</w:t>
      </w:r>
    </w:p>
    <w:p>
      <w:pPr>
        <w:pStyle w:val="Code"/>
        <w:keepLines w:val="0"/>
      </w:pPr>
      <w:r>
        <w:t xml:space="preserve">    runbook_id = "str-002"</w:t>
      </w:r>
    </w:p>
    <w:p>
      <w:pPr>
        <w:pStyle w:val="Code"/>
        <w:keepLines w:val="0"/>
      </w:pPr>
      <w:r>
        <w:t xml:space="preserve">    owner      = "data-platform-sre"</w:t>
      </w:r>
    </w:p>
    <w:p>
      <w:pPr>
        <w:pStyle w:val="Code"/>
        <w:keepLines w:val="0"/>
      </w:pPr>
      <w:r>
        <w:t xml:space="preserve">  }</w:t>
      </w:r>
    </w:p>
    <w:p>
      <w:pPr>
        <w:pStyle w:val="Code"/>
        <w:keepLines w:val="0"/>
      </w:pPr>
      <w:r/>
    </w:p>
    <w:p>
      <w:pPr>
        <w:pStyle w:val="Code"/>
        <w:keepLines w:val="0"/>
      </w:pPr>
      <w:r>
        <w:t xml:space="preserve">  alert_strategy {</w:t>
      </w:r>
    </w:p>
    <w:p>
      <w:pPr>
        <w:pStyle w:val="Code"/>
        <w:keepLines w:val="0"/>
      </w:pPr>
      <w:r>
        <w:t xml:space="preserve">    auto_close = "1800s"</w:t>
      </w:r>
    </w:p>
    <w:p>
      <w:pPr>
        <w:pStyle w:val="Code"/>
        <w:keepLines w:val="0"/>
      </w:pPr>
      <w:r>
        <w:t xml:space="preserve">    notification_rate_limit { period = "300s" }</w:t>
      </w:r>
    </w:p>
    <w:p>
      <w:pPr>
        <w:pStyle w:val="Code"/>
        <w:keepLines w:val="0"/>
      </w:pPr>
      <w:r>
        <w:t xml:space="preserve">  }</w:t>
      </w:r>
    </w:p>
    <w:p>
      <w:pPr>
        <w:pStyle w:val="Code"/>
        <w:keepLines w:val="0"/>
      </w:pPr>
      <w:r/>
    </w:p>
    <w:p>
      <w:pPr>
        <w:pStyle w:val="Heading1"/>
      </w:pPr>
      <w:r>
        <w:t>11. Cloud Logging</w:t>
      </w:r>
    </w:p>
    <w:p>
      <w:r>
        <w:t>Cloud Logging provides the enterprise operational and audit event pipeline. Organization and folder sinks route production telemetry to regional buckets and approved security, analytics or archive destinations. Routing is designed before workload onboarding because sink behavior is not a retroactive recovery mechanism for logs that were never routed.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E8F0FE"/>
            <w:vAlign w:val="center"/>
            <w:tcMar>
              <w:top w:w="55" w:type="dxa"/>
              <w:start w:w="70" w:type="dxa"/>
              <w:bottom w:w="55" w:type="dxa"/>
              <w:end w:w="70" w:type="dxa"/>
            </w:tcMar>
          </w:tcPr>
          <w:p>
            <w:r>
              <w:rPr>
                <w:rFonts w:ascii="Aptos" w:hAnsi="Aptos"/>
                <w:b/>
                <w:sz w:val="14"/>
              </w:rPr>
              <w:t>Log class</w:t>
            </w:r>
          </w:p>
        </w:tc>
        <w:tc>
          <w:tcPr>
            <w:tcW w:type="dxa" w:w="5328"/>
            <w:shd w:fill="E8F0FE"/>
            <w:vAlign w:val="center"/>
            <w:tcMar>
              <w:top w:w="55" w:type="dxa"/>
              <w:start w:w="70" w:type="dxa"/>
              <w:bottom w:w="55" w:type="dxa"/>
              <w:end w:w="70" w:type="dxa"/>
            </w:tcMar>
          </w:tcPr>
          <w:p>
            <w:r>
              <w:rPr>
                <w:rFonts w:ascii="Aptos" w:hAnsi="Aptos"/>
                <w:b/>
                <w:sz w:val="14"/>
              </w:rPr>
              <w:t>Default retention/route principle</w:t>
            </w:r>
          </w:p>
        </w:tc>
        <w:tc>
          <w:tcPr>
            <w:tcW w:type="dxa" w:w="2736"/>
            <w:shd w:fill="E8F0FE"/>
            <w:vAlign w:val="center"/>
            <w:tcMar>
              <w:top w:w="55" w:type="dxa"/>
              <w:start w:w="70" w:type="dxa"/>
              <w:bottom w:w="55" w:type="dxa"/>
              <w:end w:w="70" w:type="dxa"/>
            </w:tcMar>
          </w:tcPr>
          <w:p>
            <w:r>
              <w:rPr>
                <w:rFonts w:ascii="Aptos" w:hAnsi="Aptos"/>
                <w:b/>
                <w:sz w:val="14"/>
              </w:rPr>
              <w:t>Access</w:t>
            </w:r>
          </w:p>
        </w:tc>
      </w:tr>
      <w:tr>
        <w:tc>
          <w:tcPr>
            <w:tcW w:type="dxa" w:w="2304"/>
            <w:vAlign w:val="top"/>
            <w:tcMar>
              <w:top w:w="55" w:type="dxa"/>
              <w:start w:w="70" w:type="dxa"/>
              <w:bottom w:w="55" w:type="dxa"/>
              <w:end w:w="70" w:type="dxa"/>
            </w:tcMar>
          </w:tcPr>
          <w:p>
            <w:pPr>
              <w:spacing w:after="20"/>
            </w:pPr>
            <w:r>
              <w:rPr>
                <w:rFonts w:ascii="Aptos" w:hAnsi="Aptos"/>
                <w:sz w:val="14"/>
              </w:rPr>
              <w:t>Administrative and audit</w:t>
            </w:r>
          </w:p>
        </w:tc>
        <w:tc>
          <w:tcPr>
            <w:tcW w:type="dxa" w:w="5328"/>
            <w:vAlign w:val="top"/>
            <w:tcMar>
              <w:top w:w="55" w:type="dxa"/>
              <w:start w:w="70" w:type="dxa"/>
              <w:bottom w:w="55" w:type="dxa"/>
              <w:end w:w="70" w:type="dxa"/>
            </w:tcMar>
          </w:tcPr>
          <w:p>
            <w:pPr>
              <w:spacing w:after="20"/>
            </w:pPr>
            <w:r>
              <w:rPr>
                <w:rFonts w:ascii="Aptos" w:hAnsi="Aptos"/>
                <w:sz w:val="14"/>
              </w:rPr>
              <w:t>Retain according to regulatory/control requirements; export to security evidence destination</w:t>
            </w:r>
          </w:p>
        </w:tc>
        <w:tc>
          <w:tcPr>
            <w:tcW w:type="dxa" w:w="2736"/>
            <w:vAlign w:val="top"/>
            <w:tcMar>
              <w:top w:w="55" w:type="dxa"/>
              <w:start w:w="70" w:type="dxa"/>
              <w:bottom w:w="55" w:type="dxa"/>
              <w:end w:w="70" w:type="dxa"/>
            </w:tcMar>
          </w:tcPr>
          <w:p>
            <w:pPr>
              <w:spacing w:after="20"/>
            </w:pPr>
            <w:r>
              <w:rPr>
                <w:rFonts w:ascii="Aptos" w:hAnsi="Aptos"/>
                <w:sz w:val="14"/>
              </w:rPr>
              <w:t>Security/audit and restricted platform roles</w:t>
            </w:r>
          </w:p>
        </w:tc>
      </w:tr>
      <w:tr>
        <w:tc>
          <w:tcPr>
            <w:tcW w:type="dxa" w:w="2304"/>
            <w:vAlign w:val="top"/>
            <w:tcMar>
              <w:top w:w="55" w:type="dxa"/>
              <w:start w:w="70" w:type="dxa"/>
              <w:bottom w:w="55" w:type="dxa"/>
              <w:end w:w="70" w:type="dxa"/>
            </w:tcMar>
          </w:tcPr>
          <w:p>
            <w:pPr>
              <w:spacing w:after="20"/>
            </w:pPr>
            <w:r>
              <w:rPr>
                <w:rFonts w:ascii="Aptos" w:hAnsi="Aptos"/>
                <w:sz w:val="14"/>
              </w:rPr>
              <w:t>Tier 0/1 application operations</w:t>
            </w:r>
          </w:p>
        </w:tc>
        <w:tc>
          <w:tcPr>
            <w:tcW w:type="dxa" w:w="5328"/>
            <w:vAlign w:val="top"/>
            <w:tcMar>
              <w:top w:w="55" w:type="dxa"/>
              <w:start w:w="70" w:type="dxa"/>
              <w:bottom w:w="55" w:type="dxa"/>
              <w:end w:w="70" w:type="dxa"/>
            </w:tcMar>
          </w:tcPr>
          <w:p>
            <w:pPr>
              <w:spacing w:after="20"/>
            </w:pPr>
            <w:r>
              <w:rPr>
                <w:rFonts w:ascii="Aptos" w:hAnsi="Aptos"/>
                <w:sz w:val="14"/>
              </w:rPr>
              <w:t>Regional bucket with incident and troubleshooting retention</w:t>
            </w:r>
          </w:p>
        </w:tc>
        <w:tc>
          <w:tcPr>
            <w:tcW w:type="dxa" w:w="2736"/>
            <w:vAlign w:val="top"/>
            <w:tcMar>
              <w:top w:w="55" w:type="dxa"/>
              <w:start w:w="70" w:type="dxa"/>
              <w:bottom w:w="55" w:type="dxa"/>
              <w:end w:w="70" w:type="dxa"/>
            </w:tcMar>
          </w:tcPr>
          <w:p>
            <w:pPr>
              <w:spacing w:after="20"/>
            </w:pPr>
            <w:r>
              <w:rPr>
                <w:rFonts w:ascii="Aptos" w:hAnsi="Aptos"/>
                <w:sz w:val="14"/>
              </w:rPr>
              <w:t>Service owner and SRE, purpose-scoped</w:t>
            </w:r>
          </w:p>
        </w:tc>
      </w:tr>
      <w:tr>
        <w:tc>
          <w:tcPr>
            <w:tcW w:type="dxa" w:w="2304"/>
            <w:vAlign w:val="top"/>
            <w:tcMar>
              <w:top w:w="55" w:type="dxa"/>
              <w:start w:w="70" w:type="dxa"/>
              <w:bottom w:w="55" w:type="dxa"/>
              <w:end w:w="70" w:type="dxa"/>
            </w:tcMar>
          </w:tcPr>
          <w:p>
            <w:pPr>
              <w:spacing w:after="20"/>
            </w:pPr>
            <w:r>
              <w:rPr>
                <w:rFonts w:ascii="Aptos" w:hAnsi="Aptos"/>
                <w:sz w:val="14"/>
              </w:rPr>
              <w:t>Debug/verbose</w:t>
            </w:r>
          </w:p>
        </w:tc>
        <w:tc>
          <w:tcPr>
            <w:tcW w:type="dxa" w:w="5328"/>
            <w:vAlign w:val="top"/>
            <w:tcMar>
              <w:top w:w="55" w:type="dxa"/>
              <w:start w:w="70" w:type="dxa"/>
              <w:bottom w:w="55" w:type="dxa"/>
              <w:end w:w="70" w:type="dxa"/>
            </w:tcMar>
          </w:tcPr>
          <w:p>
            <w:pPr>
              <w:spacing w:after="20"/>
            </w:pPr>
            <w:r>
              <w:rPr>
                <w:rFonts w:ascii="Aptos" w:hAnsi="Aptos"/>
                <w:sz w:val="14"/>
              </w:rPr>
              <w:t>Short retention, sampled or excluded from central storage when safe</w:t>
            </w:r>
          </w:p>
        </w:tc>
        <w:tc>
          <w:tcPr>
            <w:tcW w:type="dxa" w:w="2736"/>
            <w:vAlign w:val="top"/>
            <w:tcMar>
              <w:top w:w="55" w:type="dxa"/>
              <w:start w:w="70" w:type="dxa"/>
              <w:bottom w:w="55" w:type="dxa"/>
              <w:end w:w="70" w:type="dxa"/>
            </w:tcMar>
          </w:tcPr>
          <w:p>
            <w:pPr>
              <w:spacing w:after="20"/>
            </w:pPr>
            <w:r>
              <w:rPr>
                <w:rFonts w:ascii="Aptos" w:hAnsi="Aptos"/>
                <w:sz w:val="14"/>
              </w:rPr>
              <w:t>Engineering, nonproduction by default</w:t>
            </w:r>
          </w:p>
        </w:tc>
      </w:tr>
      <w:tr>
        <w:tc>
          <w:tcPr>
            <w:tcW w:type="dxa" w:w="2304"/>
            <w:vAlign w:val="top"/>
            <w:tcMar>
              <w:top w:w="55" w:type="dxa"/>
              <w:start w:w="70" w:type="dxa"/>
              <w:bottom w:w="55" w:type="dxa"/>
              <w:end w:w="70" w:type="dxa"/>
            </w:tcMar>
          </w:tcPr>
          <w:p>
            <w:pPr>
              <w:spacing w:after="20"/>
            </w:pPr>
            <w:r>
              <w:rPr>
                <w:rFonts w:ascii="Aptos" w:hAnsi="Aptos"/>
                <w:sz w:val="14"/>
              </w:rPr>
              <w:t>Data-quality and lineage events</w:t>
            </w:r>
          </w:p>
        </w:tc>
        <w:tc>
          <w:tcPr>
            <w:tcW w:type="dxa" w:w="5328"/>
            <w:vAlign w:val="top"/>
            <w:tcMar>
              <w:top w:w="55" w:type="dxa"/>
              <w:start w:w="70" w:type="dxa"/>
              <w:bottom w:w="55" w:type="dxa"/>
              <w:end w:w="70" w:type="dxa"/>
            </w:tcMar>
          </w:tcPr>
          <w:p>
            <w:pPr>
              <w:spacing w:after="20"/>
            </w:pPr>
            <w:r>
              <w:rPr>
                <w:rFonts w:ascii="Aptos" w:hAnsi="Aptos"/>
                <w:sz w:val="14"/>
              </w:rPr>
              <w:t>Retain with product evidence and governance metadata</w:t>
            </w:r>
          </w:p>
        </w:tc>
        <w:tc>
          <w:tcPr>
            <w:tcW w:type="dxa" w:w="2736"/>
            <w:vAlign w:val="top"/>
            <w:tcMar>
              <w:top w:w="55" w:type="dxa"/>
              <w:start w:w="70" w:type="dxa"/>
              <w:bottom w:w="55" w:type="dxa"/>
              <w:end w:w="70" w:type="dxa"/>
            </w:tcMar>
          </w:tcPr>
          <w:p>
            <w:pPr>
              <w:spacing w:after="20"/>
            </w:pPr>
            <w:r>
              <w:rPr>
                <w:rFonts w:ascii="Aptos" w:hAnsi="Aptos"/>
                <w:sz w:val="14"/>
              </w:rPr>
              <w:t>Domain, governance and SRE</w:t>
            </w:r>
          </w:p>
        </w:tc>
      </w:tr>
      <w:tr>
        <w:tc>
          <w:tcPr>
            <w:tcW w:type="dxa" w:w="2304"/>
            <w:vAlign w:val="top"/>
            <w:tcMar>
              <w:top w:w="55" w:type="dxa"/>
              <w:start w:w="70" w:type="dxa"/>
              <w:bottom w:w="55" w:type="dxa"/>
              <w:end w:w="70" w:type="dxa"/>
            </w:tcMar>
          </w:tcPr>
          <w:p>
            <w:pPr>
              <w:spacing w:after="20"/>
            </w:pPr>
            <w:r>
              <w:rPr>
                <w:rFonts w:ascii="Aptos" w:hAnsi="Aptos"/>
                <w:sz w:val="14"/>
              </w:rPr>
              <w:t>AI prompts/responses</w:t>
            </w:r>
          </w:p>
        </w:tc>
        <w:tc>
          <w:tcPr>
            <w:tcW w:type="dxa" w:w="5328"/>
            <w:vAlign w:val="top"/>
            <w:tcMar>
              <w:top w:w="55" w:type="dxa"/>
              <w:start w:w="70" w:type="dxa"/>
              <w:bottom w:w="55" w:type="dxa"/>
              <w:end w:w="70" w:type="dxa"/>
            </w:tcMar>
          </w:tcPr>
          <w:p>
            <w:pPr>
              <w:spacing w:after="20"/>
            </w:pPr>
            <w:r>
              <w:rPr>
                <w:rFonts w:ascii="Aptos" w:hAnsi="Aptos"/>
                <w:sz w:val="14"/>
              </w:rPr>
              <w:t>Do not log raw content by default; use safe hashes, policy decisions and evaluation metadata</w:t>
            </w:r>
          </w:p>
        </w:tc>
        <w:tc>
          <w:tcPr>
            <w:tcW w:type="dxa" w:w="2736"/>
            <w:vAlign w:val="top"/>
            <w:tcMar>
              <w:top w:w="55" w:type="dxa"/>
              <w:start w:w="70" w:type="dxa"/>
              <w:bottom w:w="55" w:type="dxa"/>
              <w:end w:w="70" w:type="dxa"/>
            </w:tcMar>
          </w:tcPr>
          <w:p>
            <w:pPr>
              <w:spacing w:after="20"/>
            </w:pPr>
            <w:r>
              <w:rPr>
                <w:rFonts w:ascii="Aptos" w:hAnsi="Aptos"/>
                <w:sz w:val="14"/>
              </w:rPr>
              <w:t>Restricted AI/security roles</w:t>
            </w:r>
          </w:p>
        </w:tc>
      </w:tr>
    </w:tbl>
    <w:p/>
    <w:p>
      <w:pPr>
        <w:pStyle w:val="CalloutNote"/>
      </w:pPr>
      <w:r>
        <w:t>Regional logging bucket and organization sink example. Validate filter, writer identity, location and retention against the enterprise control mapping.</w:t>
      </w:r>
    </w:p>
    <w:p>
      <w:pPr>
        <w:pStyle w:val="Code"/>
        <w:keepLines w:val="0"/>
      </w:pPr>
      <w:r>
        <w:t># Purpose: Regional operational log bucket and organization-level sink.</w:t>
      </w:r>
    </w:p>
    <w:p>
      <w:pPr>
        <w:pStyle w:val="Code"/>
        <w:keepLines w:val="0"/>
      </w:pPr>
      <w:r>
        <w:t># Security: the sink writer receives only bucketWriter on the destination bucket.</w:t>
      </w:r>
    </w:p>
    <w:p>
      <w:pPr>
        <w:pStyle w:val="Code"/>
        <w:keepLines w:val="0"/>
      </w:pPr>
      <w:r>
        <w:t>resource "google_logging_project_bucket_config" "regional_ops" {</w:t>
      </w:r>
    </w:p>
    <w:p>
      <w:pPr>
        <w:pStyle w:val="Code"/>
        <w:keepLines w:val="0"/>
      </w:pPr>
      <w:r>
        <w:t xml:space="preserve">  project        = var.logging_project_id</w:t>
      </w:r>
    </w:p>
    <w:p>
      <w:pPr>
        <w:pStyle w:val="Code"/>
        <w:keepLines w:val="0"/>
      </w:pPr>
      <w:r>
        <w:t xml:space="preserve">  location       = var.region</w:t>
      </w:r>
    </w:p>
    <w:p>
      <w:pPr>
        <w:pStyle w:val="Code"/>
        <w:keepLines w:val="0"/>
      </w:pPr>
      <w:r>
        <w:t xml:space="preserve">  bucket_id      = "egcdp-ops-${var.region}"</w:t>
      </w:r>
    </w:p>
    <w:p>
      <w:pPr>
        <w:pStyle w:val="Code"/>
        <w:keepLines w:val="0"/>
      </w:pPr>
      <w:r>
        <w:t xml:space="preserve">  retention_days = var.retention_days</w:t>
      </w:r>
    </w:p>
    <w:p>
      <w:pPr>
        <w:pStyle w:val="Code"/>
        <w:keepLines w:val="0"/>
      </w:pPr>
      <w:r>
        <w:t xml:space="preserve">  description    = "Regional production operations and audit telemetry"</w:t>
      </w:r>
    </w:p>
    <w:p>
      <w:pPr>
        <w:pStyle w:val="Code"/>
        <w:keepLines w:val="0"/>
      </w:pPr>
      <w:r>
        <w:t xml:space="preserve">  locked         = var.lock_retention</w:t>
      </w:r>
    </w:p>
    <w:p>
      <w:pPr>
        <w:pStyle w:val="Code"/>
        <w:keepLines w:val="0"/>
      </w:pPr>
      <w:r>
        <w:t>}</w:t>
      </w:r>
    </w:p>
    <w:p>
      <w:pPr>
        <w:pStyle w:val="Code"/>
        <w:keepLines w:val="0"/>
      </w:pPr>
      <w:r/>
    </w:p>
    <w:p>
      <w:pPr>
        <w:pStyle w:val="Code"/>
        <w:keepLines w:val="0"/>
      </w:pPr>
      <w:r>
        <w:t>resource "google_logging_organization_sink" "regional_ops" {</w:t>
      </w:r>
    </w:p>
    <w:p>
      <w:pPr>
        <w:pStyle w:val="Code"/>
        <w:keepLines w:val="0"/>
      </w:pPr>
      <w:r>
        <w:t xml:space="preserve">  name             = "egcdp-prod-${var.region}-ops"</w:t>
      </w:r>
    </w:p>
    <w:p>
      <w:pPr>
        <w:pStyle w:val="Code"/>
        <w:keepLines w:val="0"/>
      </w:pPr>
      <w:r>
        <w:t xml:space="preserve">  org_id           = var.organization_id</w:t>
      </w:r>
    </w:p>
    <w:p>
      <w:pPr>
        <w:pStyle w:val="Code"/>
        <w:keepLines w:val="0"/>
      </w:pPr>
      <w:r>
        <w:t xml:space="preserve">  destination      = "logging.googleapis.com/projects/${var.logging_project_id}/locations/${var.region}/buckets/${google_logging_project_bucket_config.regional_ops.bucket_id}"</w:t>
      </w:r>
    </w:p>
    <w:p>
      <w:pPr>
        <w:pStyle w:val="Code"/>
        <w:keepLines w:val="0"/>
      </w:pPr>
      <w:r>
        <w:t xml:space="preserve">  include_children = true</w:t>
      </w:r>
    </w:p>
    <w:p>
      <w:pPr>
        <w:pStyle w:val="Code"/>
        <w:keepLines w:val="0"/>
      </w:pPr>
      <w:r>
        <w:t xml:space="preserve">  filter = &lt;&lt;-EOT</w:t>
      </w:r>
    </w:p>
    <w:p>
      <w:pPr>
        <w:pStyle w:val="Code"/>
        <w:keepLines w:val="0"/>
      </w:pPr>
      <w:r>
        <w:t xml:space="preserve">    resource.labels.location="${var.region}"</w:t>
      </w:r>
    </w:p>
    <w:p>
      <w:pPr>
        <w:pStyle w:val="Code"/>
        <w:keepLines w:val="0"/>
      </w:pPr>
      <w:r>
        <w:t xml:space="preserve">    AND severity&gt;=DEFAULT</w:t>
      </w:r>
    </w:p>
    <w:p>
      <w:pPr>
        <w:pStyle w:val="Code"/>
        <w:keepLines w:val="0"/>
      </w:pPr>
      <w:r>
        <w:t xml:space="preserve">    AND NOT jsonPayload.telemetry_class="debug_nonprod"</w:t>
      </w:r>
    </w:p>
    <w:p>
      <w:pPr>
        <w:pStyle w:val="Code"/>
        <w:keepLines w:val="0"/>
      </w:pPr>
      <w:r>
        <w:t xml:space="preserve">  EOT</w:t>
      </w:r>
    </w:p>
    <w:p>
      <w:pPr>
        <w:pStyle w:val="Code"/>
        <w:keepLines w:val="0"/>
      </w:pPr>
      <w:r>
        <w:t>}</w:t>
      </w:r>
    </w:p>
    <w:p>
      <w:pPr>
        <w:pStyle w:val="Code"/>
        <w:keepLines w:val="0"/>
      </w:pPr>
      <w:r/>
    </w:p>
    <w:p>
      <w:pPr>
        <w:pStyle w:val="Code"/>
        <w:keepLines w:val="0"/>
      </w:pPr>
      <w:r>
        <w:t>resource "google_project_iam_member" "sink_writer" {</w:t>
      </w:r>
    </w:p>
    <w:p>
      <w:pPr>
        <w:pStyle w:val="Code"/>
        <w:keepLines w:val="0"/>
      </w:pPr>
      <w:r>
        <w:t xml:space="preserve">  project = var.logging_project_id</w:t>
      </w:r>
    </w:p>
    <w:p>
      <w:pPr>
        <w:pStyle w:val="Code"/>
        <w:keepLines w:val="0"/>
      </w:pPr>
      <w:r>
        <w:t xml:space="preserve">  role    = "roles/logging.bucketWriter"</w:t>
      </w:r>
    </w:p>
    <w:p>
      <w:pPr>
        <w:pStyle w:val="Code"/>
        <w:keepLines w:val="0"/>
      </w:pPr>
      <w:r>
        <w:t xml:space="preserve">  member  = google_logging_organization_sink.regional_ops.writer_identity</w:t>
      </w:r>
    </w:p>
    <w:p>
      <w:pPr>
        <w:pStyle w:val="Code"/>
        <w:keepLines w:val="0"/>
      </w:pPr>
      <w:r>
        <w:t>}</w:t>
      </w:r>
    </w:p>
    <w:p>
      <w:r>
        <w:br w:type="page"/>
      </w:r>
    </w:p>
    <w:p>
      <w:pPr>
        <w:pStyle w:val="Heading1"/>
      </w:pPr>
      <w:r>
        <w:t>12. Google Cloud Managed Service for Prometheus</w:t>
      </w:r>
    </w:p>
    <w:p>
      <w:r>
        <w:t>Managed Service for Prometheus is selected for Prometheus-compatible workload metrics, particularly GKE, hybrid and open-source services. Managed collection is preferred where supported. Self-deployed collectors require an approved exception and operational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E8F0FE"/>
            <w:vAlign w:val="center"/>
            <w:tcMar>
              <w:top w:w="55" w:type="dxa"/>
              <w:start w:w="70" w:type="dxa"/>
              <w:bottom w:w="55" w:type="dxa"/>
              <w:end w:w="70" w:type="dxa"/>
            </w:tcMar>
          </w:tcPr>
          <w:p>
            <w:r>
              <w:rPr>
                <w:rFonts w:ascii="Aptos" w:hAnsi="Aptos"/>
                <w:b/>
                <w:sz w:val="15"/>
              </w:rPr>
              <w:t>Control</w:t>
            </w:r>
          </w:p>
        </w:tc>
        <w:tc>
          <w:tcPr>
            <w:tcW w:type="dxa" w:w="8208"/>
            <w:shd w:fill="E8F0FE"/>
            <w:vAlign w:val="center"/>
            <w:tcMar>
              <w:top w:w="55" w:type="dxa"/>
              <w:start w:w="70" w:type="dxa"/>
              <w:bottom w:w="55" w:type="dxa"/>
              <w:end w:w="70" w:type="dxa"/>
            </w:tcMar>
          </w:tcPr>
          <w:p>
            <w:r>
              <w:rPr>
                <w:rFonts w:ascii="Aptos" w:hAnsi="Aptos"/>
                <w:b/>
                <w:sz w:val="15"/>
              </w:rPr>
              <w:t>Standard</w:t>
            </w:r>
          </w:p>
        </w:tc>
      </w:tr>
      <w:tr>
        <w:tc>
          <w:tcPr>
            <w:tcW w:type="dxa" w:w="2160"/>
            <w:vAlign w:val="top"/>
            <w:tcMar>
              <w:top w:w="55" w:type="dxa"/>
              <w:start w:w="70" w:type="dxa"/>
              <w:bottom w:w="55" w:type="dxa"/>
              <w:end w:w="70" w:type="dxa"/>
            </w:tcMar>
          </w:tcPr>
          <w:p>
            <w:pPr>
              <w:spacing w:after="20"/>
            </w:pPr>
            <w:r>
              <w:rPr>
                <w:rFonts w:ascii="Aptos" w:hAnsi="Aptos"/>
                <w:sz w:val="15"/>
              </w:rPr>
              <w:t>Metric naming</w:t>
            </w:r>
          </w:p>
        </w:tc>
        <w:tc>
          <w:tcPr>
            <w:tcW w:type="dxa" w:w="8208"/>
            <w:vAlign w:val="top"/>
            <w:tcMar>
              <w:top w:w="55" w:type="dxa"/>
              <w:start w:w="70" w:type="dxa"/>
              <w:bottom w:w="55" w:type="dxa"/>
              <w:end w:w="70" w:type="dxa"/>
            </w:tcMar>
          </w:tcPr>
          <w:p>
            <w:pPr>
              <w:spacing w:after="20"/>
            </w:pPr>
            <w:r>
              <w:rPr>
                <w:rFonts w:ascii="Aptos" w:hAnsi="Aptos"/>
                <w:sz w:val="15"/>
              </w:rPr>
              <w:t>Prometheus/OpenTelemetry semantic conventions and enterprise prefixes for custom business metrics.</w:t>
            </w:r>
          </w:p>
        </w:tc>
      </w:tr>
      <w:tr>
        <w:tc>
          <w:tcPr>
            <w:tcW w:type="dxa" w:w="2160"/>
            <w:vAlign w:val="top"/>
            <w:tcMar>
              <w:top w:w="55" w:type="dxa"/>
              <w:start w:w="70" w:type="dxa"/>
              <w:bottom w:w="55" w:type="dxa"/>
              <w:end w:w="70" w:type="dxa"/>
            </w:tcMar>
          </w:tcPr>
          <w:p>
            <w:pPr>
              <w:spacing w:after="20"/>
            </w:pPr>
            <w:r>
              <w:rPr>
                <w:rFonts w:ascii="Aptos" w:hAnsi="Aptos"/>
                <w:sz w:val="15"/>
              </w:rPr>
              <w:t>Labels</w:t>
            </w:r>
          </w:p>
        </w:tc>
        <w:tc>
          <w:tcPr>
            <w:tcW w:type="dxa" w:w="8208"/>
            <w:vAlign w:val="top"/>
            <w:tcMar>
              <w:top w:w="55" w:type="dxa"/>
              <w:start w:w="70" w:type="dxa"/>
              <w:bottom w:w="55" w:type="dxa"/>
              <w:end w:w="70" w:type="dxa"/>
            </w:tcMar>
          </w:tcPr>
          <w:p>
            <w:pPr>
              <w:spacing w:after="20"/>
            </w:pPr>
            <w:r>
              <w:rPr>
                <w:rFonts w:ascii="Aptos" w:hAnsi="Aptos"/>
                <w:sz w:val="15"/>
              </w:rPr>
              <w:t>No direct personal identifiers; bounded service, region, environment, version and owner labels.</w:t>
            </w:r>
          </w:p>
        </w:tc>
      </w:tr>
      <w:tr>
        <w:tc>
          <w:tcPr>
            <w:tcW w:type="dxa" w:w="2160"/>
            <w:vAlign w:val="top"/>
            <w:tcMar>
              <w:top w:w="55" w:type="dxa"/>
              <w:start w:w="70" w:type="dxa"/>
              <w:bottom w:w="55" w:type="dxa"/>
              <w:end w:w="70" w:type="dxa"/>
            </w:tcMar>
          </w:tcPr>
          <w:p>
            <w:pPr>
              <w:spacing w:after="20"/>
            </w:pPr>
            <w:r>
              <w:rPr>
                <w:rFonts w:ascii="Aptos" w:hAnsi="Aptos"/>
                <w:sz w:val="15"/>
              </w:rPr>
              <w:t>Cardinality</w:t>
            </w:r>
          </w:p>
        </w:tc>
        <w:tc>
          <w:tcPr>
            <w:tcW w:type="dxa" w:w="8208"/>
            <w:vAlign w:val="top"/>
            <w:tcMar>
              <w:top w:w="55" w:type="dxa"/>
              <w:start w:w="70" w:type="dxa"/>
              <w:bottom w:w="55" w:type="dxa"/>
              <w:end w:w="70" w:type="dxa"/>
            </w:tcMar>
          </w:tcPr>
          <w:p>
            <w:pPr>
              <w:spacing w:after="20"/>
            </w:pPr>
            <w:r>
              <w:rPr>
                <w:rFonts w:ascii="Aptos" w:hAnsi="Aptos"/>
                <w:sz w:val="15"/>
              </w:rPr>
              <w:t>Estimated before release and continuously monitored; uncontrolled IDs are prohibited.</w:t>
            </w:r>
          </w:p>
        </w:tc>
      </w:tr>
      <w:tr>
        <w:tc>
          <w:tcPr>
            <w:tcW w:type="dxa" w:w="2160"/>
            <w:vAlign w:val="top"/>
            <w:tcMar>
              <w:top w:w="55" w:type="dxa"/>
              <w:start w:w="70" w:type="dxa"/>
              <w:bottom w:w="55" w:type="dxa"/>
              <w:end w:w="70" w:type="dxa"/>
            </w:tcMar>
          </w:tcPr>
          <w:p>
            <w:pPr>
              <w:spacing w:after="20"/>
            </w:pPr>
            <w:r>
              <w:rPr>
                <w:rFonts w:ascii="Aptos" w:hAnsi="Aptos"/>
                <w:sz w:val="15"/>
              </w:rPr>
              <w:t>Scrape interval</w:t>
            </w:r>
          </w:p>
        </w:tc>
        <w:tc>
          <w:tcPr>
            <w:tcW w:type="dxa" w:w="8208"/>
            <w:vAlign w:val="top"/>
            <w:tcMar>
              <w:top w:w="55" w:type="dxa"/>
              <w:start w:w="70" w:type="dxa"/>
              <w:bottom w:w="55" w:type="dxa"/>
              <w:end w:w="70" w:type="dxa"/>
            </w:tcMar>
          </w:tcPr>
          <w:p>
            <w:pPr>
              <w:spacing w:after="20"/>
            </w:pPr>
            <w:r>
              <w:rPr>
                <w:rFonts w:ascii="Aptos" w:hAnsi="Aptos"/>
                <w:sz w:val="15"/>
              </w:rPr>
              <w:t>Aligned to detection requirement and cost; faster is not automatically better.</w:t>
            </w:r>
          </w:p>
        </w:tc>
      </w:tr>
      <w:tr>
        <w:tc>
          <w:tcPr>
            <w:tcW w:type="dxa" w:w="2160"/>
            <w:vAlign w:val="top"/>
            <w:tcMar>
              <w:top w:w="55" w:type="dxa"/>
              <w:start w:w="70" w:type="dxa"/>
              <w:bottom w:w="55" w:type="dxa"/>
              <w:end w:w="70" w:type="dxa"/>
            </w:tcMar>
          </w:tcPr>
          <w:p>
            <w:pPr>
              <w:spacing w:after="20"/>
            </w:pPr>
            <w:r>
              <w:rPr>
                <w:rFonts w:ascii="Aptos" w:hAnsi="Aptos"/>
                <w:sz w:val="15"/>
              </w:rPr>
              <w:t>PromQL</w:t>
            </w:r>
          </w:p>
        </w:tc>
        <w:tc>
          <w:tcPr>
            <w:tcW w:type="dxa" w:w="8208"/>
            <w:vAlign w:val="top"/>
            <w:tcMar>
              <w:top w:w="55" w:type="dxa"/>
              <w:start w:w="70" w:type="dxa"/>
              <w:bottom w:w="55" w:type="dxa"/>
              <w:end w:w="70" w:type="dxa"/>
            </w:tcMar>
          </w:tcPr>
          <w:p>
            <w:pPr>
              <w:spacing w:after="20"/>
            </w:pPr>
            <w:r>
              <w:rPr>
                <w:rFonts w:ascii="Aptos" w:hAnsi="Aptos"/>
                <w:sz w:val="15"/>
              </w:rPr>
              <w:t>Rules are peer-reviewed, tested against absent/noisy data and maintained as code.</w:t>
            </w:r>
          </w:p>
        </w:tc>
      </w:tr>
      <w:tr>
        <w:tc>
          <w:tcPr>
            <w:tcW w:type="dxa" w:w="2160"/>
            <w:vAlign w:val="top"/>
            <w:tcMar>
              <w:top w:w="55" w:type="dxa"/>
              <w:start w:w="70" w:type="dxa"/>
              <w:bottom w:w="55" w:type="dxa"/>
              <w:end w:w="70" w:type="dxa"/>
            </w:tcMar>
          </w:tcPr>
          <w:p>
            <w:pPr>
              <w:spacing w:after="20"/>
            </w:pPr>
            <w:r>
              <w:rPr>
                <w:rFonts w:ascii="Aptos" w:hAnsi="Aptos"/>
                <w:sz w:val="15"/>
              </w:rPr>
              <w:t>Ownership</w:t>
            </w:r>
          </w:p>
        </w:tc>
        <w:tc>
          <w:tcPr>
            <w:tcW w:type="dxa" w:w="8208"/>
            <w:vAlign w:val="top"/>
            <w:tcMar>
              <w:top w:w="55" w:type="dxa"/>
              <w:start w:w="70" w:type="dxa"/>
              <w:bottom w:w="55" w:type="dxa"/>
              <w:end w:w="70" w:type="dxa"/>
            </w:tcMar>
          </w:tcPr>
          <w:p>
            <w:pPr>
              <w:spacing w:after="20"/>
            </w:pPr>
            <w:r>
              <w:rPr>
                <w:rFonts w:ascii="Aptos" w:hAnsi="Aptos"/>
                <w:sz w:val="15"/>
              </w:rPr>
              <w:t>Platform owns backend and templates; workload team owns target instrumentation and scrape health.</w:t>
            </w:r>
          </w:p>
        </w:tc>
      </w:tr>
    </w:tbl>
    <w:p/>
    <w:p>
      <w:pPr>
        <w:pStyle w:val="CalloutNote"/>
      </w:pPr>
      <w:r>
        <w:t>Illustrative multi-window burn-rate PromQL. Production thresholds must be derived from the approved SLO and alert policy.</w:t>
      </w:r>
    </w:p>
    <w:p>
      <w:pPr>
        <w:pStyle w:val="Code"/>
        <w:keepLines w:val="0"/>
      </w:pPr>
      <w:r>
        <w:t># Purpose: multi-window burn-rate signal for a 99.9% availability SLO.</w:t>
      </w:r>
    </w:p>
    <w:p>
      <w:pPr>
        <w:pStyle w:val="Code"/>
        <w:keepLines w:val="0"/>
      </w:pPr>
      <w:r>
        <w:t># Replace metric and labels with the approved service contract.</w:t>
      </w:r>
    </w:p>
    <w:p>
      <w:pPr>
        <w:pStyle w:val="Code"/>
        <w:keepLines w:val="0"/>
      </w:pPr>
      <w:r>
        <w:t>(</w:t>
      </w:r>
    </w:p>
    <w:p>
      <w:pPr>
        <w:pStyle w:val="Code"/>
        <w:keepLines w:val="0"/>
      </w:pPr>
      <w:r>
        <w:t xml:space="preserve">  (</w:t>
      </w:r>
    </w:p>
    <w:p>
      <w:pPr>
        <w:pStyle w:val="Code"/>
        <w:keepLines w:val="0"/>
      </w:pPr>
      <w:r>
        <w:t xml:space="preserve">    1 -</w:t>
      </w:r>
    </w:p>
    <w:p>
      <w:pPr>
        <w:pStyle w:val="Code"/>
        <w:keepLines w:val="0"/>
      </w:pPr>
      <w:r>
        <w:t xml:space="preserve">    sum(rate(http_server_requests_total{service_name="analytics-api",code!~"5.."}[1h]))</w:t>
      </w:r>
    </w:p>
    <w:p>
      <w:pPr>
        <w:pStyle w:val="Code"/>
        <w:keepLines w:val="0"/>
      </w:pPr>
      <w:r>
        <w:t xml:space="preserve">    /</w:t>
      </w:r>
    </w:p>
    <w:p>
      <w:pPr>
        <w:pStyle w:val="Code"/>
        <w:keepLines w:val="0"/>
      </w:pPr>
      <w:r>
        <w:t xml:space="preserve">    sum(rate(http_server_requests_total{service_name="analytics-api"}[1h]))</w:t>
      </w:r>
    </w:p>
    <w:p>
      <w:pPr>
        <w:pStyle w:val="Code"/>
        <w:keepLines w:val="0"/>
      </w:pPr>
      <w:r>
        <w:t xml:space="preserve">  ) / (1 - 0.999)</w:t>
      </w:r>
    </w:p>
    <w:p>
      <w:pPr>
        <w:pStyle w:val="Code"/>
        <w:keepLines w:val="0"/>
      </w:pPr>
      <w:r>
        <w:t>) &gt; 2</w:t>
      </w:r>
    </w:p>
    <w:p>
      <w:pPr>
        <w:pStyle w:val="Code"/>
        <w:keepLines w:val="0"/>
      </w:pPr>
      <w:r>
        <w:t>and</w:t>
      </w:r>
    </w:p>
    <w:p>
      <w:pPr>
        <w:pStyle w:val="Code"/>
        <w:keepLines w:val="0"/>
      </w:pPr>
      <w:r>
        <w:t>(</w:t>
      </w:r>
    </w:p>
    <w:p>
      <w:pPr>
        <w:pStyle w:val="Code"/>
        <w:keepLines w:val="0"/>
      </w:pPr>
      <w:r>
        <w:t xml:space="preserve">  (</w:t>
      </w:r>
    </w:p>
    <w:p>
      <w:pPr>
        <w:pStyle w:val="Code"/>
        <w:keepLines w:val="0"/>
      </w:pPr>
      <w:r>
        <w:t xml:space="preserve">    1 -</w:t>
      </w:r>
    </w:p>
    <w:p>
      <w:pPr>
        <w:pStyle w:val="Code"/>
        <w:keepLines w:val="0"/>
      </w:pPr>
      <w:r>
        <w:t xml:space="preserve">    sum(rate(http_server_requests_total{service_name="analytics-api",code!~"5.."}[6h]))</w:t>
      </w:r>
    </w:p>
    <w:p>
      <w:pPr>
        <w:pStyle w:val="Code"/>
        <w:keepLines w:val="0"/>
      </w:pPr>
      <w:r>
        <w:t xml:space="preserve">    /</w:t>
      </w:r>
    </w:p>
    <w:p>
      <w:pPr>
        <w:pStyle w:val="Code"/>
        <w:keepLines w:val="0"/>
      </w:pPr>
      <w:r>
        <w:t xml:space="preserve">    sum(rate(http_server_requests_total{service_name="analytics-api"}[6h]))</w:t>
      </w:r>
    </w:p>
    <w:p>
      <w:pPr>
        <w:pStyle w:val="Code"/>
        <w:keepLines w:val="0"/>
      </w:pPr>
      <w:r>
        <w:t xml:space="preserve">  ) / (1 - 0.999)</w:t>
      </w:r>
    </w:p>
    <w:p>
      <w:pPr>
        <w:pStyle w:val="Code"/>
        <w:keepLines w:val="0"/>
      </w:pPr>
      <w:r>
        <w:t>) &gt; 6</w:t>
      </w:r>
    </w:p>
    <w:p>
      <w:r>
        <w:br w:type="page"/>
      </w:r>
    </w:p>
    <w:p>
      <w:pPr>
        <w:pStyle w:val="Heading1"/>
      </w:pPr>
      <w:r>
        <w:t>13. OpenTelemetry</w:t>
      </w:r>
    </w:p>
    <w:p>
      <w:r>
        <w:t>OpenTelemetry is the enterprise instrumentation and collection standard for new applications, APIs and agent/tool services. It is an open supporting technology rather than a Google Cloud managed service. Regional gateway collectors implement filtering, enrichment, batching, retries and export to managed backends.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E8F0FE"/>
            <w:vAlign w:val="center"/>
            <w:tcMar>
              <w:top w:w="55" w:type="dxa"/>
              <w:start w:w="70" w:type="dxa"/>
              <w:bottom w:w="55" w:type="dxa"/>
              <w:end w:w="70" w:type="dxa"/>
            </w:tcMar>
          </w:tcPr>
          <w:p>
            <w:r>
              <w:rPr>
                <w:rFonts w:ascii="Aptos" w:hAnsi="Aptos"/>
                <w:b/>
                <w:sz w:val="15"/>
              </w:rPr>
              <w:t>Required resource attribute</w:t>
            </w:r>
          </w:p>
        </w:tc>
        <w:tc>
          <w:tcPr>
            <w:tcW w:type="dxa" w:w="3168"/>
            <w:shd w:fill="E8F0FE"/>
            <w:vAlign w:val="center"/>
            <w:tcMar>
              <w:top w:w="55" w:type="dxa"/>
              <w:start w:w="70" w:type="dxa"/>
              <w:bottom w:w="55" w:type="dxa"/>
              <w:end w:w="70" w:type="dxa"/>
            </w:tcMar>
          </w:tcPr>
          <w:p>
            <w:r>
              <w:rPr>
                <w:rFonts w:ascii="Aptos" w:hAnsi="Aptos"/>
                <w:b/>
                <w:sz w:val="15"/>
              </w:rPr>
              <w:t>Example</w:t>
            </w:r>
          </w:p>
        </w:tc>
        <w:tc>
          <w:tcPr>
            <w:tcW w:type="dxa" w:w="4176"/>
            <w:shd w:fill="E8F0FE"/>
            <w:vAlign w:val="center"/>
            <w:tcMar>
              <w:top w:w="55" w:type="dxa"/>
              <w:start w:w="70" w:type="dxa"/>
              <w:bottom w:w="55" w:type="dxa"/>
              <w:end w:w="70" w:type="dxa"/>
            </w:tcMar>
          </w:tcPr>
          <w:p>
            <w:r>
              <w:rPr>
                <w:rFonts w:ascii="Aptos" w:hAnsi="Aptos"/>
                <w:b/>
                <w:sz w:val="15"/>
              </w:rPr>
              <w:t>Purpose</w:t>
            </w:r>
          </w:p>
        </w:tc>
      </w:tr>
      <w:tr>
        <w:tc>
          <w:tcPr>
            <w:tcW w:type="dxa" w:w="3024"/>
            <w:vAlign w:val="top"/>
            <w:tcMar>
              <w:top w:w="55" w:type="dxa"/>
              <w:start w:w="70" w:type="dxa"/>
              <w:bottom w:w="55" w:type="dxa"/>
              <w:end w:w="70" w:type="dxa"/>
            </w:tcMar>
          </w:tcPr>
          <w:p>
            <w:pPr>
              <w:spacing w:after="20"/>
            </w:pPr>
            <w:r>
              <w:rPr>
                <w:rFonts w:ascii="Aptos" w:hAnsi="Aptos"/>
                <w:sz w:val="15"/>
              </w:rPr>
              <w:t>service.name</w:t>
            </w:r>
          </w:p>
        </w:tc>
        <w:tc>
          <w:tcPr>
            <w:tcW w:type="dxa" w:w="3168"/>
            <w:vAlign w:val="top"/>
            <w:tcMar>
              <w:top w:w="55" w:type="dxa"/>
              <w:start w:w="70" w:type="dxa"/>
              <w:bottom w:w="55" w:type="dxa"/>
              <w:end w:w="70" w:type="dxa"/>
            </w:tcMar>
          </w:tcPr>
          <w:p>
            <w:pPr>
              <w:spacing w:after="20"/>
            </w:pPr>
            <w:r>
              <w:rPr>
                <w:rFonts w:ascii="Aptos" w:hAnsi="Aptos"/>
                <w:sz w:val="15"/>
              </w:rPr>
              <w:t>finance-position-api</w:t>
            </w:r>
          </w:p>
        </w:tc>
        <w:tc>
          <w:tcPr>
            <w:tcW w:type="dxa" w:w="4176"/>
            <w:vAlign w:val="top"/>
            <w:tcMar>
              <w:top w:w="55" w:type="dxa"/>
              <w:start w:w="70" w:type="dxa"/>
              <w:bottom w:w="55" w:type="dxa"/>
              <w:end w:w="70" w:type="dxa"/>
            </w:tcMar>
          </w:tcPr>
          <w:p>
            <w:pPr>
              <w:spacing w:after="20"/>
            </w:pPr>
            <w:r>
              <w:rPr>
                <w:rFonts w:ascii="Aptos" w:hAnsi="Aptos"/>
                <w:sz w:val="15"/>
              </w:rPr>
              <w:t>Stable service identity</w:t>
            </w:r>
          </w:p>
        </w:tc>
      </w:tr>
      <w:tr>
        <w:tc>
          <w:tcPr>
            <w:tcW w:type="dxa" w:w="3024"/>
            <w:vAlign w:val="top"/>
            <w:tcMar>
              <w:top w:w="55" w:type="dxa"/>
              <w:start w:w="70" w:type="dxa"/>
              <w:bottom w:w="55" w:type="dxa"/>
              <w:end w:w="70" w:type="dxa"/>
            </w:tcMar>
          </w:tcPr>
          <w:p>
            <w:pPr>
              <w:spacing w:after="20"/>
            </w:pPr>
            <w:r>
              <w:rPr>
                <w:rFonts w:ascii="Aptos" w:hAnsi="Aptos"/>
                <w:sz w:val="15"/>
              </w:rPr>
              <w:t>service.version</w:t>
            </w:r>
          </w:p>
        </w:tc>
        <w:tc>
          <w:tcPr>
            <w:tcW w:type="dxa" w:w="3168"/>
            <w:vAlign w:val="top"/>
            <w:tcMar>
              <w:top w:w="55" w:type="dxa"/>
              <w:start w:w="70" w:type="dxa"/>
              <w:bottom w:w="55" w:type="dxa"/>
              <w:end w:w="70" w:type="dxa"/>
            </w:tcMar>
          </w:tcPr>
          <w:p>
            <w:pPr>
              <w:spacing w:after="20"/>
            </w:pPr>
            <w:r>
              <w:rPr>
                <w:rFonts w:ascii="Aptos" w:hAnsi="Aptos"/>
                <w:sz w:val="15"/>
              </w:rPr>
              <w:t>2026.07.12-3</w:t>
            </w:r>
          </w:p>
        </w:tc>
        <w:tc>
          <w:tcPr>
            <w:tcW w:type="dxa" w:w="4176"/>
            <w:vAlign w:val="top"/>
            <w:tcMar>
              <w:top w:w="55" w:type="dxa"/>
              <w:start w:w="70" w:type="dxa"/>
              <w:bottom w:w="55" w:type="dxa"/>
              <w:end w:w="70" w:type="dxa"/>
            </w:tcMar>
          </w:tcPr>
          <w:p>
            <w:pPr>
              <w:spacing w:after="20"/>
            </w:pPr>
            <w:r>
              <w:rPr>
                <w:rFonts w:ascii="Aptos" w:hAnsi="Aptos"/>
                <w:sz w:val="15"/>
              </w:rPr>
              <w:t>Release comparison and rollback analysis</w:t>
            </w:r>
          </w:p>
        </w:tc>
      </w:tr>
      <w:tr>
        <w:tc>
          <w:tcPr>
            <w:tcW w:type="dxa" w:w="3024"/>
            <w:vAlign w:val="top"/>
            <w:tcMar>
              <w:top w:w="55" w:type="dxa"/>
              <w:start w:w="70" w:type="dxa"/>
              <w:bottom w:w="55" w:type="dxa"/>
              <w:end w:w="70" w:type="dxa"/>
            </w:tcMar>
          </w:tcPr>
          <w:p>
            <w:pPr>
              <w:spacing w:after="20"/>
            </w:pPr>
            <w:r>
              <w:rPr>
                <w:rFonts w:ascii="Aptos" w:hAnsi="Aptos"/>
                <w:sz w:val="15"/>
              </w:rPr>
              <w:t>deployment.environment</w:t>
            </w:r>
          </w:p>
        </w:tc>
        <w:tc>
          <w:tcPr>
            <w:tcW w:type="dxa" w:w="3168"/>
            <w:vAlign w:val="top"/>
            <w:tcMar>
              <w:top w:w="55" w:type="dxa"/>
              <w:start w:w="70" w:type="dxa"/>
              <w:bottom w:w="55" w:type="dxa"/>
              <w:end w:w="70" w:type="dxa"/>
            </w:tcMar>
          </w:tcPr>
          <w:p>
            <w:pPr>
              <w:spacing w:after="20"/>
            </w:pPr>
            <w:r>
              <w:rPr>
                <w:rFonts w:ascii="Aptos" w:hAnsi="Aptos"/>
                <w:sz w:val="15"/>
              </w:rPr>
              <w:t>prod</w:t>
            </w:r>
          </w:p>
        </w:tc>
        <w:tc>
          <w:tcPr>
            <w:tcW w:type="dxa" w:w="4176"/>
            <w:vAlign w:val="top"/>
            <w:tcMar>
              <w:top w:w="55" w:type="dxa"/>
              <w:start w:w="70" w:type="dxa"/>
              <w:bottom w:w="55" w:type="dxa"/>
              <w:end w:w="70" w:type="dxa"/>
            </w:tcMar>
          </w:tcPr>
          <w:p>
            <w:pPr>
              <w:spacing w:after="20"/>
            </w:pPr>
            <w:r>
              <w:rPr>
                <w:rFonts w:ascii="Aptos" w:hAnsi="Aptos"/>
                <w:sz w:val="15"/>
              </w:rPr>
              <w:t>Environment separation</w:t>
            </w:r>
          </w:p>
        </w:tc>
      </w:tr>
      <w:tr>
        <w:tc>
          <w:tcPr>
            <w:tcW w:type="dxa" w:w="3024"/>
            <w:vAlign w:val="top"/>
            <w:tcMar>
              <w:top w:w="55" w:type="dxa"/>
              <w:start w:w="70" w:type="dxa"/>
              <w:bottom w:w="55" w:type="dxa"/>
              <w:end w:w="70" w:type="dxa"/>
            </w:tcMar>
          </w:tcPr>
          <w:p>
            <w:pPr>
              <w:spacing w:after="20"/>
            </w:pPr>
            <w:r>
              <w:rPr>
                <w:rFonts w:ascii="Aptos" w:hAnsi="Aptos"/>
                <w:sz w:val="15"/>
              </w:rPr>
              <w:t>cloud.region</w:t>
            </w:r>
          </w:p>
        </w:tc>
        <w:tc>
          <w:tcPr>
            <w:tcW w:type="dxa" w:w="3168"/>
            <w:vAlign w:val="top"/>
            <w:tcMar>
              <w:top w:w="55" w:type="dxa"/>
              <w:start w:w="70" w:type="dxa"/>
              <w:bottom w:w="55" w:type="dxa"/>
              <w:end w:w="70" w:type="dxa"/>
            </w:tcMar>
          </w:tcPr>
          <w:p>
            <w:pPr>
              <w:spacing w:after="20"/>
            </w:pPr>
            <w:r>
              <w:rPr>
                <w:rFonts w:ascii="Aptos" w:hAnsi="Aptos"/>
                <w:sz w:val="15"/>
              </w:rPr>
              <w:t>us-central1</w:t>
            </w:r>
          </w:p>
        </w:tc>
        <w:tc>
          <w:tcPr>
            <w:tcW w:type="dxa" w:w="4176"/>
            <w:vAlign w:val="top"/>
            <w:tcMar>
              <w:top w:w="55" w:type="dxa"/>
              <w:start w:w="70" w:type="dxa"/>
              <w:bottom w:w="55" w:type="dxa"/>
              <w:end w:w="70" w:type="dxa"/>
            </w:tcMar>
          </w:tcPr>
          <w:p>
            <w:pPr>
              <w:spacing w:after="20"/>
            </w:pPr>
            <w:r>
              <w:rPr>
                <w:rFonts w:ascii="Aptos" w:hAnsi="Aptos"/>
                <w:sz w:val="15"/>
              </w:rPr>
              <w:t>Regional diagnosis and residency</w:t>
            </w:r>
          </w:p>
        </w:tc>
      </w:tr>
      <w:tr>
        <w:tc>
          <w:tcPr>
            <w:tcW w:type="dxa" w:w="3024"/>
            <w:vAlign w:val="top"/>
            <w:tcMar>
              <w:top w:w="55" w:type="dxa"/>
              <w:start w:w="70" w:type="dxa"/>
              <w:bottom w:w="55" w:type="dxa"/>
              <w:end w:w="70" w:type="dxa"/>
            </w:tcMar>
          </w:tcPr>
          <w:p>
            <w:pPr>
              <w:spacing w:after="20"/>
            </w:pPr>
            <w:r>
              <w:rPr>
                <w:rFonts w:ascii="Aptos" w:hAnsi="Aptos"/>
                <w:sz w:val="15"/>
              </w:rPr>
              <w:t>egcdp.owner</w:t>
            </w:r>
          </w:p>
        </w:tc>
        <w:tc>
          <w:tcPr>
            <w:tcW w:type="dxa" w:w="3168"/>
            <w:vAlign w:val="top"/>
            <w:tcMar>
              <w:top w:w="55" w:type="dxa"/>
              <w:start w:w="70" w:type="dxa"/>
              <w:bottom w:w="55" w:type="dxa"/>
              <w:end w:w="70" w:type="dxa"/>
            </w:tcMar>
          </w:tcPr>
          <w:p>
            <w:pPr>
              <w:spacing w:after="20"/>
            </w:pPr>
            <w:r>
              <w:rPr>
                <w:rFonts w:ascii="Aptos" w:hAnsi="Aptos"/>
                <w:sz w:val="15"/>
              </w:rPr>
              <w:t>grp-fin-data-product</w:t>
            </w:r>
          </w:p>
        </w:tc>
        <w:tc>
          <w:tcPr>
            <w:tcW w:type="dxa" w:w="4176"/>
            <w:vAlign w:val="top"/>
            <w:tcMar>
              <w:top w:w="55" w:type="dxa"/>
              <w:start w:w="70" w:type="dxa"/>
              <w:bottom w:w="55" w:type="dxa"/>
              <w:end w:w="70" w:type="dxa"/>
            </w:tcMar>
          </w:tcPr>
          <w:p>
            <w:pPr>
              <w:spacing w:after="20"/>
            </w:pPr>
            <w:r>
              <w:rPr>
                <w:rFonts w:ascii="Aptos" w:hAnsi="Aptos"/>
                <w:sz w:val="15"/>
              </w:rPr>
              <w:t>Ownership and routing</w:t>
            </w:r>
          </w:p>
        </w:tc>
      </w:tr>
      <w:tr>
        <w:tc>
          <w:tcPr>
            <w:tcW w:type="dxa" w:w="3024"/>
            <w:vAlign w:val="top"/>
            <w:tcMar>
              <w:top w:w="55" w:type="dxa"/>
              <w:start w:w="70" w:type="dxa"/>
              <w:bottom w:w="55" w:type="dxa"/>
              <w:end w:w="70" w:type="dxa"/>
            </w:tcMar>
          </w:tcPr>
          <w:p>
            <w:pPr>
              <w:spacing w:after="20"/>
            </w:pPr>
            <w:r>
              <w:rPr>
                <w:rFonts w:ascii="Aptos" w:hAnsi="Aptos"/>
                <w:sz w:val="15"/>
              </w:rPr>
              <w:t>egcdp.service_tier</w:t>
            </w:r>
          </w:p>
        </w:tc>
        <w:tc>
          <w:tcPr>
            <w:tcW w:type="dxa" w:w="3168"/>
            <w:vAlign w:val="top"/>
            <w:tcMar>
              <w:top w:w="55" w:type="dxa"/>
              <w:start w:w="70" w:type="dxa"/>
              <w:bottom w:w="55" w:type="dxa"/>
              <w:end w:w="70" w:type="dxa"/>
            </w:tcMar>
          </w:tcPr>
          <w:p>
            <w:pPr>
              <w:spacing w:after="20"/>
            </w:pPr>
            <w:r>
              <w:rPr>
                <w:rFonts w:ascii="Aptos" w:hAnsi="Aptos"/>
                <w:sz w:val="15"/>
              </w:rPr>
              <w:t>tier0</w:t>
            </w:r>
          </w:p>
        </w:tc>
        <w:tc>
          <w:tcPr>
            <w:tcW w:type="dxa" w:w="4176"/>
            <w:vAlign w:val="top"/>
            <w:tcMar>
              <w:top w:w="55" w:type="dxa"/>
              <w:start w:w="70" w:type="dxa"/>
              <w:bottom w:w="55" w:type="dxa"/>
              <w:end w:w="70" w:type="dxa"/>
            </w:tcMar>
          </w:tcPr>
          <w:p>
            <w:pPr>
              <w:spacing w:after="20"/>
            </w:pPr>
            <w:r>
              <w:rPr>
                <w:rFonts w:ascii="Aptos" w:hAnsi="Aptos"/>
                <w:sz w:val="15"/>
              </w:rPr>
              <w:t>Priority and readiness policy</w:t>
            </w:r>
          </w:p>
        </w:tc>
      </w:tr>
    </w:tbl>
    <w:p/>
    <w:p>
      <w:pPr>
        <w:pStyle w:val="CalloutMandatory"/>
      </w:pPr>
      <w:r>
        <w:t>Prohibited by default: raw prompts, response bodies, authentication tokens, email addresses, user IDs and arbitrary high-cardinality business keys in metric labels or trace attributes.</w:t>
      </w:r>
    </w:p>
    <w:p>
      <w:pPr>
        <w:pStyle w:val="CalloutNote"/>
      </w:pPr>
      <w:r>
        <w:t>Regional OpenTelemetry gateway baseline with memory limits, batching, resource enrichment and removal of sensitive attributes.</w:t>
      </w:r>
    </w:p>
    <w:p>
      <w:pPr>
        <w:pStyle w:val="Code"/>
        <w:keepLines w:val="0"/>
      </w:pPr>
      <w:r>
        <w:t># Purpose: Regional OpenTelemetry gateway collector baseline.</w:t>
      </w:r>
    </w:p>
    <w:p>
      <w:pPr>
        <w:pStyle w:val="Code"/>
        <w:keepLines w:val="0"/>
      </w:pPr>
      <w:r>
        <w:t># Validate exporter names and credentials against current Google Cloud documentation.</w:t>
      </w:r>
    </w:p>
    <w:p>
      <w:pPr>
        <w:pStyle w:val="Code"/>
        <w:keepLines w:val="0"/>
      </w:pPr>
      <w:r>
        <w:t>receivers:</w:t>
      </w:r>
    </w:p>
    <w:p>
      <w:pPr>
        <w:pStyle w:val="Code"/>
        <w:keepLines w:val="0"/>
      </w:pPr>
      <w:r>
        <w:t xml:space="preserve">  otlp:</w:t>
      </w:r>
    </w:p>
    <w:p>
      <w:pPr>
        <w:pStyle w:val="Code"/>
        <w:keepLines w:val="0"/>
      </w:pPr>
      <w:r>
        <w:t xml:space="preserve">    protocols:</w:t>
      </w:r>
    </w:p>
    <w:p>
      <w:pPr>
        <w:pStyle w:val="Code"/>
        <w:keepLines w:val="0"/>
      </w:pPr>
      <w:r>
        <w:t xml:space="preserve">      grpc:</w:t>
      </w:r>
    </w:p>
    <w:p>
      <w:pPr>
        <w:pStyle w:val="Code"/>
        <w:keepLines w:val="0"/>
      </w:pPr>
      <w:r>
        <w:t xml:space="preserve">        endpoint: 0.0.0.0:4317</w:t>
      </w:r>
    </w:p>
    <w:p>
      <w:pPr>
        <w:pStyle w:val="Code"/>
        <w:keepLines w:val="0"/>
      </w:pPr>
      <w:r>
        <w:t xml:space="preserve">      http:</w:t>
      </w:r>
    </w:p>
    <w:p>
      <w:pPr>
        <w:pStyle w:val="Code"/>
        <w:keepLines w:val="0"/>
      </w:pPr>
      <w:r>
        <w:t xml:space="preserve">        endpoint: 0.0.0.0:4318</w:t>
      </w:r>
    </w:p>
    <w:p>
      <w:pPr>
        <w:pStyle w:val="Code"/>
        <w:keepLines w:val="0"/>
      </w:pPr>
      <w:r/>
    </w:p>
    <w:p>
      <w:pPr>
        <w:pStyle w:val="Code"/>
        <w:keepLines w:val="0"/>
      </w:pPr>
      <w:r>
        <w:t>processors:</w:t>
      </w:r>
    </w:p>
    <w:p>
      <w:pPr>
        <w:pStyle w:val="Code"/>
        <w:keepLines w:val="0"/>
      </w:pPr>
      <w:r>
        <w:t xml:space="preserve">  memory_limiter:</w:t>
      </w:r>
    </w:p>
    <w:p>
      <w:pPr>
        <w:pStyle w:val="Code"/>
        <w:keepLines w:val="0"/>
      </w:pPr>
      <w:r>
        <w:t xml:space="preserve">    check_interval: 5s</w:t>
      </w:r>
    </w:p>
    <w:p>
      <w:pPr>
        <w:pStyle w:val="Code"/>
        <w:keepLines w:val="0"/>
      </w:pPr>
      <w:r>
        <w:t xml:space="preserve">    limit_mib: 1536</w:t>
      </w:r>
    </w:p>
    <w:p>
      <w:pPr>
        <w:pStyle w:val="Code"/>
        <w:keepLines w:val="0"/>
      </w:pPr>
      <w:r>
        <w:t xml:space="preserve">    spike_limit_mib: 384</w:t>
      </w:r>
    </w:p>
    <w:p>
      <w:pPr>
        <w:pStyle w:val="Code"/>
        <w:keepLines w:val="0"/>
      </w:pPr>
      <w:r>
        <w:t xml:space="preserve">  resource:</w:t>
      </w:r>
    </w:p>
    <w:p>
      <w:pPr>
        <w:pStyle w:val="Code"/>
        <w:keepLines w:val="0"/>
      </w:pPr>
      <w:r>
        <w:t xml:space="preserve">    attributes:</w:t>
      </w:r>
    </w:p>
    <w:p>
      <w:pPr>
        <w:pStyle w:val="Code"/>
        <w:keepLines w:val="0"/>
      </w:pPr>
      <w:r>
        <w:t xml:space="preserve">      - key: deployment.environment</w:t>
      </w:r>
    </w:p>
    <w:p>
      <w:pPr>
        <w:pStyle w:val="Code"/>
        <w:keepLines w:val="0"/>
      </w:pPr>
      <w:r>
        <w:t xml:space="preserve">        value: prod</w:t>
      </w:r>
    </w:p>
    <w:p>
      <w:pPr>
        <w:pStyle w:val="Code"/>
        <w:keepLines w:val="0"/>
      </w:pPr>
      <w:r>
        <w:t xml:space="preserve">        action: upsert</w:t>
      </w:r>
    </w:p>
    <w:p>
      <w:pPr>
        <w:pStyle w:val="Code"/>
        <w:keepLines w:val="0"/>
      </w:pPr>
      <w:r>
        <w:t xml:space="preserve">      - key: cloud.region</w:t>
      </w:r>
    </w:p>
    <w:p>
      <w:pPr>
        <w:pStyle w:val="Code"/>
        <w:keepLines w:val="0"/>
      </w:pPr>
      <w:r>
        <w:t xml:space="preserve">        from_attribute: gcp.cloud_region</w:t>
      </w:r>
    </w:p>
    <w:p>
      <w:pPr>
        <w:pStyle w:val="Code"/>
        <w:keepLines w:val="0"/>
      </w:pPr>
      <w:r>
        <w:t xml:space="preserve">        action: insert</w:t>
      </w:r>
    </w:p>
    <w:p>
      <w:pPr>
        <w:pStyle w:val="Code"/>
        <w:keepLines w:val="0"/>
      </w:pPr>
      <w:r>
        <w:t xml:space="preserve">  attributes/security_filter:</w:t>
      </w:r>
    </w:p>
    <w:p>
      <w:pPr>
        <w:pStyle w:val="Code"/>
        <w:keepLines w:val="0"/>
      </w:pPr>
      <w:r>
        <w:t xml:space="preserve">    actions:</w:t>
      </w:r>
    </w:p>
    <w:p>
      <w:pPr>
        <w:pStyle w:val="Code"/>
        <w:keepLines w:val="0"/>
      </w:pPr>
      <w:r>
        <w:t xml:space="preserve">      - key: enduser.id</w:t>
      </w:r>
    </w:p>
    <w:p>
      <w:pPr>
        <w:pStyle w:val="Code"/>
        <w:keepLines w:val="0"/>
      </w:pPr>
      <w:r>
        <w:t xml:space="preserve">        action: delete</w:t>
      </w:r>
    </w:p>
    <w:p>
      <w:pPr>
        <w:pStyle w:val="Code"/>
        <w:keepLines w:val="0"/>
      </w:pPr>
      <w:r>
        <w:t xml:space="preserve">      - key: http.request.body</w:t>
      </w:r>
    </w:p>
    <w:p>
      <w:pPr>
        <w:pStyle w:val="Code"/>
        <w:keepLines w:val="0"/>
      </w:pPr>
      <w:r>
        <w:t xml:space="preserve">        action: delete</w:t>
      </w:r>
    </w:p>
    <w:p>
      <w:pPr>
        <w:pStyle w:val="Code"/>
        <w:keepLines w:val="0"/>
      </w:pPr>
      <w:r>
        <w:t xml:space="preserve">      - key: gen_ai.prompt</w:t>
      </w:r>
    </w:p>
    <w:p>
      <w:pPr>
        <w:pStyle w:val="Code"/>
        <w:keepLines w:val="0"/>
      </w:pPr>
      <w:r>
        <w:t xml:space="preserve">        action: delete</w:t>
      </w:r>
    </w:p>
    <w:p>
      <w:pPr>
        <w:pStyle w:val="Code"/>
        <w:keepLines w:val="0"/>
      </w:pPr>
      <w:r>
        <w:t xml:space="preserve">  batch:</w:t>
      </w:r>
    </w:p>
    <w:p>
      <w:pPr>
        <w:pStyle w:val="Code"/>
        <w:keepLines w:val="0"/>
      </w:pPr>
      <w:r>
        <w:t xml:space="preserve">    send_batch_size: 8192</w:t>
      </w:r>
    </w:p>
    <w:p>
      <w:pPr>
        <w:pStyle w:val="Code"/>
        <w:keepLines w:val="0"/>
      </w:pPr>
      <w:r>
        <w:t xml:space="preserve">    timeout: 5s</w:t>
      </w:r>
    </w:p>
    <w:p>
      <w:pPr>
        <w:pStyle w:val="Code"/>
        <w:keepLines w:val="0"/>
      </w:pPr>
      <w:r/>
    </w:p>
    <w:p>
      <w:pPr>
        <w:pStyle w:val="Code"/>
        <w:keepLines w:val="0"/>
      </w:pPr>
      <w:r>
        <w:t>exporters:</w:t>
      </w:r>
    </w:p>
    <w:p>
      <w:pPr>
        <w:pStyle w:val="Code"/>
        <w:keepLines w:val="0"/>
      </w:pPr>
      <w:r>
        <w:t xml:space="preserve">  googlecloud:</w:t>
      </w:r>
    </w:p>
    <w:p>
      <w:pPr>
        <w:pStyle w:val="Code"/>
        <w:keepLines w:val="0"/>
      </w:pPr>
      <w:r>
        <w:t xml:space="preserve">    project: egcdp-obs-amer-prod</w:t>
      </w:r>
    </w:p>
    <w:p>
      <w:pPr>
        <w:pStyle w:val="Code"/>
        <w:keepLines w:val="0"/>
      </w:pPr>
      <w:r>
        <w:t xml:space="preserve">    user_agent: egcdp-otel-gateway/1.0</w:t>
      </w:r>
    </w:p>
    <w:p>
      <w:pPr>
        <w:pStyle w:val="Code"/>
        <w:keepLines w:val="0"/>
      </w:pPr>
      <w:r>
        <w:t xml:space="preserve">  googlemanagedprometheus:</w:t>
      </w:r>
    </w:p>
    <w:p>
      <w:pPr>
        <w:pStyle w:val="Code"/>
        <w:keepLines w:val="0"/>
      </w:pPr>
      <w:r>
        <w:t xml:space="preserve">    project: egcdp-obs-amer-prod</w:t>
      </w:r>
    </w:p>
    <w:p>
      <w:pPr>
        <w:pStyle w:val="Code"/>
        <w:keepLines w:val="0"/>
      </w:pPr>
      <w:r/>
    </w:p>
    <w:p>
      <w:pPr>
        <w:pStyle w:val="Code"/>
        <w:keepLines w:val="0"/>
      </w:pPr>
      <w:r>
        <w:t>extensions:</w:t>
      </w:r>
    </w:p>
    <w:p>
      <w:pPr>
        <w:pStyle w:val="Code"/>
        <w:keepLines w:val="0"/>
      </w:pPr>
      <w:r>
        <w:t xml:space="preserve">  health_check:</w:t>
      </w:r>
    </w:p>
    <w:p>
      <w:pPr>
        <w:pStyle w:val="Code"/>
        <w:keepLines w:val="0"/>
      </w:pPr>
      <w:r>
        <w:t xml:space="preserve">    endpoint: 0.0.0.0:13133</w:t>
      </w:r>
    </w:p>
    <w:p>
      <w:pPr>
        <w:pStyle w:val="Code"/>
        <w:keepLines w:val="0"/>
      </w:pPr>
      <w:r/>
    </w:p>
    <w:p>
      <w:pPr>
        <w:pStyle w:val="Code"/>
        <w:keepLines w:val="0"/>
      </w:pPr>
      <w:r>
        <w:t>service:</w:t>
      </w:r>
    </w:p>
    <w:p>
      <w:pPr>
        <w:pStyle w:val="Code"/>
        <w:keepLines w:val="0"/>
      </w:pPr>
      <w:r>
        <w:t xml:space="preserve">  extensions: [health_check]</w:t>
      </w:r>
    </w:p>
    <w:p>
      <w:pPr>
        <w:pStyle w:val="Code"/>
        <w:keepLines w:val="0"/>
      </w:pPr>
      <w:r>
        <w:t xml:space="preserve">  telemetry:</w:t>
      </w:r>
    </w:p>
    <w:p>
      <w:pPr>
        <w:pStyle w:val="Code"/>
        <w:keepLines w:val="0"/>
      </w:pPr>
      <w:r>
        <w:t xml:space="preserve">    logs:</w:t>
      </w:r>
    </w:p>
    <w:p>
      <w:pPr>
        <w:pStyle w:val="Code"/>
        <w:keepLines w:val="0"/>
      </w:pPr>
      <w:r>
        <w:t xml:space="preserve">      level: info</w:t>
      </w:r>
    </w:p>
    <w:p>
      <w:pPr>
        <w:pStyle w:val="Code"/>
        <w:keepLines w:val="0"/>
      </w:pPr>
      <w:r>
        <w:t xml:space="preserve">  pipelines:</w:t>
      </w:r>
    </w:p>
    <w:p>
      <w:pPr>
        <w:pStyle w:val="Code"/>
        <w:keepLines w:val="0"/>
      </w:pPr>
      <w:r>
        <w:t xml:space="preserve">    traces:</w:t>
      </w:r>
    </w:p>
    <w:p>
      <w:pPr>
        <w:pStyle w:val="Code"/>
        <w:keepLines w:val="0"/>
      </w:pPr>
      <w:r>
        <w:t xml:space="preserve">      receivers: [otlp]</w:t>
      </w:r>
    </w:p>
    <w:p>
      <w:pPr>
        <w:pStyle w:val="Code"/>
        <w:keepLines w:val="0"/>
      </w:pPr>
      <w:r>
        <w:t xml:space="preserve">      processors: [memory_limiter, resource, attributes/security_filter, batch]</w:t>
      </w:r>
    </w:p>
    <w:p>
      <w:pPr>
        <w:pStyle w:val="Code"/>
        <w:keepLines w:val="0"/>
      </w:pPr>
      <w:r>
        <w:t xml:space="preserve">      exporters: [googlecloud]</w:t>
      </w:r>
    </w:p>
    <w:p>
      <w:pPr>
        <w:pStyle w:val="Code"/>
        <w:keepLines w:val="0"/>
      </w:pPr>
      <w:r>
        <w:t xml:space="preserve">    metrics:</w:t>
      </w:r>
    </w:p>
    <w:p>
      <w:pPr>
        <w:pStyle w:val="Code"/>
        <w:keepLines w:val="0"/>
      </w:pPr>
      <w:r>
        <w:t xml:space="preserve">      receivers: [otlp]</w:t>
      </w:r>
    </w:p>
    <w:p>
      <w:pPr>
        <w:pStyle w:val="Code"/>
        <w:keepLines w:val="0"/>
      </w:pPr>
      <w:r>
        <w:t xml:space="preserve">      processors: [memory_limiter, resource, attributes/security_filter, batch]</w:t>
      </w:r>
    </w:p>
    <w:p>
      <w:pPr>
        <w:pStyle w:val="Code"/>
        <w:keepLines w:val="0"/>
      </w:pPr>
      <w:r>
        <w:t xml:space="preserve">      exporters: [googlemanagedprometheus]</w:t>
      </w:r>
    </w:p>
    <w:p>
      <w:pPr>
        <w:pStyle w:val="Code"/>
        <w:keepLines w:val="0"/>
      </w:pPr>
      <w:r>
        <w:t xml:space="preserve">    logs:</w:t>
      </w:r>
    </w:p>
    <w:p>
      <w:pPr>
        <w:pStyle w:val="Code"/>
        <w:keepLines w:val="0"/>
      </w:pPr>
      <w:r>
        <w:t xml:space="preserve">      receivers: [otlp]</w:t>
      </w:r>
    </w:p>
    <w:p>
      <w:pPr>
        <w:pStyle w:val="Code"/>
        <w:keepLines w:val="0"/>
      </w:pPr>
      <w:r>
        <w:t xml:space="preserve">      processors: [memory_limiter, resource, attributes/security_filter, batch]</w:t>
      </w:r>
    </w:p>
    <w:p>
      <w:pPr>
        <w:pStyle w:val="Code"/>
        <w:keepLines w:val="0"/>
      </w:pPr>
      <w:r>
        <w:t xml:space="preserve">      exporters: [googlecloud]</w:t>
      </w:r>
    </w:p>
    <w:p>
      <w:r>
        <w:br w:type="page"/>
      </w:r>
    </w:p>
    <w:p>
      <w:pPr>
        <w:pStyle w:val="Heading1"/>
      </w:pPr>
      <w:r>
        <w:t>14. Cloud Trace and Error Reporting</w:t>
      </w:r>
    </w:p>
    <w:p>
      <w:r>
        <w:t>Cloud Trace supports latency and dependency diagnosis for instrumented applications and orchestration flows. Error Reporting groups supported application errors for triage. Neither replaces SLO measurement, logs, incident management or product-level quality controls.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E8F0FE"/>
            <w:vAlign w:val="center"/>
            <w:tcMar>
              <w:top w:w="55" w:type="dxa"/>
              <w:start w:w="70" w:type="dxa"/>
              <w:bottom w:w="55" w:type="dxa"/>
              <w:end w:w="70" w:type="dxa"/>
            </w:tcMar>
          </w:tcPr>
          <w:p>
            <w:r>
              <w:rPr>
                <w:rFonts w:ascii="Aptos" w:hAnsi="Aptos"/>
                <w:b/>
                <w:sz w:val="15"/>
              </w:rPr>
              <w:t>Capability</w:t>
            </w:r>
          </w:p>
        </w:tc>
        <w:tc>
          <w:tcPr>
            <w:tcW w:type="dxa" w:w="5040"/>
            <w:shd w:fill="E8F0FE"/>
            <w:vAlign w:val="center"/>
            <w:tcMar>
              <w:top w:w="55" w:type="dxa"/>
              <w:start w:w="70" w:type="dxa"/>
              <w:bottom w:w="55" w:type="dxa"/>
              <w:end w:w="70" w:type="dxa"/>
            </w:tcMar>
          </w:tcPr>
          <w:p>
            <w:r>
              <w:rPr>
                <w:rFonts w:ascii="Aptos" w:hAnsi="Aptos"/>
                <w:b/>
                <w:sz w:val="15"/>
              </w:rPr>
              <w:t>Use</w:t>
            </w:r>
          </w:p>
        </w:tc>
        <w:tc>
          <w:tcPr>
            <w:tcW w:type="dxa" w:w="3168"/>
            <w:shd w:fill="E8F0FE"/>
            <w:vAlign w:val="center"/>
            <w:tcMar>
              <w:top w:w="55" w:type="dxa"/>
              <w:start w:w="70" w:type="dxa"/>
              <w:bottom w:w="55" w:type="dxa"/>
              <w:end w:w="70" w:type="dxa"/>
            </w:tcMar>
          </w:tcPr>
          <w:p>
            <w:r>
              <w:rPr>
                <w:rFonts w:ascii="Aptos" w:hAnsi="Aptos"/>
                <w:b/>
                <w:sz w:val="15"/>
              </w:rPr>
              <w:t>Guardrail</w:t>
            </w:r>
          </w:p>
        </w:tc>
      </w:tr>
      <w:tr>
        <w:tc>
          <w:tcPr>
            <w:tcW w:type="dxa" w:w="2160"/>
            <w:vAlign w:val="top"/>
            <w:tcMar>
              <w:top w:w="55" w:type="dxa"/>
              <w:start w:w="70" w:type="dxa"/>
              <w:bottom w:w="55" w:type="dxa"/>
              <w:end w:w="70" w:type="dxa"/>
            </w:tcMar>
          </w:tcPr>
          <w:p>
            <w:pPr>
              <w:spacing w:after="20"/>
            </w:pPr>
            <w:r>
              <w:rPr>
                <w:rFonts w:ascii="Aptos" w:hAnsi="Aptos"/>
                <w:sz w:val="15"/>
              </w:rPr>
              <w:t>Distributed traces</w:t>
            </w:r>
          </w:p>
        </w:tc>
        <w:tc>
          <w:tcPr>
            <w:tcW w:type="dxa" w:w="5040"/>
            <w:vAlign w:val="top"/>
            <w:tcMar>
              <w:top w:w="55" w:type="dxa"/>
              <w:start w:w="70" w:type="dxa"/>
              <w:bottom w:w="55" w:type="dxa"/>
              <w:end w:w="70" w:type="dxa"/>
            </w:tcMar>
          </w:tcPr>
          <w:p>
            <w:pPr>
              <w:spacing w:after="20"/>
            </w:pPr>
            <w:r>
              <w:rPr>
                <w:rFonts w:ascii="Aptos" w:hAnsi="Aptos"/>
                <w:sz w:val="15"/>
              </w:rPr>
              <w:t>Critical API and agent journeys, asynchronous handler correlation and latency analysis</w:t>
            </w:r>
          </w:p>
        </w:tc>
        <w:tc>
          <w:tcPr>
            <w:tcW w:type="dxa" w:w="3168"/>
            <w:vAlign w:val="top"/>
            <w:tcMar>
              <w:top w:w="55" w:type="dxa"/>
              <w:start w:w="70" w:type="dxa"/>
              <w:bottom w:w="55" w:type="dxa"/>
              <w:end w:w="70" w:type="dxa"/>
            </w:tcMar>
          </w:tcPr>
          <w:p>
            <w:pPr>
              <w:spacing w:after="20"/>
            </w:pPr>
            <w:r>
              <w:rPr>
                <w:rFonts w:ascii="Aptos" w:hAnsi="Aptos"/>
                <w:sz w:val="15"/>
              </w:rPr>
              <w:t>Risk-based sampling; no payload or secret leakage</w:t>
            </w:r>
          </w:p>
        </w:tc>
      </w:tr>
      <w:tr>
        <w:tc>
          <w:tcPr>
            <w:tcW w:type="dxa" w:w="2160"/>
            <w:vAlign w:val="top"/>
            <w:tcMar>
              <w:top w:w="55" w:type="dxa"/>
              <w:start w:w="70" w:type="dxa"/>
              <w:bottom w:w="55" w:type="dxa"/>
              <w:end w:w="70" w:type="dxa"/>
            </w:tcMar>
          </w:tcPr>
          <w:p>
            <w:pPr>
              <w:spacing w:after="20"/>
            </w:pPr>
            <w:r>
              <w:rPr>
                <w:rFonts w:ascii="Aptos" w:hAnsi="Aptos"/>
                <w:sz w:val="15"/>
              </w:rPr>
              <w:t>Trace-log correlation</w:t>
            </w:r>
          </w:p>
        </w:tc>
        <w:tc>
          <w:tcPr>
            <w:tcW w:type="dxa" w:w="5040"/>
            <w:vAlign w:val="top"/>
            <w:tcMar>
              <w:top w:w="55" w:type="dxa"/>
              <w:start w:w="70" w:type="dxa"/>
              <w:bottom w:w="55" w:type="dxa"/>
              <w:end w:w="70" w:type="dxa"/>
            </w:tcMar>
          </w:tcPr>
          <w:p>
            <w:pPr>
              <w:spacing w:after="20"/>
            </w:pPr>
            <w:r>
              <w:rPr>
                <w:rFonts w:ascii="Aptos" w:hAnsi="Aptos"/>
                <w:sz w:val="15"/>
              </w:rPr>
              <w:t>Trace ID in structured logs and supported telemetry</w:t>
            </w:r>
          </w:p>
        </w:tc>
        <w:tc>
          <w:tcPr>
            <w:tcW w:type="dxa" w:w="3168"/>
            <w:vAlign w:val="top"/>
            <w:tcMar>
              <w:top w:w="55" w:type="dxa"/>
              <w:start w:w="70" w:type="dxa"/>
              <w:bottom w:w="55" w:type="dxa"/>
              <w:end w:w="70" w:type="dxa"/>
            </w:tcMar>
          </w:tcPr>
          <w:p>
            <w:pPr>
              <w:spacing w:after="20"/>
            </w:pPr>
            <w:r>
              <w:rPr>
                <w:rFonts w:ascii="Aptos" w:hAnsi="Aptos"/>
                <w:sz w:val="15"/>
              </w:rPr>
              <w:t>Correlation ID must not be a personal identifier</w:t>
            </w:r>
          </w:p>
        </w:tc>
      </w:tr>
      <w:tr>
        <w:tc>
          <w:tcPr>
            <w:tcW w:type="dxa" w:w="2160"/>
            <w:vAlign w:val="top"/>
            <w:tcMar>
              <w:top w:w="55" w:type="dxa"/>
              <w:start w:w="70" w:type="dxa"/>
              <w:bottom w:w="55" w:type="dxa"/>
              <w:end w:w="70" w:type="dxa"/>
            </w:tcMar>
          </w:tcPr>
          <w:p>
            <w:pPr>
              <w:spacing w:after="20"/>
            </w:pPr>
            <w:r>
              <w:rPr>
                <w:rFonts w:ascii="Aptos" w:hAnsi="Aptos"/>
                <w:sz w:val="15"/>
              </w:rPr>
              <w:t>Error grouping</w:t>
            </w:r>
          </w:p>
        </w:tc>
        <w:tc>
          <w:tcPr>
            <w:tcW w:type="dxa" w:w="5040"/>
            <w:vAlign w:val="top"/>
            <w:tcMar>
              <w:top w:w="55" w:type="dxa"/>
              <w:start w:w="70" w:type="dxa"/>
              <w:bottom w:w="55" w:type="dxa"/>
              <w:end w:w="70" w:type="dxa"/>
            </w:tcMar>
          </w:tcPr>
          <w:p>
            <w:pPr>
              <w:spacing w:after="20"/>
            </w:pPr>
            <w:r>
              <w:rPr>
                <w:rFonts w:ascii="Aptos" w:hAnsi="Aptos"/>
                <w:sz w:val="15"/>
              </w:rPr>
              <w:t>New or rapidly recurring software errors</w:t>
            </w:r>
          </w:p>
        </w:tc>
        <w:tc>
          <w:tcPr>
            <w:tcW w:type="dxa" w:w="3168"/>
            <w:vAlign w:val="top"/>
            <w:tcMar>
              <w:top w:w="55" w:type="dxa"/>
              <w:start w:w="70" w:type="dxa"/>
              <w:bottom w:w="55" w:type="dxa"/>
              <w:end w:w="70" w:type="dxa"/>
            </w:tcMar>
          </w:tcPr>
          <w:p>
            <w:pPr>
              <w:spacing w:after="20"/>
            </w:pPr>
            <w:r>
              <w:rPr>
                <w:rFonts w:ascii="Aptos" w:hAnsi="Aptos"/>
                <w:sz w:val="15"/>
              </w:rPr>
              <w:t>Do not page every exception; route based on user impact</w:t>
            </w:r>
          </w:p>
        </w:tc>
      </w:tr>
      <w:tr>
        <w:tc>
          <w:tcPr>
            <w:tcW w:type="dxa" w:w="2160"/>
            <w:vAlign w:val="top"/>
            <w:tcMar>
              <w:top w:w="55" w:type="dxa"/>
              <w:start w:w="70" w:type="dxa"/>
              <w:bottom w:w="55" w:type="dxa"/>
              <w:end w:w="70" w:type="dxa"/>
            </w:tcMar>
          </w:tcPr>
          <w:p>
            <w:pPr>
              <w:spacing w:after="20"/>
            </w:pPr>
            <w:r>
              <w:rPr>
                <w:rFonts w:ascii="Aptos" w:hAnsi="Aptos"/>
                <w:sz w:val="15"/>
              </w:rPr>
              <w:t>Release comparison</w:t>
            </w:r>
          </w:p>
        </w:tc>
        <w:tc>
          <w:tcPr>
            <w:tcW w:type="dxa" w:w="5040"/>
            <w:vAlign w:val="top"/>
            <w:tcMar>
              <w:top w:w="55" w:type="dxa"/>
              <w:start w:w="70" w:type="dxa"/>
              <w:bottom w:w="55" w:type="dxa"/>
              <w:end w:w="70" w:type="dxa"/>
            </w:tcMar>
          </w:tcPr>
          <w:p>
            <w:pPr>
              <w:spacing w:after="20"/>
            </w:pPr>
            <w:r>
              <w:rPr>
                <w:rFonts w:ascii="Aptos" w:hAnsi="Aptos"/>
                <w:sz w:val="15"/>
              </w:rPr>
              <w:t>Service/version attributes on traces/errors</w:t>
            </w:r>
          </w:p>
        </w:tc>
        <w:tc>
          <w:tcPr>
            <w:tcW w:type="dxa" w:w="3168"/>
            <w:vAlign w:val="top"/>
            <w:tcMar>
              <w:top w:w="55" w:type="dxa"/>
              <w:start w:w="70" w:type="dxa"/>
              <w:bottom w:w="55" w:type="dxa"/>
              <w:end w:w="70" w:type="dxa"/>
            </w:tcMar>
          </w:tcPr>
          <w:p>
            <w:pPr>
              <w:spacing w:after="20"/>
            </w:pPr>
            <w:r>
              <w:rPr>
                <w:rFonts w:ascii="Aptos" w:hAnsi="Aptos"/>
                <w:sz w:val="15"/>
              </w:rPr>
              <w:t>Version metadata mandatory for production</w:t>
            </w:r>
          </w:p>
        </w:tc>
      </w:tr>
      <w:tr>
        <w:tc>
          <w:tcPr>
            <w:tcW w:type="dxa" w:w="2160"/>
            <w:vAlign w:val="top"/>
            <w:tcMar>
              <w:top w:w="55" w:type="dxa"/>
              <w:start w:w="70" w:type="dxa"/>
              <w:bottom w:w="55" w:type="dxa"/>
              <w:end w:w="70" w:type="dxa"/>
            </w:tcMar>
          </w:tcPr>
          <w:p>
            <w:pPr>
              <w:spacing w:after="20"/>
            </w:pPr>
            <w:r>
              <w:rPr>
                <w:rFonts w:ascii="Aptos" w:hAnsi="Aptos"/>
                <w:sz w:val="15"/>
              </w:rPr>
              <w:t>Managed data services</w:t>
            </w:r>
          </w:p>
        </w:tc>
        <w:tc>
          <w:tcPr>
            <w:tcW w:type="dxa" w:w="5040"/>
            <w:vAlign w:val="top"/>
            <w:tcMar>
              <w:top w:w="55" w:type="dxa"/>
              <w:start w:w="70" w:type="dxa"/>
              <w:bottom w:w="55" w:type="dxa"/>
              <w:end w:w="70" w:type="dxa"/>
            </w:tcMar>
          </w:tcPr>
          <w:p>
            <w:pPr>
              <w:spacing w:after="20"/>
            </w:pPr>
            <w:r>
              <w:rPr>
                <w:rFonts w:ascii="Aptos" w:hAnsi="Aptos"/>
                <w:sz w:val="15"/>
              </w:rPr>
              <w:t>Use native metrics/logs where tracing is not exposed</w:t>
            </w:r>
          </w:p>
        </w:tc>
        <w:tc>
          <w:tcPr>
            <w:tcW w:type="dxa" w:w="3168"/>
            <w:vAlign w:val="top"/>
            <w:tcMar>
              <w:top w:w="55" w:type="dxa"/>
              <w:start w:w="70" w:type="dxa"/>
              <w:bottom w:w="55" w:type="dxa"/>
              <w:end w:w="70" w:type="dxa"/>
            </w:tcMar>
          </w:tcPr>
          <w:p>
            <w:pPr>
              <w:spacing w:after="20"/>
            </w:pPr>
            <w:r>
              <w:rPr>
                <w:rFonts w:ascii="Aptos" w:hAnsi="Aptos"/>
                <w:sz w:val="15"/>
              </w:rPr>
              <w:t>Do not invent unsupported span detail</w:t>
            </w:r>
          </w:p>
        </w:tc>
      </w:tr>
    </w:tbl>
    <w:p/>
    <w:p>
      <w:r>
        <w:br w:type="page"/>
      </w:r>
    </w:p>
    <w:p>
      <w:pPr>
        <w:pStyle w:val="Heading1"/>
      </w:pPr>
      <w:r>
        <w:t>15. Application Metrics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E8F0FE"/>
            <w:vAlign w:val="center"/>
            <w:tcMar>
              <w:top w:w="55" w:type="dxa"/>
              <w:start w:w="70" w:type="dxa"/>
              <w:bottom w:w="55" w:type="dxa"/>
              <w:end w:w="70" w:type="dxa"/>
            </w:tcMar>
          </w:tcPr>
          <w:p>
            <w:r>
              <w:rPr>
                <w:rFonts w:ascii="Aptos" w:hAnsi="Aptos"/>
                <w:b/>
                <w:sz w:val="15"/>
              </w:rPr>
              <w:t>Signal type</w:t>
            </w:r>
          </w:p>
        </w:tc>
        <w:tc>
          <w:tcPr>
            <w:tcW w:type="dxa" w:w="5328"/>
            <w:shd w:fill="E8F0FE"/>
            <w:vAlign w:val="center"/>
            <w:tcMar>
              <w:top w:w="55" w:type="dxa"/>
              <w:start w:w="70" w:type="dxa"/>
              <w:bottom w:w="55" w:type="dxa"/>
              <w:end w:w="70" w:type="dxa"/>
            </w:tcMar>
          </w:tcPr>
          <w:p>
            <w:r>
              <w:rPr>
                <w:rFonts w:ascii="Aptos" w:hAnsi="Aptos"/>
                <w:b/>
                <w:sz w:val="15"/>
              </w:rPr>
              <w:t>Required examples</w:t>
            </w:r>
          </w:p>
        </w:tc>
        <w:tc>
          <w:tcPr>
            <w:tcW w:type="dxa" w:w="3168"/>
            <w:shd w:fill="E8F0FE"/>
            <w:vAlign w:val="center"/>
            <w:tcMar>
              <w:top w:w="55" w:type="dxa"/>
              <w:start w:w="70" w:type="dxa"/>
              <w:bottom w:w="55" w:type="dxa"/>
              <w:end w:w="70" w:type="dxa"/>
            </w:tcMar>
          </w:tcPr>
          <w:p>
            <w:r>
              <w:rPr>
                <w:rFonts w:ascii="Aptos" w:hAnsi="Aptos"/>
                <w:b/>
                <w:sz w:val="15"/>
              </w:rPr>
              <w:t>Operational use</w:t>
            </w:r>
          </w:p>
        </w:tc>
      </w:tr>
      <w:tr>
        <w:tc>
          <w:tcPr>
            <w:tcW w:type="dxa" w:w="1872"/>
            <w:vAlign w:val="top"/>
            <w:tcMar>
              <w:top w:w="55" w:type="dxa"/>
              <w:start w:w="70" w:type="dxa"/>
              <w:bottom w:w="55" w:type="dxa"/>
              <w:end w:w="70" w:type="dxa"/>
            </w:tcMar>
          </w:tcPr>
          <w:p>
            <w:pPr>
              <w:spacing w:after="20"/>
            </w:pPr>
            <w:r>
              <w:rPr>
                <w:rFonts w:ascii="Aptos" w:hAnsi="Aptos"/>
                <w:sz w:val="15"/>
              </w:rPr>
              <w:t>Traffic</w:t>
            </w:r>
          </w:p>
        </w:tc>
        <w:tc>
          <w:tcPr>
            <w:tcW w:type="dxa" w:w="5328"/>
            <w:vAlign w:val="top"/>
            <w:tcMar>
              <w:top w:w="55" w:type="dxa"/>
              <w:start w:w="70" w:type="dxa"/>
              <w:bottom w:w="55" w:type="dxa"/>
              <w:end w:w="70" w:type="dxa"/>
            </w:tcMar>
          </w:tcPr>
          <w:p>
            <w:pPr>
              <w:spacing w:after="20"/>
            </w:pPr>
            <w:r>
              <w:rPr>
                <w:rFonts w:ascii="Aptos" w:hAnsi="Aptos"/>
                <w:sz w:val="15"/>
              </w:rPr>
              <w:t>Requests, events, rows, bytes, tokens, active consumers</w:t>
            </w:r>
          </w:p>
        </w:tc>
        <w:tc>
          <w:tcPr>
            <w:tcW w:type="dxa" w:w="3168"/>
            <w:vAlign w:val="top"/>
            <w:tcMar>
              <w:top w:w="55" w:type="dxa"/>
              <w:start w:w="70" w:type="dxa"/>
              <w:bottom w:w="55" w:type="dxa"/>
              <w:end w:w="70" w:type="dxa"/>
            </w:tcMar>
          </w:tcPr>
          <w:p>
            <w:pPr>
              <w:spacing w:after="20"/>
            </w:pPr>
            <w:r>
              <w:rPr>
                <w:rFonts w:ascii="Aptos" w:hAnsi="Aptos"/>
                <w:sz w:val="15"/>
              </w:rPr>
              <w:t>Demand, capacity and impact scope</w:t>
            </w:r>
          </w:p>
        </w:tc>
      </w:tr>
      <w:tr>
        <w:tc>
          <w:tcPr>
            <w:tcW w:type="dxa" w:w="1872"/>
            <w:vAlign w:val="top"/>
            <w:tcMar>
              <w:top w:w="55" w:type="dxa"/>
              <w:start w:w="70" w:type="dxa"/>
              <w:bottom w:w="55" w:type="dxa"/>
              <w:end w:w="70" w:type="dxa"/>
            </w:tcMar>
          </w:tcPr>
          <w:p>
            <w:pPr>
              <w:spacing w:after="20"/>
            </w:pPr>
            <w:r>
              <w:rPr>
                <w:rFonts w:ascii="Aptos" w:hAnsi="Aptos"/>
                <w:sz w:val="15"/>
              </w:rPr>
              <w:t>Errors</w:t>
            </w:r>
          </w:p>
        </w:tc>
        <w:tc>
          <w:tcPr>
            <w:tcW w:type="dxa" w:w="5328"/>
            <w:vAlign w:val="top"/>
            <w:tcMar>
              <w:top w:w="55" w:type="dxa"/>
              <w:start w:w="70" w:type="dxa"/>
              <w:bottom w:w="55" w:type="dxa"/>
              <w:end w:w="70" w:type="dxa"/>
            </w:tcMar>
          </w:tcPr>
          <w:p>
            <w:pPr>
              <w:spacing w:after="20"/>
            </w:pPr>
            <w:r>
              <w:rPr>
                <w:rFonts w:ascii="Aptos" w:hAnsi="Aptos"/>
                <w:sz w:val="15"/>
              </w:rPr>
              <w:t>5xx/timeout, invalid contract, failed tasks, rejected writes</w:t>
            </w:r>
          </w:p>
        </w:tc>
        <w:tc>
          <w:tcPr>
            <w:tcW w:type="dxa" w:w="3168"/>
            <w:vAlign w:val="top"/>
            <w:tcMar>
              <w:top w:w="55" w:type="dxa"/>
              <w:start w:w="70" w:type="dxa"/>
              <w:bottom w:w="55" w:type="dxa"/>
              <w:end w:w="70" w:type="dxa"/>
            </w:tcMar>
          </w:tcPr>
          <w:p>
            <w:pPr>
              <w:spacing w:after="20"/>
            </w:pPr>
            <w:r>
              <w:rPr>
                <w:rFonts w:ascii="Aptos" w:hAnsi="Aptos"/>
                <w:sz w:val="15"/>
              </w:rPr>
              <w:t>Availability and correctness</w:t>
            </w:r>
          </w:p>
        </w:tc>
      </w:tr>
      <w:tr>
        <w:tc>
          <w:tcPr>
            <w:tcW w:type="dxa" w:w="1872"/>
            <w:vAlign w:val="top"/>
            <w:tcMar>
              <w:top w:w="55" w:type="dxa"/>
              <w:start w:w="70" w:type="dxa"/>
              <w:bottom w:w="55" w:type="dxa"/>
              <w:end w:w="70" w:type="dxa"/>
            </w:tcMar>
          </w:tcPr>
          <w:p>
            <w:pPr>
              <w:spacing w:after="20"/>
            </w:pPr>
            <w:r>
              <w:rPr>
                <w:rFonts w:ascii="Aptos" w:hAnsi="Aptos"/>
                <w:sz w:val="15"/>
              </w:rPr>
              <w:t>Latency</w:t>
            </w:r>
          </w:p>
        </w:tc>
        <w:tc>
          <w:tcPr>
            <w:tcW w:type="dxa" w:w="5328"/>
            <w:vAlign w:val="top"/>
            <w:tcMar>
              <w:top w:w="55" w:type="dxa"/>
              <w:start w:w="70" w:type="dxa"/>
              <w:bottom w:w="55" w:type="dxa"/>
              <w:end w:w="70" w:type="dxa"/>
            </w:tcMar>
          </w:tcPr>
          <w:p>
            <w:pPr>
              <w:spacing w:after="20"/>
            </w:pPr>
            <w:r>
              <w:rPr>
                <w:rFonts w:ascii="Aptos" w:hAnsi="Aptos"/>
                <w:sz w:val="15"/>
              </w:rPr>
              <w:t>p50/p95/p99 request, event and processing latency</w:t>
            </w:r>
          </w:p>
        </w:tc>
        <w:tc>
          <w:tcPr>
            <w:tcW w:type="dxa" w:w="3168"/>
            <w:vAlign w:val="top"/>
            <w:tcMar>
              <w:top w:w="55" w:type="dxa"/>
              <w:start w:w="70" w:type="dxa"/>
              <w:bottom w:w="55" w:type="dxa"/>
              <w:end w:w="70" w:type="dxa"/>
            </w:tcMar>
          </w:tcPr>
          <w:p>
            <w:pPr>
              <w:spacing w:after="20"/>
            </w:pPr>
            <w:r>
              <w:rPr>
                <w:rFonts w:ascii="Aptos" w:hAnsi="Aptos"/>
                <w:sz w:val="15"/>
              </w:rPr>
              <w:t>User experience and bottlenecks</w:t>
            </w:r>
          </w:p>
        </w:tc>
      </w:tr>
      <w:tr>
        <w:tc>
          <w:tcPr>
            <w:tcW w:type="dxa" w:w="1872"/>
            <w:vAlign w:val="top"/>
            <w:tcMar>
              <w:top w:w="55" w:type="dxa"/>
              <w:start w:w="70" w:type="dxa"/>
              <w:bottom w:w="55" w:type="dxa"/>
              <w:end w:w="70" w:type="dxa"/>
            </w:tcMar>
          </w:tcPr>
          <w:p>
            <w:pPr>
              <w:spacing w:after="20"/>
            </w:pPr>
            <w:r>
              <w:rPr>
                <w:rFonts w:ascii="Aptos" w:hAnsi="Aptos"/>
                <w:sz w:val="15"/>
              </w:rPr>
              <w:t>Saturation</w:t>
            </w:r>
          </w:p>
        </w:tc>
        <w:tc>
          <w:tcPr>
            <w:tcW w:type="dxa" w:w="5328"/>
            <w:vAlign w:val="top"/>
            <w:tcMar>
              <w:top w:w="55" w:type="dxa"/>
              <w:start w:w="70" w:type="dxa"/>
              <w:bottom w:w="55" w:type="dxa"/>
              <w:end w:w="70" w:type="dxa"/>
            </w:tcMar>
          </w:tcPr>
          <w:p>
            <w:pPr>
              <w:spacing w:after="20"/>
            </w:pPr>
            <w:r>
              <w:rPr>
                <w:rFonts w:ascii="Aptos" w:hAnsi="Aptos"/>
                <w:sz w:val="15"/>
              </w:rPr>
              <w:t>CPU/memory/worker/queue/slot/concurrency utilization</w:t>
            </w:r>
          </w:p>
        </w:tc>
        <w:tc>
          <w:tcPr>
            <w:tcW w:type="dxa" w:w="3168"/>
            <w:vAlign w:val="top"/>
            <w:tcMar>
              <w:top w:w="55" w:type="dxa"/>
              <w:start w:w="70" w:type="dxa"/>
              <w:bottom w:w="55" w:type="dxa"/>
              <w:end w:w="70" w:type="dxa"/>
            </w:tcMar>
          </w:tcPr>
          <w:p>
            <w:pPr>
              <w:spacing w:after="20"/>
            </w:pPr>
            <w:r>
              <w:rPr>
                <w:rFonts w:ascii="Aptos" w:hAnsi="Aptos"/>
                <w:sz w:val="15"/>
              </w:rPr>
              <w:t>Capacity and imminent risk</w:t>
            </w:r>
          </w:p>
        </w:tc>
      </w:tr>
      <w:tr>
        <w:tc>
          <w:tcPr>
            <w:tcW w:type="dxa" w:w="1872"/>
            <w:vAlign w:val="top"/>
            <w:tcMar>
              <w:top w:w="55" w:type="dxa"/>
              <w:start w:w="70" w:type="dxa"/>
              <w:bottom w:w="55" w:type="dxa"/>
              <w:end w:w="70" w:type="dxa"/>
            </w:tcMar>
          </w:tcPr>
          <w:p>
            <w:pPr>
              <w:spacing w:after="20"/>
            </w:pPr>
            <w:r>
              <w:rPr>
                <w:rFonts w:ascii="Aptos" w:hAnsi="Aptos"/>
                <w:sz w:val="15"/>
              </w:rPr>
              <w:t>Business outcome</w:t>
            </w:r>
          </w:p>
        </w:tc>
        <w:tc>
          <w:tcPr>
            <w:tcW w:type="dxa" w:w="5328"/>
            <w:vAlign w:val="top"/>
            <w:tcMar>
              <w:top w:w="55" w:type="dxa"/>
              <w:start w:w="70" w:type="dxa"/>
              <w:bottom w:w="55" w:type="dxa"/>
              <w:end w:w="70" w:type="dxa"/>
            </w:tcMar>
          </w:tcPr>
          <w:p>
            <w:pPr>
              <w:spacing w:after="20"/>
            </w:pPr>
            <w:r>
              <w:rPr>
                <w:rFonts w:ascii="Aptos" w:hAnsi="Aptos"/>
                <w:sz w:val="15"/>
              </w:rPr>
              <w:t>Freshness good/total, certification, reconciliation, report completion</w:t>
            </w:r>
          </w:p>
        </w:tc>
        <w:tc>
          <w:tcPr>
            <w:tcW w:type="dxa" w:w="3168"/>
            <w:vAlign w:val="top"/>
            <w:tcMar>
              <w:top w:w="55" w:type="dxa"/>
              <w:start w:w="70" w:type="dxa"/>
              <w:bottom w:w="55" w:type="dxa"/>
              <w:end w:w="70" w:type="dxa"/>
            </w:tcMar>
          </w:tcPr>
          <w:p>
            <w:pPr>
              <w:spacing w:after="20"/>
            </w:pPr>
            <w:r>
              <w:rPr>
                <w:rFonts w:ascii="Aptos" w:hAnsi="Aptos"/>
                <w:sz w:val="15"/>
              </w:rPr>
              <w:t>Primary service SLI</w:t>
            </w:r>
          </w:p>
        </w:tc>
      </w:tr>
      <w:tr>
        <w:tc>
          <w:tcPr>
            <w:tcW w:type="dxa" w:w="1872"/>
            <w:vAlign w:val="top"/>
            <w:tcMar>
              <w:top w:w="55" w:type="dxa"/>
              <w:start w:w="70" w:type="dxa"/>
              <w:bottom w:w="55" w:type="dxa"/>
              <w:end w:w="70" w:type="dxa"/>
            </w:tcMar>
          </w:tcPr>
          <w:p>
            <w:pPr>
              <w:spacing w:after="20"/>
            </w:pPr>
            <w:r>
              <w:rPr>
                <w:rFonts w:ascii="Aptos" w:hAnsi="Aptos"/>
                <w:sz w:val="15"/>
              </w:rPr>
              <w:t>Dependency</w:t>
            </w:r>
          </w:p>
        </w:tc>
        <w:tc>
          <w:tcPr>
            <w:tcW w:type="dxa" w:w="5328"/>
            <w:vAlign w:val="top"/>
            <w:tcMar>
              <w:top w:w="55" w:type="dxa"/>
              <w:start w:w="70" w:type="dxa"/>
              <w:bottom w:w="55" w:type="dxa"/>
              <w:end w:w="70" w:type="dxa"/>
            </w:tcMar>
          </w:tcPr>
          <w:p>
            <w:pPr>
              <w:spacing w:after="20"/>
            </w:pPr>
            <w:r>
              <w:rPr>
                <w:rFonts w:ascii="Aptos" w:hAnsi="Aptos"/>
                <w:sz w:val="15"/>
              </w:rPr>
              <w:t>Downstream error, timeout and circuit-breaker state</w:t>
            </w:r>
          </w:p>
        </w:tc>
        <w:tc>
          <w:tcPr>
            <w:tcW w:type="dxa" w:w="3168"/>
            <w:vAlign w:val="top"/>
            <w:tcMar>
              <w:top w:w="55" w:type="dxa"/>
              <w:start w:w="70" w:type="dxa"/>
              <w:bottom w:w="55" w:type="dxa"/>
              <w:end w:w="70" w:type="dxa"/>
            </w:tcMar>
          </w:tcPr>
          <w:p>
            <w:pPr>
              <w:spacing w:after="20"/>
            </w:pPr>
            <w:r>
              <w:rPr>
                <w:rFonts w:ascii="Aptos" w:hAnsi="Aptos"/>
                <w:sz w:val="15"/>
              </w:rPr>
              <w:t>Root cause and blast radius</w:t>
            </w:r>
          </w:p>
        </w:tc>
      </w:tr>
    </w:tbl>
    <w:p/>
    <w:p>
      <w:r>
        <w:t>Application instrumentation must be asynchronous/non-blocking where practical. Telemetry failure must not cause the business transaction to fail unless the telemetry is itself a mandatory control, such as regulated audit evidence. In that case, the fail-open/fail-closed decision is documented in the service threat model.</w:t>
      </w:r>
    </w:p>
    <w:p>
      <w:r>
        <w:br w:type="page"/>
      </w:r>
    </w:p>
    <w:p>
      <w:pPr>
        <w:pStyle w:val="Heading1"/>
      </w:pPr>
      <w:r>
        <w:t>16. Pipeline and Data Metrics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E8F0FE"/>
            <w:vAlign w:val="center"/>
            <w:tcMar>
              <w:top w:w="55" w:type="dxa"/>
              <w:start w:w="70" w:type="dxa"/>
              <w:bottom w:w="55" w:type="dxa"/>
              <w:end w:w="70" w:type="dxa"/>
            </w:tcMar>
          </w:tcPr>
          <w:p>
            <w:r>
              <w:rPr>
                <w:rFonts w:ascii="Aptos" w:hAnsi="Aptos"/>
                <w:b/>
                <w:sz w:val="14"/>
              </w:rPr>
              <w:t>Domain</w:t>
            </w:r>
          </w:p>
        </w:tc>
        <w:tc>
          <w:tcPr>
            <w:tcW w:type="dxa" w:w="5760"/>
            <w:shd w:fill="E8F0FE"/>
            <w:vAlign w:val="center"/>
            <w:tcMar>
              <w:top w:w="55" w:type="dxa"/>
              <w:start w:w="70" w:type="dxa"/>
              <w:bottom w:w="55" w:type="dxa"/>
              <w:end w:w="70" w:type="dxa"/>
            </w:tcMar>
          </w:tcPr>
          <w:p>
            <w:r>
              <w:rPr>
                <w:rFonts w:ascii="Aptos" w:hAnsi="Aptos"/>
                <w:b/>
                <w:sz w:val="14"/>
              </w:rPr>
              <w:t>Core signals</w:t>
            </w:r>
          </w:p>
        </w:tc>
        <w:tc>
          <w:tcPr>
            <w:tcW w:type="dxa" w:w="2664"/>
            <w:shd w:fill="E8F0FE"/>
            <w:vAlign w:val="center"/>
            <w:tcMar>
              <w:top w:w="55" w:type="dxa"/>
              <w:start w:w="70" w:type="dxa"/>
              <w:bottom w:w="55" w:type="dxa"/>
              <w:end w:w="70" w:type="dxa"/>
            </w:tcMar>
          </w:tcPr>
          <w:p>
            <w:r>
              <w:rPr>
                <w:rFonts w:ascii="Aptos" w:hAnsi="Aptos"/>
                <w:b/>
                <w:sz w:val="14"/>
              </w:rPr>
              <w:t>Page/ticket behavior</w:t>
            </w:r>
          </w:p>
        </w:tc>
      </w:tr>
      <w:tr>
        <w:tc>
          <w:tcPr>
            <w:tcW w:type="dxa" w:w="1944"/>
            <w:vAlign w:val="top"/>
            <w:tcMar>
              <w:top w:w="55" w:type="dxa"/>
              <w:start w:w="70" w:type="dxa"/>
              <w:bottom w:w="55" w:type="dxa"/>
              <w:end w:w="70" w:type="dxa"/>
            </w:tcMar>
          </w:tcPr>
          <w:p>
            <w:pPr>
              <w:spacing w:after="20"/>
            </w:pPr>
            <w:r>
              <w:rPr>
                <w:rFonts w:ascii="Aptos" w:hAnsi="Aptos"/>
                <w:sz w:val="14"/>
              </w:rPr>
              <w:t>Orchestration</w:t>
            </w:r>
          </w:p>
        </w:tc>
        <w:tc>
          <w:tcPr>
            <w:tcW w:type="dxa" w:w="5760"/>
            <w:vAlign w:val="top"/>
            <w:tcMar>
              <w:top w:w="55" w:type="dxa"/>
              <w:start w:w="70" w:type="dxa"/>
              <w:bottom w:w="55" w:type="dxa"/>
              <w:end w:w="70" w:type="dxa"/>
            </w:tcMar>
          </w:tcPr>
          <w:p>
            <w:pPr>
              <w:spacing w:after="20"/>
            </w:pPr>
            <w:r>
              <w:rPr>
                <w:rFonts w:ascii="Aptos" w:hAnsi="Aptos"/>
                <w:sz w:val="14"/>
              </w:rPr>
              <w:t>DAG/task success, duration, retries, schedule delay, cutoff risk</w:t>
            </w:r>
          </w:p>
        </w:tc>
        <w:tc>
          <w:tcPr>
            <w:tcW w:type="dxa" w:w="2664"/>
            <w:vAlign w:val="top"/>
            <w:tcMar>
              <w:top w:w="55" w:type="dxa"/>
              <w:start w:w="70" w:type="dxa"/>
              <w:bottom w:w="55" w:type="dxa"/>
              <w:end w:w="70" w:type="dxa"/>
            </w:tcMar>
          </w:tcPr>
          <w:p>
            <w:pPr>
              <w:spacing w:after="20"/>
            </w:pPr>
            <w:r>
              <w:rPr>
                <w:rFonts w:ascii="Aptos" w:hAnsi="Aptos"/>
                <w:sz w:val="14"/>
              </w:rPr>
              <w:t>Page when Tier 0/1 cutoff or dependency is threatened</w:t>
            </w:r>
          </w:p>
        </w:tc>
      </w:tr>
      <w:tr>
        <w:tc>
          <w:tcPr>
            <w:tcW w:type="dxa" w:w="1944"/>
            <w:vAlign w:val="top"/>
            <w:tcMar>
              <w:top w:w="55" w:type="dxa"/>
              <w:start w:w="70" w:type="dxa"/>
              <w:bottom w:w="55" w:type="dxa"/>
              <w:end w:w="70" w:type="dxa"/>
            </w:tcMar>
          </w:tcPr>
          <w:p>
            <w:pPr>
              <w:spacing w:after="20"/>
            </w:pPr>
            <w:r>
              <w:rPr>
                <w:rFonts w:ascii="Aptos" w:hAnsi="Aptos"/>
                <w:sz w:val="14"/>
              </w:rPr>
              <w:t>Streaming</w:t>
            </w:r>
          </w:p>
        </w:tc>
        <w:tc>
          <w:tcPr>
            <w:tcW w:type="dxa" w:w="5760"/>
            <w:vAlign w:val="top"/>
            <w:tcMar>
              <w:top w:w="55" w:type="dxa"/>
              <w:start w:w="70" w:type="dxa"/>
              <w:bottom w:w="55" w:type="dxa"/>
              <w:end w:w="70" w:type="dxa"/>
            </w:tcMar>
          </w:tcPr>
          <w:p>
            <w:pPr>
              <w:spacing w:after="20"/>
            </w:pPr>
            <w:r>
              <w:rPr>
                <w:rFonts w:ascii="Aptos" w:hAnsi="Aptos"/>
                <w:sz w:val="14"/>
              </w:rPr>
              <w:t>Input/output rate, system lag, backlog, watermark, DLQ, duplicate/replay indicators</w:t>
            </w:r>
          </w:p>
        </w:tc>
        <w:tc>
          <w:tcPr>
            <w:tcW w:type="dxa" w:w="2664"/>
            <w:vAlign w:val="top"/>
            <w:tcMar>
              <w:top w:w="55" w:type="dxa"/>
              <w:start w:w="70" w:type="dxa"/>
              <w:bottom w:w="55" w:type="dxa"/>
              <w:end w:w="70" w:type="dxa"/>
            </w:tcMar>
          </w:tcPr>
          <w:p>
            <w:pPr>
              <w:spacing w:after="20"/>
            </w:pPr>
            <w:r>
              <w:rPr>
                <w:rFonts w:ascii="Aptos" w:hAnsi="Aptos"/>
                <w:sz w:val="14"/>
              </w:rPr>
              <w:t>Page on user-impacting latency burn; ticket on capacity trend</w:t>
            </w:r>
          </w:p>
        </w:tc>
      </w:tr>
      <w:tr>
        <w:tc>
          <w:tcPr>
            <w:tcW w:type="dxa" w:w="1944"/>
            <w:vAlign w:val="top"/>
            <w:tcMar>
              <w:top w:w="55" w:type="dxa"/>
              <w:start w:w="70" w:type="dxa"/>
              <w:bottom w:w="55" w:type="dxa"/>
              <w:end w:w="70" w:type="dxa"/>
            </w:tcMar>
          </w:tcPr>
          <w:p>
            <w:pPr>
              <w:spacing w:after="20"/>
            </w:pPr>
            <w:r>
              <w:rPr>
                <w:rFonts w:ascii="Aptos" w:hAnsi="Aptos"/>
                <w:sz w:val="14"/>
              </w:rPr>
              <w:t>Batch/Dataflow/Spark</w:t>
            </w:r>
          </w:p>
        </w:tc>
        <w:tc>
          <w:tcPr>
            <w:tcW w:type="dxa" w:w="5760"/>
            <w:vAlign w:val="top"/>
            <w:tcMar>
              <w:top w:w="55" w:type="dxa"/>
              <w:start w:w="70" w:type="dxa"/>
              <w:bottom w:w="55" w:type="dxa"/>
              <w:end w:w="70" w:type="dxa"/>
            </w:tcMar>
          </w:tcPr>
          <w:p>
            <w:pPr>
              <w:spacing w:after="20"/>
            </w:pPr>
            <w:r>
              <w:rPr>
                <w:rFonts w:ascii="Aptos" w:hAnsi="Aptos"/>
                <w:sz w:val="14"/>
              </w:rPr>
              <w:t>Job state, worker utilization, skew, failed records, reconciliation</w:t>
            </w:r>
          </w:p>
        </w:tc>
        <w:tc>
          <w:tcPr>
            <w:tcW w:type="dxa" w:w="2664"/>
            <w:vAlign w:val="top"/>
            <w:tcMar>
              <w:top w:w="55" w:type="dxa"/>
              <w:start w:w="70" w:type="dxa"/>
              <w:bottom w:w="55" w:type="dxa"/>
              <w:end w:w="70" w:type="dxa"/>
            </w:tcMar>
          </w:tcPr>
          <w:p>
            <w:pPr>
              <w:spacing w:after="20"/>
            </w:pPr>
            <w:r>
              <w:rPr>
                <w:rFonts w:ascii="Aptos" w:hAnsi="Aptos"/>
                <w:sz w:val="14"/>
              </w:rPr>
              <w:t>Page critical job failure; ticket recurring inefficiency</w:t>
            </w:r>
          </w:p>
        </w:tc>
      </w:tr>
      <w:tr>
        <w:tc>
          <w:tcPr>
            <w:tcW w:type="dxa" w:w="1944"/>
            <w:vAlign w:val="top"/>
            <w:tcMar>
              <w:top w:w="55" w:type="dxa"/>
              <w:start w:w="70" w:type="dxa"/>
              <w:bottom w:w="55" w:type="dxa"/>
              <w:end w:w="70" w:type="dxa"/>
            </w:tcMar>
          </w:tcPr>
          <w:p>
            <w:pPr>
              <w:spacing w:after="20"/>
            </w:pPr>
            <w:r>
              <w:rPr>
                <w:rFonts w:ascii="Aptos" w:hAnsi="Aptos"/>
                <w:sz w:val="14"/>
              </w:rPr>
              <w:t>Data freshness</w:t>
            </w:r>
          </w:p>
        </w:tc>
        <w:tc>
          <w:tcPr>
            <w:tcW w:type="dxa" w:w="5760"/>
            <w:vAlign w:val="top"/>
            <w:tcMar>
              <w:top w:w="55" w:type="dxa"/>
              <w:start w:w="70" w:type="dxa"/>
              <w:bottom w:w="55" w:type="dxa"/>
              <w:end w:w="70" w:type="dxa"/>
            </w:tcMar>
          </w:tcPr>
          <w:p>
            <w:pPr>
              <w:spacing w:after="20"/>
            </w:pPr>
            <w:r>
              <w:rPr>
                <w:rFonts w:ascii="Aptos" w:hAnsi="Aptos"/>
                <w:sz w:val="14"/>
              </w:rPr>
              <w:t>Age of latest approved partition/event and source-to-product latency</w:t>
            </w:r>
          </w:p>
        </w:tc>
        <w:tc>
          <w:tcPr>
            <w:tcW w:type="dxa" w:w="2664"/>
            <w:vAlign w:val="top"/>
            <w:tcMar>
              <w:top w:w="55" w:type="dxa"/>
              <w:start w:w="70" w:type="dxa"/>
              <w:bottom w:w="55" w:type="dxa"/>
              <w:end w:w="70" w:type="dxa"/>
            </w:tcMar>
          </w:tcPr>
          <w:p>
            <w:pPr>
              <w:spacing w:after="20"/>
            </w:pPr>
            <w:r>
              <w:rPr>
                <w:rFonts w:ascii="Aptos" w:hAnsi="Aptos"/>
                <w:sz w:val="14"/>
              </w:rPr>
              <w:t>Primary page-level symptom for data products</w:t>
            </w:r>
          </w:p>
        </w:tc>
      </w:tr>
      <w:tr>
        <w:tc>
          <w:tcPr>
            <w:tcW w:type="dxa" w:w="1944"/>
            <w:vAlign w:val="top"/>
            <w:tcMar>
              <w:top w:w="55" w:type="dxa"/>
              <w:start w:w="70" w:type="dxa"/>
              <w:bottom w:w="55" w:type="dxa"/>
              <w:end w:w="70" w:type="dxa"/>
            </w:tcMar>
          </w:tcPr>
          <w:p>
            <w:pPr>
              <w:spacing w:after="20"/>
            </w:pPr>
            <w:r>
              <w:rPr>
                <w:rFonts w:ascii="Aptos" w:hAnsi="Aptos"/>
                <w:sz w:val="14"/>
              </w:rPr>
              <w:t>Data quality</w:t>
            </w:r>
          </w:p>
        </w:tc>
        <w:tc>
          <w:tcPr>
            <w:tcW w:type="dxa" w:w="5760"/>
            <w:vAlign w:val="top"/>
            <w:tcMar>
              <w:top w:w="55" w:type="dxa"/>
              <w:start w:w="70" w:type="dxa"/>
              <w:bottom w:w="55" w:type="dxa"/>
              <w:end w:w="70" w:type="dxa"/>
            </w:tcMar>
          </w:tcPr>
          <w:p>
            <w:pPr>
              <w:spacing w:after="20"/>
            </w:pPr>
            <w:r>
              <w:rPr>
                <w:rFonts w:ascii="Aptos" w:hAnsi="Aptos"/>
                <w:sz w:val="14"/>
              </w:rPr>
              <w:t>Critical rule pass, completeness, validity, uniqueness, schema/contract</w:t>
            </w:r>
          </w:p>
        </w:tc>
        <w:tc>
          <w:tcPr>
            <w:tcW w:type="dxa" w:w="2664"/>
            <w:vAlign w:val="top"/>
            <w:tcMar>
              <w:top w:w="55" w:type="dxa"/>
              <w:start w:w="70" w:type="dxa"/>
              <w:bottom w:w="55" w:type="dxa"/>
              <w:end w:w="70" w:type="dxa"/>
            </w:tcMar>
          </w:tcPr>
          <w:p>
            <w:pPr>
              <w:spacing w:after="20"/>
            </w:pPr>
            <w:r>
              <w:rPr>
                <w:rFonts w:ascii="Aptos" w:hAnsi="Aptos"/>
                <w:sz w:val="14"/>
              </w:rPr>
              <w:t>Block certification/page according to product tier</w:t>
            </w:r>
          </w:p>
        </w:tc>
      </w:tr>
      <w:tr>
        <w:tc>
          <w:tcPr>
            <w:tcW w:type="dxa" w:w="1944"/>
            <w:vAlign w:val="top"/>
            <w:tcMar>
              <w:top w:w="55" w:type="dxa"/>
              <w:start w:w="70" w:type="dxa"/>
              <w:bottom w:w="55" w:type="dxa"/>
              <w:end w:w="70" w:type="dxa"/>
            </w:tcMar>
          </w:tcPr>
          <w:p>
            <w:pPr>
              <w:spacing w:after="20"/>
            </w:pPr>
            <w:r>
              <w:rPr>
                <w:rFonts w:ascii="Aptos" w:hAnsi="Aptos"/>
                <w:sz w:val="14"/>
              </w:rPr>
              <w:t>Lineage/metadata</w:t>
            </w:r>
          </w:p>
        </w:tc>
        <w:tc>
          <w:tcPr>
            <w:tcW w:type="dxa" w:w="5760"/>
            <w:vAlign w:val="top"/>
            <w:tcMar>
              <w:top w:w="55" w:type="dxa"/>
              <w:start w:w="70" w:type="dxa"/>
              <w:bottom w:w="55" w:type="dxa"/>
              <w:end w:w="70" w:type="dxa"/>
            </w:tcMar>
          </w:tcPr>
          <w:p>
            <w:pPr>
              <w:spacing w:after="20"/>
            </w:pPr>
            <w:r>
              <w:rPr>
                <w:rFonts w:ascii="Aptos" w:hAnsi="Aptos"/>
                <w:sz w:val="14"/>
              </w:rPr>
              <w:t>Lineage event delivery, catalog registration, ownership drift</w:t>
            </w:r>
          </w:p>
        </w:tc>
        <w:tc>
          <w:tcPr>
            <w:tcW w:type="dxa" w:w="2664"/>
            <w:vAlign w:val="top"/>
            <w:tcMar>
              <w:top w:w="55" w:type="dxa"/>
              <w:start w:w="70" w:type="dxa"/>
              <w:bottom w:w="55" w:type="dxa"/>
              <w:end w:w="70" w:type="dxa"/>
            </w:tcMar>
          </w:tcPr>
          <w:p>
            <w:pPr>
              <w:spacing w:after="20"/>
            </w:pPr>
            <w:r>
              <w:rPr>
                <w:rFonts w:ascii="Aptos" w:hAnsi="Aptos"/>
                <w:sz w:val="14"/>
              </w:rPr>
              <w:t>Ticket unless audit/control gap creates high impact</w:t>
            </w:r>
          </w:p>
        </w:tc>
      </w:tr>
      <w:tr>
        <w:tc>
          <w:tcPr>
            <w:tcW w:type="dxa" w:w="1944"/>
            <w:vAlign w:val="top"/>
            <w:tcMar>
              <w:top w:w="55" w:type="dxa"/>
              <w:start w:w="70" w:type="dxa"/>
              <w:bottom w:w="55" w:type="dxa"/>
              <w:end w:w="70" w:type="dxa"/>
            </w:tcMar>
          </w:tcPr>
          <w:p>
            <w:pPr>
              <w:spacing w:after="20"/>
            </w:pPr>
            <w:r>
              <w:rPr>
                <w:rFonts w:ascii="Aptos" w:hAnsi="Aptos"/>
                <w:sz w:val="14"/>
              </w:rPr>
              <w:t>Consumer usage</w:t>
            </w:r>
          </w:p>
        </w:tc>
        <w:tc>
          <w:tcPr>
            <w:tcW w:type="dxa" w:w="5760"/>
            <w:vAlign w:val="top"/>
            <w:tcMar>
              <w:top w:w="55" w:type="dxa"/>
              <w:start w:w="70" w:type="dxa"/>
              <w:bottom w:w="55" w:type="dxa"/>
              <w:end w:w="70" w:type="dxa"/>
            </w:tcMar>
          </w:tcPr>
          <w:p>
            <w:pPr>
              <w:spacing w:after="20"/>
            </w:pPr>
            <w:r>
              <w:rPr>
                <w:rFonts w:ascii="Aptos" w:hAnsi="Aptos"/>
                <w:sz w:val="14"/>
              </w:rPr>
              <w:t>Queries, reports, API consumers and last successful access</w:t>
            </w:r>
          </w:p>
        </w:tc>
        <w:tc>
          <w:tcPr>
            <w:tcW w:type="dxa" w:w="2664"/>
            <w:vAlign w:val="top"/>
            <w:tcMar>
              <w:top w:w="55" w:type="dxa"/>
              <w:start w:w="70" w:type="dxa"/>
              <w:bottom w:w="55" w:type="dxa"/>
              <w:end w:w="70" w:type="dxa"/>
            </w:tcMar>
          </w:tcPr>
          <w:p>
            <w:pPr>
              <w:spacing w:after="20"/>
            </w:pPr>
            <w:r>
              <w:rPr>
                <w:rFonts w:ascii="Aptos" w:hAnsi="Aptos"/>
                <w:sz w:val="14"/>
              </w:rPr>
              <w:t>Impact analysis and deprecation decisions</w:t>
            </w:r>
          </w:p>
        </w:tc>
      </w:tr>
    </w:tbl>
    <w:p/>
    <w:p>
      <w:pPr>
        <w:pStyle w:val="CalloutMandatory"/>
      </w:pPr>
      <w:r>
        <w:t>Do not infer correctness from pipeline success. A green job with stale, incomplete or duplicated business data is a failed service outcome.</w:t>
      </w:r>
    </w:p>
    <w:p>
      <w:r>
        <w:br w:type="page"/>
      </w:r>
    </w:p>
    <w:p>
      <w:pPr>
        <w:pStyle w:val="Heading1"/>
      </w:pPr>
      <w:r>
        <w:t>17. BigQuery, Dataflow and Pub/Sub Metrics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E8F0FE"/>
            <w:vAlign w:val="center"/>
            <w:tcMar>
              <w:top w:w="55" w:type="dxa"/>
              <w:start w:w="70" w:type="dxa"/>
              <w:bottom w:w="55" w:type="dxa"/>
              <w:end w:w="70" w:type="dxa"/>
            </w:tcMar>
          </w:tcPr>
          <w:p>
            <w:r>
              <w:rPr>
                <w:rFonts w:ascii="Aptos" w:hAnsi="Aptos"/>
                <w:b/>
                <w:sz w:val="14"/>
              </w:rPr>
              <w:t>Service</w:t>
            </w:r>
          </w:p>
        </w:tc>
        <w:tc>
          <w:tcPr>
            <w:tcW w:type="dxa" w:w="5760"/>
            <w:shd w:fill="E8F0FE"/>
            <w:vAlign w:val="center"/>
            <w:tcMar>
              <w:top w:w="55" w:type="dxa"/>
              <w:start w:w="70" w:type="dxa"/>
              <w:bottom w:w="55" w:type="dxa"/>
              <w:end w:w="70" w:type="dxa"/>
            </w:tcMar>
          </w:tcPr>
          <w:p>
            <w:r>
              <w:rPr>
                <w:rFonts w:ascii="Aptos" w:hAnsi="Aptos"/>
                <w:b/>
                <w:sz w:val="14"/>
              </w:rPr>
              <w:t>Required operational signals</w:t>
            </w:r>
          </w:p>
        </w:tc>
        <w:tc>
          <w:tcPr>
            <w:tcW w:type="dxa" w:w="3024"/>
            <w:shd w:fill="E8F0FE"/>
            <w:vAlign w:val="center"/>
            <w:tcMar>
              <w:top w:w="55" w:type="dxa"/>
              <w:start w:w="70" w:type="dxa"/>
              <w:bottom w:w="55" w:type="dxa"/>
              <w:end w:w="70" w:type="dxa"/>
            </w:tcMar>
          </w:tcPr>
          <w:p>
            <w:r>
              <w:rPr>
                <w:rFonts w:ascii="Aptos" w:hAnsi="Aptos"/>
                <w:b/>
                <w:sz w:val="14"/>
              </w:rPr>
              <w:t>Correlation pattern</w:t>
            </w:r>
          </w:p>
        </w:tc>
      </w:tr>
      <w:tr>
        <w:tc>
          <w:tcPr>
            <w:tcW w:type="dxa" w:w="1584"/>
            <w:vAlign w:val="top"/>
            <w:tcMar>
              <w:top w:w="55" w:type="dxa"/>
              <w:start w:w="70" w:type="dxa"/>
              <w:bottom w:w="55" w:type="dxa"/>
              <w:end w:w="70" w:type="dxa"/>
            </w:tcMar>
          </w:tcPr>
          <w:p>
            <w:pPr>
              <w:spacing w:after="20"/>
            </w:pPr>
            <w:r>
              <w:rPr>
                <w:rFonts w:ascii="Aptos" w:hAnsi="Aptos"/>
                <w:sz w:val="14"/>
              </w:rPr>
              <w:t>BigQuery</w:t>
            </w:r>
          </w:p>
        </w:tc>
        <w:tc>
          <w:tcPr>
            <w:tcW w:type="dxa" w:w="5760"/>
            <w:vAlign w:val="top"/>
            <w:tcMar>
              <w:top w:w="55" w:type="dxa"/>
              <w:start w:w="70" w:type="dxa"/>
              <w:bottom w:w="55" w:type="dxa"/>
              <w:end w:w="70" w:type="dxa"/>
            </w:tcMar>
          </w:tcPr>
          <w:p>
            <w:pPr>
              <w:spacing w:after="20"/>
            </w:pPr>
            <w:r>
              <w:rPr>
                <w:rFonts w:ascii="Aptos" w:hAnsi="Aptos"/>
                <w:sz w:val="14"/>
              </w:rPr>
              <w:t>Job success/error, query latency, queued time, slot utilization, bytes processed, reservation/assignment health, storage growth</w:t>
            </w:r>
          </w:p>
        </w:tc>
        <w:tc>
          <w:tcPr>
            <w:tcW w:type="dxa" w:w="3024"/>
            <w:vAlign w:val="top"/>
            <w:tcMar>
              <w:top w:w="55" w:type="dxa"/>
              <w:start w:w="70" w:type="dxa"/>
              <w:bottom w:w="55" w:type="dxa"/>
              <w:end w:w="70" w:type="dxa"/>
            </w:tcMar>
          </w:tcPr>
          <w:p>
            <w:pPr>
              <w:spacing w:after="20"/>
            </w:pPr>
            <w:r>
              <w:rPr>
                <w:rFonts w:ascii="Aptos" w:hAnsi="Aptos"/>
                <w:sz w:val="14"/>
              </w:rPr>
              <w:t>Correlate query/job labels with service, product, user persona, reservation and release.</w:t>
            </w:r>
          </w:p>
        </w:tc>
      </w:tr>
      <w:tr>
        <w:tc>
          <w:tcPr>
            <w:tcW w:type="dxa" w:w="1584"/>
            <w:vAlign w:val="top"/>
            <w:tcMar>
              <w:top w:w="55" w:type="dxa"/>
              <w:start w:w="70" w:type="dxa"/>
              <w:bottom w:w="55" w:type="dxa"/>
              <w:end w:w="70" w:type="dxa"/>
            </w:tcMar>
          </w:tcPr>
          <w:p>
            <w:pPr>
              <w:spacing w:after="20"/>
            </w:pPr>
            <w:r>
              <w:rPr>
                <w:rFonts w:ascii="Aptos" w:hAnsi="Aptos"/>
                <w:sz w:val="14"/>
              </w:rPr>
              <w:t>Dataflow</w:t>
            </w:r>
          </w:p>
        </w:tc>
        <w:tc>
          <w:tcPr>
            <w:tcW w:type="dxa" w:w="5760"/>
            <w:vAlign w:val="top"/>
            <w:tcMar>
              <w:top w:w="55" w:type="dxa"/>
              <w:start w:w="70" w:type="dxa"/>
              <w:bottom w:w="55" w:type="dxa"/>
              <w:end w:w="70" w:type="dxa"/>
            </w:tcMar>
          </w:tcPr>
          <w:p>
            <w:pPr>
              <w:spacing w:after="20"/>
            </w:pPr>
            <w:r>
              <w:rPr>
                <w:rFonts w:ascii="Aptos" w:hAnsi="Aptos"/>
                <w:sz w:val="14"/>
              </w:rPr>
              <w:t>Job state, system lag, data freshness, throughput, worker utilization, autoscaling, errors and custom Beam counters</w:t>
            </w:r>
          </w:p>
        </w:tc>
        <w:tc>
          <w:tcPr>
            <w:tcW w:type="dxa" w:w="3024"/>
            <w:vAlign w:val="top"/>
            <w:tcMar>
              <w:top w:w="55" w:type="dxa"/>
              <w:start w:w="70" w:type="dxa"/>
              <w:bottom w:w="55" w:type="dxa"/>
              <w:end w:w="70" w:type="dxa"/>
            </w:tcMar>
          </w:tcPr>
          <w:p>
            <w:pPr>
              <w:spacing w:after="20"/>
            </w:pPr>
            <w:r>
              <w:rPr>
                <w:rFonts w:ascii="Aptos" w:hAnsi="Aptos"/>
                <w:sz w:val="14"/>
              </w:rPr>
              <w:t>Correlate with Pub/Sub backlog, source rate, release and downstream writes.</w:t>
            </w:r>
          </w:p>
        </w:tc>
      </w:tr>
      <w:tr>
        <w:tc>
          <w:tcPr>
            <w:tcW w:type="dxa" w:w="1584"/>
            <w:vAlign w:val="top"/>
            <w:tcMar>
              <w:top w:w="55" w:type="dxa"/>
              <w:start w:w="70" w:type="dxa"/>
              <w:bottom w:w="55" w:type="dxa"/>
              <w:end w:w="70" w:type="dxa"/>
            </w:tcMar>
          </w:tcPr>
          <w:p>
            <w:pPr>
              <w:spacing w:after="20"/>
            </w:pPr>
            <w:r>
              <w:rPr>
                <w:rFonts w:ascii="Aptos" w:hAnsi="Aptos"/>
                <w:sz w:val="14"/>
              </w:rPr>
              <w:t>Pub/Sub</w:t>
            </w:r>
          </w:p>
        </w:tc>
        <w:tc>
          <w:tcPr>
            <w:tcW w:type="dxa" w:w="5760"/>
            <w:vAlign w:val="top"/>
            <w:tcMar>
              <w:top w:w="55" w:type="dxa"/>
              <w:start w:w="70" w:type="dxa"/>
              <w:bottom w:w="55" w:type="dxa"/>
              <w:end w:w="70" w:type="dxa"/>
            </w:tcMar>
          </w:tcPr>
          <w:p>
            <w:pPr>
              <w:spacing w:after="20"/>
            </w:pPr>
            <w:r>
              <w:rPr>
                <w:rFonts w:ascii="Aptos" w:hAnsi="Aptos"/>
                <w:sz w:val="14"/>
              </w:rPr>
              <w:t>Oldest unacked message age, undelivered messages, delivery attempts, publish/ack rates, dead-letter activity and quota errors</w:t>
            </w:r>
          </w:p>
        </w:tc>
        <w:tc>
          <w:tcPr>
            <w:tcW w:type="dxa" w:w="3024"/>
            <w:vAlign w:val="top"/>
            <w:tcMar>
              <w:top w:w="55" w:type="dxa"/>
              <w:start w:w="70" w:type="dxa"/>
              <w:bottom w:w="55" w:type="dxa"/>
              <w:end w:w="70" w:type="dxa"/>
            </w:tcMar>
          </w:tcPr>
          <w:p>
            <w:pPr>
              <w:spacing w:after="20"/>
            </w:pPr>
            <w:r>
              <w:rPr>
                <w:rFonts w:ascii="Aptos" w:hAnsi="Aptos"/>
                <w:sz w:val="14"/>
              </w:rPr>
              <w:t>Correlate subscription to pipeline, region, data product and consumer SLO.</w:t>
            </w:r>
          </w:p>
        </w:tc>
      </w:tr>
    </w:tbl>
    <w:p/>
    <w:p>
      <w:r>
        <w:t>Service dashboards must distinguish workload errors from service/platform errors. BigQuery invalid SQL and authorization failures are tracked separately from platform availability. Pub/Sub metric gaps are handled through multiple indicators and telemetry canaries. Dataflow custom counters are versioned with the pipeline contract.</w:t>
      </w:r>
    </w:p>
    <w:p>
      <w:pPr>
        <w:jc w:val="center"/>
      </w:pPr>
      <w:r>
        <w:drawing>
          <wp:inline xmlns:a="http://schemas.openxmlformats.org/drawingml/2006/main" xmlns:pic="http://schemas.openxmlformats.org/drawingml/2006/picture">
            <wp:extent cx="6217920" cy="3476343"/>
            <wp:docPr id="5" name="Picture 5" descr="Dashboard hierarchy showing engineering, operator, service owner and executive views." title="Dashboard hierarchy showing engineering, operator, service owner and executive views."/>
            <wp:cNvGraphicFramePr>
              <a:graphicFrameLocks noChangeAspect="1"/>
            </wp:cNvGraphicFramePr>
            <a:graphic>
              <a:graphicData uri="http://schemas.openxmlformats.org/drawingml/2006/picture">
                <pic:pic>
                  <pic:nvPicPr>
                    <pic:cNvPr id="0" name="dashboard_hierarchy.png"/>
                    <pic:cNvPicPr/>
                  </pic:nvPicPr>
                  <pic:blipFill>
                    <a:blip r:embed="rId14"/>
                    <a:stretch>
                      <a:fillRect/>
                    </a:stretch>
                  </pic:blipFill>
                  <pic:spPr>
                    <a:xfrm>
                      <a:off x="0" y="0"/>
                      <a:ext cx="6217920" cy="3476343"/>
                    </a:xfrm>
                    <a:prstGeom prst="rect"/>
                  </pic:spPr>
                </pic:pic>
              </a:graphicData>
            </a:graphic>
          </wp:inline>
        </w:drawing>
      </w:r>
    </w:p>
    <w:p>
      <w:pPr>
        <w:jc w:val="center"/>
      </w:pPr>
      <w:r>
        <w:rPr>
          <w:i/>
          <w:color w:val="5F6368"/>
          <w:sz w:val="16"/>
        </w:rPr>
        <w:t>Figure 4 - Dashboard hierarchy from engineering detail to executive service health</w:t>
      </w:r>
    </w:p>
    <w:p>
      <w:r>
        <w:br w:type="page"/>
      </w:r>
    </w:p>
    <w:p>
      <w:pPr>
        <w:pStyle w:val="Heading1"/>
      </w:pPr>
      <w:r>
        <w:t>18. Vertex AI, Security and FinOps Metrics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E8F0FE"/>
            <w:vAlign w:val="center"/>
            <w:tcMar>
              <w:top w:w="55" w:type="dxa"/>
              <w:start w:w="70" w:type="dxa"/>
              <w:bottom w:w="55" w:type="dxa"/>
              <w:end w:w="70" w:type="dxa"/>
            </w:tcMar>
          </w:tcPr>
          <w:p>
            <w:r>
              <w:rPr>
                <w:rFonts w:ascii="Aptos" w:hAnsi="Aptos"/>
                <w:b/>
                <w:sz w:val="14"/>
              </w:rPr>
              <w:t>Area</w:t>
            </w:r>
          </w:p>
        </w:tc>
        <w:tc>
          <w:tcPr>
            <w:tcW w:type="dxa" w:w="6192"/>
            <w:shd w:fill="E8F0FE"/>
            <w:vAlign w:val="center"/>
            <w:tcMar>
              <w:top w:w="55" w:type="dxa"/>
              <w:start w:w="70" w:type="dxa"/>
              <w:bottom w:w="55" w:type="dxa"/>
              <w:end w:w="70" w:type="dxa"/>
            </w:tcMar>
          </w:tcPr>
          <w:p>
            <w:r>
              <w:rPr>
                <w:rFonts w:ascii="Aptos" w:hAnsi="Aptos"/>
                <w:b/>
                <w:sz w:val="14"/>
              </w:rPr>
              <w:t>Signals</w:t>
            </w:r>
          </w:p>
        </w:tc>
        <w:tc>
          <w:tcPr>
            <w:tcW w:type="dxa" w:w="2160"/>
            <w:shd w:fill="E8F0FE"/>
            <w:vAlign w:val="center"/>
            <w:tcMar>
              <w:top w:w="55" w:type="dxa"/>
              <w:start w:w="70" w:type="dxa"/>
              <w:bottom w:w="55" w:type="dxa"/>
              <w:end w:w="70" w:type="dxa"/>
            </w:tcMar>
          </w:tcPr>
          <w:p>
            <w:r>
              <w:rPr>
                <w:rFonts w:ascii="Aptos" w:hAnsi="Aptos"/>
                <w:b/>
                <w:sz w:val="14"/>
              </w:rPr>
              <w:t>Ownership</w:t>
            </w:r>
          </w:p>
        </w:tc>
      </w:tr>
      <w:tr>
        <w:tc>
          <w:tcPr>
            <w:tcW w:type="dxa" w:w="2016"/>
            <w:vAlign w:val="top"/>
            <w:tcMar>
              <w:top w:w="55" w:type="dxa"/>
              <w:start w:w="70" w:type="dxa"/>
              <w:bottom w:w="55" w:type="dxa"/>
              <w:end w:w="70" w:type="dxa"/>
            </w:tcMar>
          </w:tcPr>
          <w:p>
            <w:pPr>
              <w:spacing w:after="20"/>
            </w:pPr>
            <w:r>
              <w:rPr>
                <w:rFonts w:ascii="Aptos" w:hAnsi="Aptos"/>
                <w:sz w:val="14"/>
              </w:rPr>
              <w:t>Vertex AI online services</w:t>
            </w:r>
          </w:p>
        </w:tc>
        <w:tc>
          <w:tcPr>
            <w:tcW w:type="dxa" w:w="6192"/>
            <w:vAlign w:val="top"/>
            <w:tcMar>
              <w:top w:w="55" w:type="dxa"/>
              <w:start w:w="70" w:type="dxa"/>
              <w:bottom w:w="55" w:type="dxa"/>
              <w:end w:w="70" w:type="dxa"/>
            </w:tcMar>
          </w:tcPr>
          <w:p>
            <w:pPr>
              <w:spacing w:after="20"/>
            </w:pPr>
            <w:r>
              <w:rPr>
                <w:rFonts w:ascii="Aptos" w:hAnsi="Aptos"/>
                <w:sz w:val="14"/>
              </w:rPr>
              <w:t>Request count, response errors, latency, endpoint/resource utilization, model/version, dependency and quota signals</w:t>
            </w:r>
          </w:p>
        </w:tc>
        <w:tc>
          <w:tcPr>
            <w:tcW w:type="dxa" w:w="2160"/>
            <w:vAlign w:val="top"/>
            <w:tcMar>
              <w:top w:w="55" w:type="dxa"/>
              <w:start w:w="70" w:type="dxa"/>
              <w:bottom w:w="55" w:type="dxa"/>
              <w:end w:w="70" w:type="dxa"/>
            </w:tcMar>
          </w:tcPr>
          <w:p>
            <w:pPr>
              <w:spacing w:after="20"/>
            </w:pPr>
            <w:r>
              <w:rPr>
                <w:rFonts w:ascii="Aptos" w:hAnsi="Aptos"/>
                <w:sz w:val="14"/>
              </w:rPr>
              <w:t>AI platform/product owner</w:t>
            </w:r>
          </w:p>
        </w:tc>
      </w:tr>
      <w:tr>
        <w:tc>
          <w:tcPr>
            <w:tcW w:type="dxa" w:w="2016"/>
            <w:vAlign w:val="top"/>
            <w:tcMar>
              <w:top w:w="55" w:type="dxa"/>
              <w:start w:w="70" w:type="dxa"/>
              <w:bottom w:w="55" w:type="dxa"/>
              <w:end w:w="70" w:type="dxa"/>
            </w:tcMar>
          </w:tcPr>
          <w:p>
            <w:pPr>
              <w:spacing w:after="20"/>
            </w:pPr>
            <w:r>
              <w:rPr>
                <w:rFonts w:ascii="Aptos" w:hAnsi="Aptos"/>
                <w:sz w:val="14"/>
              </w:rPr>
              <w:t>MLOps/LLMOps</w:t>
            </w:r>
          </w:p>
        </w:tc>
        <w:tc>
          <w:tcPr>
            <w:tcW w:type="dxa" w:w="6192"/>
            <w:vAlign w:val="top"/>
            <w:tcMar>
              <w:top w:w="55" w:type="dxa"/>
              <w:start w:w="70" w:type="dxa"/>
              <w:bottom w:w="55" w:type="dxa"/>
              <w:end w:w="70" w:type="dxa"/>
            </w:tcMar>
          </w:tcPr>
          <w:p>
            <w:pPr>
              <w:spacing w:after="20"/>
            </w:pPr>
            <w:r>
              <w:rPr>
                <w:rFonts w:ascii="Aptos" w:hAnsi="Aptos"/>
                <w:sz w:val="14"/>
              </w:rPr>
              <w:t>Pipeline success, registry/deployment state, evaluation threshold, drift/feature drift, prompt/model version</w:t>
            </w:r>
          </w:p>
        </w:tc>
        <w:tc>
          <w:tcPr>
            <w:tcW w:type="dxa" w:w="2160"/>
            <w:vAlign w:val="top"/>
            <w:tcMar>
              <w:top w:w="55" w:type="dxa"/>
              <w:start w:w="70" w:type="dxa"/>
              <w:bottom w:w="55" w:type="dxa"/>
              <w:end w:w="70" w:type="dxa"/>
            </w:tcMar>
          </w:tcPr>
          <w:p>
            <w:pPr>
              <w:spacing w:after="20"/>
            </w:pPr>
            <w:r>
              <w:rPr>
                <w:rFonts w:ascii="Aptos" w:hAnsi="Aptos"/>
                <w:sz w:val="14"/>
              </w:rPr>
              <w:t>AI platform and responsible-AI governance</w:t>
            </w:r>
          </w:p>
        </w:tc>
      </w:tr>
      <w:tr>
        <w:tc>
          <w:tcPr>
            <w:tcW w:type="dxa" w:w="2016"/>
            <w:vAlign w:val="top"/>
            <w:tcMar>
              <w:top w:w="55" w:type="dxa"/>
              <w:start w:w="70" w:type="dxa"/>
              <w:bottom w:w="55" w:type="dxa"/>
              <w:end w:w="70" w:type="dxa"/>
            </w:tcMar>
          </w:tcPr>
          <w:p>
            <w:pPr>
              <w:spacing w:after="20"/>
            </w:pPr>
            <w:r>
              <w:rPr>
                <w:rFonts w:ascii="Aptos" w:hAnsi="Aptos"/>
                <w:sz w:val="14"/>
              </w:rPr>
              <w:t>RAG/agents</w:t>
            </w:r>
          </w:p>
        </w:tc>
        <w:tc>
          <w:tcPr>
            <w:tcW w:type="dxa" w:w="6192"/>
            <w:vAlign w:val="top"/>
            <w:tcMar>
              <w:top w:w="55" w:type="dxa"/>
              <w:start w:w="70" w:type="dxa"/>
              <w:bottom w:w="55" w:type="dxa"/>
              <w:end w:w="70" w:type="dxa"/>
            </w:tcMar>
          </w:tcPr>
          <w:p>
            <w:pPr>
              <w:spacing w:after="20"/>
            </w:pPr>
            <w:r>
              <w:rPr>
                <w:rFonts w:ascii="Aptos" w:hAnsi="Aptos"/>
                <w:sz w:val="14"/>
              </w:rPr>
              <w:t>Retrieval success, grounding/citation coverage, tool errors, policy/guardrail decisions, token/latency and human-escalation rate</w:t>
            </w:r>
          </w:p>
        </w:tc>
        <w:tc>
          <w:tcPr>
            <w:tcW w:type="dxa" w:w="2160"/>
            <w:vAlign w:val="top"/>
            <w:tcMar>
              <w:top w:w="55" w:type="dxa"/>
              <w:start w:w="70" w:type="dxa"/>
              <w:bottom w:w="55" w:type="dxa"/>
              <w:end w:w="70" w:type="dxa"/>
            </w:tcMar>
          </w:tcPr>
          <w:p>
            <w:pPr>
              <w:spacing w:after="20"/>
            </w:pPr>
            <w:r>
              <w:rPr>
                <w:rFonts w:ascii="Aptos" w:hAnsi="Aptos"/>
                <w:sz w:val="14"/>
              </w:rPr>
              <w:t>AI product owner and security</w:t>
            </w:r>
          </w:p>
        </w:tc>
      </w:tr>
      <w:tr>
        <w:tc>
          <w:tcPr>
            <w:tcW w:type="dxa" w:w="2016"/>
            <w:vAlign w:val="top"/>
            <w:tcMar>
              <w:top w:w="55" w:type="dxa"/>
              <w:start w:w="70" w:type="dxa"/>
              <w:bottom w:w="55" w:type="dxa"/>
              <w:end w:w="70" w:type="dxa"/>
            </w:tcMar>
          </w:tcPr>
          <w:p>
            <w:pPr>
              <w:spacing w:after="20"/>
            </w:pPr>
            <w:r>
              <w:rPr>
                <w:rFonts w:ascii="Aptos" w:hAnsi="Aptos"/>
                <w:sz w:val="14"/>
              </w:rPr>
              <w:t>Security</w:t>
            </w:r>
          </w:p>
        </w:tc>
        <w:tc>
          <w:tcPr>
            <w:tcW w:type="dxa" w:w="6192"/>
            <w:vAlign w:val="top"/>
            <w:tcMar>
              <w:top w:w="55" w:type="dxa"/>
              <w:start w:w="70" w:type="dxa"/>
              <w:bottom w:w="55" w:type="dxa"/>
              <w:end w:w="70" w:type="dxa"/>
            </w:tcMar>
          </w:tcPr>
          <w:p>
            <w:pPr>
              <w:spacing w:after="20"/>
            </w:pPr>
            <w:r>
              <w:rPr>
                <w:rFonts w:ascii="Aptos" w:hAnsi="Aptos"/>
                <w:sz w:val="14"/>
              </w:rPr>
              <w:t>Audit delivery, SCC findings, VPC SC denials, key/secret access, sink health, privileged activity and containment actions</w:t>
            </w:r>
          </w:p>
        </w:tc>
        <w:tc>
          <w:tcPr>
            <w:tcW w:type="dxa" w:w="2160"/>
            <w:vAlign w:val="top"/>
            <w:tcMar>
              <w:top w:w="55" w:type="dxa"/>
              <w:start w:w="70" w:type="dxa"/>
              <w:bottom w:w="55" w:type="dxa"/>
              <w:end w:w="70" w:type="dxa"/>
            </w:tcMar>
          </w:tcPr>
          <w:p>
            <w:pPr>
              <w:spacing w:after="20"/>
            </w:pPr>
            <w:r>
              <w:rPr>
                <w:rFonts w:ascii="Aptos" w:hAnsi="Aptos"/>
                <w:sz w:val="14"/>
              </w:rPr>
              <w:t>Security Operations</w:t>
            </w:r>
          </w:p>
        </w:tc>
      </w:tr>
      <w:tr>
        <w:tc>
          <w:tcPr>
            <w:tcW w:type="dxa" w:w="2016"/>
            <w:vAlign w:val="top"/>
            <w:tcMar>
              <w:top w:w="55" w:type="dxa"/>
              <w:start w:w="70" w:type="dxa"/>
              <w:bottom w:w="55" w:type="dxa"/>
              <w:end w:w="70" w:type="dxa"/>
            </w:tcMar>
          </w:tcPr>
          <w:p>
            <w:pPr>
              <w:spacing w:after="20"/>
            </w:pPr>
            <w:r>
              <w:rPr>
                <w:rFonts w:ascii="Aptos" w:hAnsi="Aptos"/>
                <w:sz w:val="14"/>
              </w:rPr>
              <w:t>FinOps</w:t>
            </w:r>
          </w:p>
        </w:tc>
        <w:tc>
          <w:tcPr>
            <w:tcW w:type="dxa" w:w="6192"/>
            <w:vAlign w:val="top"/>
            <w:tcMar>
              <w:top w:w="55" w:type="dxa"/>
              <w:start w:w="70" w:type="dxa"/>
              <w:bottom w:w="55" w:type="dxa"/>
              <w:end w:w="70" w:type="dxa"/>
            </w:tcMar>
          </w:tcPr>
          <w:p>
            <w:pPr>
              <w:spacing w:after="20"/>
            </w:pPr>
            <w:r>
              <w:rPr>
                <w:rFonts w:ascii="Aptos" w:hAnsi="Aptos"/>
                <w:sz w:val="14"/>
              </w:rPr>
              <w:t>Spend, forecast, anomaly, reservation/commitment utilization, telemetry cost, allocation completeness and unit economics</w:t>
            </w:r>
          </w:p>
        </w:tc>
        <w:tc>
          <w:tcPr>
            <w:tcW w:type="dxa" w:w="2160"/>
            <w:vAlign w:val="top"/>
            <w:tcMar>
              <w:top w:w="55" w:type="dxa"/>
              <w:start w:w="70" w:type="dxa"/>
              <w:bottom w:w="55" w:type="dxa"/>
              <w:end w:w="70" w:type="dxa"/>
            </w:tcMar>
          </w:tcPr>
          <w:p>
            <w:pPr>
              <w:spacing w:after="20"/>
            </w:pPr>
            <w:r>
              <w:rPr>
                <w:rFonts w:ascii="Aptos" w:hAnsi="Aptos"/>
                <w:sz w:val="14"/>
              </w:rPr>
              <w:t>FinOps and resource owner</w:t>
            </w:r>
          </w:p>
        </w:tc>
      </w:tr>
    </w:tbl>
    <w:p/>
    <w:p>
      <w:pPr>
        <w:pStyle w:val="CalloutNote"/>
      </w:pPr>
      <w:r>
        <w:t>Security and cost signals usually create security incidents or operational tickets, not availability pages. They become page-level when a mandatory control fails, evidence is at risk, or business service impact is imminent.</w:t>
      </w:r>
    </w:p>
    <w:p>
      <w:r>
        <w:br w:type="page"/>
      </w:r>
    </w:p>
    <w:p>
      <w:pPr>
        <w:pStyle w:val="Heading1"/>
      </w:pPr>
      <w:r>
        <w:t>19. Dashboard Standards and Service Health</w:t>
      </w:r>
    </w:p>
    <w:p>
      <w:pPr>
        <w:pStyle w:val="ListBullet"/>
        <w:spacing w:after="40"/>
      </w:pPr>
      <w:r>
        <w:t>One dashboard has one audience and decision purpose.</w:t>
      </w:r>
    </w:p>
    <w:p>
      <w:pPr>
        <w:pStyle w:val="ListBullet"/>
        <w:spacing w:after="40"/>
      </w:pPr>
      <w:r>
        <w:t>Top row shows user impact, SLO status, incident state and regional scope.</w:t>
      </w:r>
    </w:p>
    <w:p>
      <w:pPr>
        <w:pStyle w:val="ListBullet"/>
        <w:spacing w:after="40"/>
      </w:pPr>
      <w:r>
        <w:t>Component metrics follow the dependency path; raw log panels are links, not substitutes for metrics.</w:t>
      </w:r>
    </w:p>
    <w:p>
      <w:pPr>
        <w:pStyle w:val="ListBullet"/>
        <w:spacing w:after="40"/>
      </w:pPr>
      <w:r>
        <w:t>Every production dashboard shows owner, service ID, environment, region, SLO, runbook and last review date.</w:t>
      </w:r>
    </w:p>
    <w:p>
      <w:pPr>
        <w:pStyle w:val="ListBullet"/>
        <w:spacing w:after="40"/>
      </w:pPr>
      <w:r>
        <w:t>Use consistent units, time zones, percentile labels, missing-data behavior and change/release annotations.</w:t>
      </w:r>
    </w:p>
    <w:p>
      <w:pPr>
        <w:pStyle w:val="ListBullet"/>
        <w:spacing w:after="40"/>
      </w:pPr>
      <w:r>
        <w:t>Executive dashboards show business services and risk, not CPU charts.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872"/>
            <w:shd w:fill="E8F0FE"/>
            <w:vAlign w:val="center"/>
            <w:tcMar>
              <w:top w:w="55" w:type="dxa"/>
              <w:start w:w="70" w:type="dxa"/>
              <w:bottom w:w="55" w:type="dxa"/>
              <w:end w:w="70" w:type="dxa"/>
            </w:tcMar>
          </w:tcPr>
          <w:p>
            <w:r>
              <w:rPr>
                <w:rFonts w:ascii="Aptos" w:hAnsi="Aptos"/>
                <w:b/>
                <w:sz w:val="13"/>
              </w:rPr>
              <w:t>Dashboard</w:t>
            </w:r>
          </w:p>
        </w:tc>
        <w:tc>
          <w:tcPr>
            <w:tcW w:type="dxa" w:w="2016"/>
            <w:shd w:fill="E8F0FE"/>
            <w:vAlign w:val="center"/>
            <w:tcMar>
              <w:top w:w="55" w:type="dxa"/>
              <w:start w:w="70" w:type="dxa"/>
              <w:bottom w:w="55" w:type="dxa"/>
              <w:end w:w="70" w:type="dxa"/>
            </w:tcMar>
          </w:tcPr>
          <w:p>
            <w:r>
              <w:rPr>
                <w:rFonts w:ascii="Aptos" w:hAnsi="Aptos"/>
                <w:b/>
                <w:sz w:val="13"/>
              </w:rPr>
              <w:t>Primary Audience</w:t>
            </w:r>
          </w:p>
        </w:tc>
        <w:tc>
          <w:tcPr>
            <w:tcW w:type="dxa" w:w="4752"/>
            <w:shd w:fill="E8F0FE"/>
            <w:vAlign w:val="center"/>
            <w:tcMar>
              <w:top w:w="55" w:type="dxa"/>
              <w:start w:w="70" w:type="dxa"/>
              <w:bottom w:w="55" w:type="dxa"/>
              <w:end w:w="70" w:type="dxa"/>
            </w:tcMar>
          </w:tcPr>
          <w:p>
            <w:r>
              <w:rPr>
                <w:rFonts w:ascii="Aptos" w:hAnsi="Aptos"/>
                <w:b/>
                <w:sz w:val="13"/>
              </w:rPr>
              <w:t>Required Content</w:t>
            </w:r>
          </w:p>
        </w:tc>
        <w:tc>
          <w:tcPr>
            <w:tcW w:type="dxa" w:w="1152"/>
            <w:shd w:fill="E8F0FE"/>
            <w:vAlign w:val="center"/>
            <w:tcMar>
              <w:top w:w="55" w:type="dxa"/>
              <w:start w:w="70" w:type="dxa"/>
              <w:bottom w:w="55" w:type="dxa"/>
              <w:end w:w="70" w:type="dxa"/>
            </w:tcMar>
          </w:tcPr>
          <w:p>
            <w:r>
              <w:rPr>
                <w:rFonts w:ascii="Aptos" w:hAnsi="Aptos"/>
                <w:b/>
                <w:sz w:val="13"/>
              </w:rPr>
              <w:t>Cadence</w:t>
            </w:r>
          </w:p>
        </w:tc>
        <w:tc>
          <w:tcPr>
            <w:tcW w:type="dxa" w:w="1872"/>
            <w:shd w:fill="E8F0FE"/>
            <w:vAlign w:val="center"/>
            <w:tcMar>
              <w:top w:w="55" w:type="dxa"/>
              <w:start w:w="70" w:type="dxa"/>
              <w:bottom w:w="55" w:type="dxa"/>
              <w:end w:w="70" w:type="dxa"/>
            </w:tcMar>
          </w:tcPr>
          <w:p>
            <w:r>
              <w:rPr>
                <w:rFonts w:ascii="Aptos" w:hAnsi="Aptos"/>
                <w:b/>
                <w:sz w:val="13"/>
              </w:rPr>
              <w:t>Design Guardrail</w:t>
            </w:r>
          </w:p>
        </w:tc>
      </w:tr>
      <w:tr>
        <w:tc>
          <w:tcPr>
            <w:tcW w:type="dxa" w:w="1872"/>
            <w:vAlign w:val="top"/>
            <w:tcMar>
              <w:top w:w="55" w:type="dxa"/>
              <w:start w:w="70" w:type="dxa"/>
              <w:bottom w:w="55" w:type="dxa"/>
              <w:end w:w="70" w:type="dxa"/>
            </w:tcMar>
          </w:tcPr>
          <w:p>
            <w:pPr>
              <w:spacing w:after="20"/>
            </w:pPr>
            <w:r>
              <w:rPr>
                <w:rFonts w:ascii="Aptos" w:hAnsi="Aptos"/>
                <w:sz w:val="13"/>
              </w:rPr>
              <w:t>Executive service health</w:t>
            </w:r>
          </w:p>
        </w:tc>
        <w:tc>
          <w:tcPr>
            <w:tcW w:type="dxa" w:w="2016"/>
            <w:vAlign w:val="top"/>
            <w:tcMar>
              <w:top w:w="55" w:type="dxa"/>
              <w:start w:w="70" w:type="dxa"/>
              <w:bottom w:w="55" w:type="dxa"/>
              <w:end w:w="70" w:type="dxa"/>
            </w:tcMar>
          </w:tcPr>
          <w:p>
            <w:pPr>
              <w:spacing w:after="20"/>
            </w:pPr>
            <w:r>
              <w:rPr>
                <w:rFonts w:ascii="Aptos" w:hAnsi="Aptos"/>
                <w:sz w:val="13"/>
              </w:rPr>
              <w:t>Executives and product leaders</w:t>
            </w:r>
          </w:p>
        </w:tc>
        <w:tc>
          <w:tcPr>
            <w:tcW w:type="dxa" w:w="4752"/>
            <w:vAlign w:val="top"/>
            <w:tcMar>
              <w:top w:w="55" w:type="dxa"/>
              <w:start w:w="70" w:type="dxa"/>
              <w:bottom w:w="55" w:type="dxa"/>
              <w:end w:w="70" w:type="dxa"/>
            </w:tcMar>
          </w:tcPr>
          <w:p>
            <w:pPr>
              <w:spacing w:after="20"/>
            </w:pPr>
            <w:r>
              <w:rPr>
                <w:rFonts w:ascii="Aptos" w:hAnsi="Aptos"/>
                <w:sz w:val="13"/>
              </w:rPr>
              <w:t>Tier health, SLO attainment, major incidents, risk, business impact</w:t>
            </w:r>
          </w:p>
        </w:tc>
        <w:tc>
          <w:tcPr>
            <w:tcW w:type="dxa" w:w="1152"/>
            <w:vAlign w:val="top"/>
            <w:tcMar>
              <w:top w:w="55" w:type="dxa"/>
              <w:start w:w="70" w:type="dxa"/>
              <w:bottom w:w="55" w:type="dxa"/>
              <w:end w:w="70" w:type="dxa"/>
            </w:tcMar>
          </w:tcPr>
          <w:p>
            <w:pPr>
              <w:spacing w:after="20"/>
            </w:pPr>
            <w:r>
              <w:rPr>
                <w:rFonts w:ascii="Aptos" w:hAnsi="Aptos"/>
                <w:sz w:val="13"/>
              </w:rPr>
              <w:t>Daily/real time</w:t>
            </w:r>
          </w:p>
        </w:tc>
        <w:tc>
          <w:tcPr>
            <w:tcW w:type="dxa" w:w="1872"/>
            <w:vAlign w:val="top"/>
            <w:tcMar>
              <w:top w:w="55" w:type="dxa"/>
              <w:start w:w="70" w:type="dxa"/>
              <w:bottom w:w="55" w:type="dxa"/>
              <w:end w:w="70" w:type="dxa"/>
            </w:tcMar>
          </w:tcPr>
          <w:p>
            <w:pPr>
              <w:spacing w:after="20"/>
            </w:pPr>
            <w:r>
              <w:rPr>
                <w:rFonts w:ascii="Aptos" w:hAnsi="Aptos"/>
                <w:sz w:val="13"/>
              </w:rPr>
              <w:t>No raw infrastructure noise</w:t>
            </w:r>
          </w:p>
        </w:tc>
      </w:tr>
      <w:tr>
        <w:tc>
          <w:tcPr>
            <w:tcW w:type="dxa" w:w="1872"/>
            <w:vAlign w:val="top"/>
            <w:tcMar>
              <w:top w:w="55" w:type="dxa"/>
              <w:start w:w="70" w:type="dxa"/>
              <w:bottom w:w="55" w:type="dxa"/>
              <w:end w:w="70" w:type="dxa"/>
            </w:tcMar>
          </w:tcPr>
          <w:p>
            <w:pPr>
              <w:spacing w:after="20"/>
            </w:pPr>
            <w:r>
              <w:rPr>
                <w:rFonts w:ascii="Aptos" w:hAnsi="Aptos"/>
                <w:sz w:val="13"/>
              </w:rPr>
              <w:t>SRE command center</w:t>
            </w:r>
          </w:p>
        </w:tc>
        <w:tc>
          <w:tcPr>
            <w:tcW w:type="dxa" w:w="2016"/>
            <w:vAlign w:val="top"/>
            <w:tcMar>
              <w:top w:w="55" w:type="dxa"/>
              <w:start w:w="70" w:type="dxa"/>
              <w:bottom w:w="55" w:type="dxa"/>
              <w:end w:w="70" w:type="dxa"/>
            </w:tcMar>
          </w:tcPr>
          <w:p>
            <w:pPr>
              <w:spacing w:after="20"/>
            </w:pPr>
            <w:r>
              <w:rPr>
                <w:rFonts w:ascii="Aptos" w:hAnsi="Aptos"/>
                <w:sz w:val="13"/>
              </w:rPr>
              <w:t>SRE and incident command</w:t>
            </w:r>
          </w:p>
        </w:tc>
        <w:tc>
          <w:tcPr>
            <w:tcW w:type="dxa" w:w="4752"/>
            <w:vAlign w:val="top"/>
            <w:tcMar>
              <w:top w:w="55" w:type="dxa"/>
              <w:start w:w="70" w:type="dxa"/>
              <w:bottom w:w="55" w:type="dxa"/>
              <w:end w:w="70" w:type="dxa"/>
            </w:tcMar>
          </w:tcPr>
          <w:p>
            <w:pPr>
              <w:spacing w:after="20"/>
            </w:pPr>
            <w:r>
              <w:rPr>
                <w:rFonts w:ascii="Aptos" w:hAnsi="Aptos"/>
                <w:sz w:val="13"/>
              </w:rPr>
              <w:t>Active incidents, burn rates, telemetry health, regional status, dependencies</w:t>
            </w:r>
          </w:p>
        </w:tc>
        <w:tc>
          <w:tcPr>
            <w:tcW w:type="dxa" w:w="1152"/>
            <w:vAlign w:val="top"/>
            <w:tcMar>
              <w:top w:w="55" w:type="dxa"/>
              <w:start w:w="70" w:type="dxa"/>
              <w:bottom w:w="55" w:type="dxa"/>
              <w:end w:w="70" w:type="dxa"/>
            </w:tcMar>
          </w:tcPr>
          <w:p>
            <w:pPr>
              <w:spacing w:after="20"/>
            </w:pPr>
            <w:r>
              <w:rPr>
                <w:rFonts w:ascii="Aptos" w:hAnsi="Aptos"/>
                <w:sz w:val="13"/>
              </w:rPr>
              <w:t>Real time</w:t>
            </w:r>
          </w:p>
        </w:tc>
        <w:tc>
          <w:tcPr>
            <w:tcW w:type="dxa" w:w="1872"/>
            <w:vAlign w:val="top"/>
            <w:tcMar>
              <w:top w:w="55" w:type="dxa"/>
              <w:start w:w="70" w:type="dxa"/>
              <w:bottom w:w="55" w:type="dxa"/>
              <w:end w:w="70" w:type="dxa"/>
            </w:tcMar>
          </w:tcPr>
          <w:p>
            <w:pPr>
              <w:spacing w:after="20"/>
            </w:pPr>
            <w:r>
              <w:rPr>
                <w:rFonts w:ascii="Aptos" w:hAnsi="Aptos"/>
                <w:sz w:val="13"/>
              </w:rPr>
              <w:t>Single source during incidents</w:t>
            </w:r>
          </w:p>
        </w:tc>
      </w:tr>
      <w:tr>
        <w:tc>
          <w:tcPr>
            <w:tcW w:type="dxa" w:w="1872"/>
            <w:vAlign w:val="top"/>
            <w:tcMar>
              <w:top w:w="55" w:type="dxa"/>
              <w:start w:w="70" w:type="dxa"/>
              <w:bottom w:w="55" w:type="dxa"/>
              <w:end w:w="70" w:type="dxa"/>
            </w:tcMar>
          </w:tcPr>
          <w:p>
            <w:pPr>
              <w:spacing w:after="20"/>
            </w:pPr>
            <w:r>
              <w:rPr>
                <w:rFonts w:ascii="Aptos" w:hAnsi="Aptos"/>
                <w:sz w:val="13"/>
              </w:rPr>
              <w:t>Data-product health</w:t>
            </w:r>
          </w:p>
        </w:tc>
        <w:tc>
          <w:tcPr>
            <w:tcW w:type="dxa" w:w="2016"/>
            <w:vAlign w:val="top"/>
            <w:tcMar>
              <w:top w:w="55" w:type="dxa"/>
              <w:start w:w="70" w:type="dxa"/>
              <w:bottom w:w="55" w:type="dxa"/>
              <w:end w:w="70" w:type="dxa"/>
            </w:tcMar>
          </w:tcPr>
          <w:p>
            <w:pPr>
              <w:spacing w:after="20"/>
            </w:pPr>
            <w:r>
              <w:rPr>
                <w:rFonts w:ascii="Aptos" w:hAnsi="Aptos"/>
                <w:sz w:val="13"/>
              </w:rPr>
              <w:t>Domain owners and stewards</w:t>
            </w:r>
          </w:p>
        </w:tc>
        <w:tc>
          <w:tcPr>
            <w:tcW w:type="dxa" w:w="4752"/>
            <w:vAlign w:val="top"/>
            <w:tcMar>
              <w:top w:w="55" w:type="dxa"/>
              <w:start w:w="70" w:type="dxa"/>
              <w:bottom w:w="55" w:type="dxa"/>
              <w:end w:w="70" w:type="dxa"/>
            </w:tcMar>
          </w:tcPr>
          <w:p>
            <w:pPr>
              <w:spacing w:after="20"/>
            </w:pPr>
            <w:r>
              <w:rPr>
                <w:rFonts w:ascii="Aptos" w:hAnsi="Aptos"/>
                <w:sz w:val="13"/>
              </w:rPr>
              <w:t>Freshness, quality, volume, lineage events, consumer impact</w:t>
            </w:r>
          </w:p>
        </w:tc>
        <w:tc>
          <w:tcPr>
            <w:tcW w:type="dxa" w:w="1152"/>
            <w:vAlign w:val="top"/>
            <w:tcMar>
              <w:top w:w="55" w:type="dxa"/>
              <w:start w:w="70" w:type="dxa"/>
              <w:bottom w:w="55" w:type="dxa"/>
              <w:end w:w="70" w:type="dxa"/>
            </w:tcMar>
          </w:tcPr>
          <w:p>
            <w:pPr>
              <w:spacing w:after="20"/>
            </w:pPr>
            <w:r>
              <w:rPr>
                <w:rFonts w:ascii="Aptos" w:hAnsi="Aptos"/>
                <w:sz w:val="13"/>
              </w:rPr>
              <w:t>Real time/daily</w:t>
            </w:r>
          </w:p>
        </w:tc>
        <w:tc>
          <w:tcPr>
            <w:tcW w:type="dxa" w:w="1872"/>
            <w:vAlign w:val="top"/>
            <w:tcMar>
              <w:top w:w="55" w:type="dxa"/>
              <w:start w:w="70" w:type="dxa"/>
              <w:bottom w:w="55" w:type="dxa"/>
              <w:end w:w="70" w:type="dxa"/>
            </w:tcMar>
          </w:tcPr>
          <w:p>
            <w:pPr>
              <w:spacing w:after="20"/>
            </w:pPr>
            <w:r>
              <w:rPr>
                <w:rFonts w:ascii="Aptos" w:hAnsi="Aptos"/>
                <w:sz w:val="13"/>
              </w:rPr>
              <w:t>Per product and region</w:t>
            </w:r>
          </w:p>
        </w:tc>
      </w:tr>
      <w:tr>
        <w:tc>
          <w:tcPr>
            <w:tcW w:type="dxa" w:w="1872"/>
            <w:vAlign w:val="top"/>
            <w:tcMar>
              <w:top w:w="55" w:type="dxa"/>
              <w:start w:w="70" w:type="dxa"/>
              <w:bottom w:w="55" w:type="dxa"/>
              <w:end w:w="70" w:type="dxa"/>
            </w:tcMar>
          </w:tcPr>
          <w:p>
            <w:pPr>
              <w:spacing w:after="20"/>
            </w:pPr>
            <w:r>
              <w:rPr>
                <w:rFonts w:ascii="Aptos" w:hAnsi="Aptos"/>
                <w:sz w:val="13"/>
              </w:rPr>
              <w:t>Pipeline operations</w:t>
            </w:r>
          </w:p>
        </w:tc>
        <w:tc>
          <w:tcPr>
            <w:tcW w:type="dxa" w:w="2016"/>
            <w:vAlign w:val="top"/>
            <w:tcMar>
              <w:top w:w="55" w:type="dxa"/>
              <w:start w:w="70" w:type="dxa"/>
              <w:bottom w:w="55" w:type="dxa"/>
              <w:end w:w="70" w:type="dxa"/>
            </w:tcMar>
          </w:tcPr>
          <w:p>
            <w:pPr>
              <w:spacing w:after="20"/>
            </w:pPr>
            <w:r>
              <w:rPr>
                <w:rFonts w:ascii="Aptos" w:hAnsi="Aptos"/>
                <w:sz w:val="13"/>
              </w:rPr>
              <w:t>Data engineering</w:t>
            </w:r>
          </w:p>
        </w:tc>
        <w:tc>
          <w:tcPr>
            <w:tcW w:type="dxa" w:w="4752"/>
            <w:vAlign w:val="top"/>
            <w:tcMar>
              <w:top w:w="55" w:type="dxa"/>
              <w:start w:w="70" w:type="dxa"/>
              <w:bottom w:w="55" w:type="dxa"/>
              <w:end w:w="70" w:type="dxa"/>
            </w:tcMar>
          </w:tcPr>
          <w:p>
            <w:pPr>
              <w:spacing w:after="20"/>
            </w:pPr>
            <w:r>
              <w:rPr>
                <w:rFonts w:ascii="Aptos" w:hAnsi="Aptos"/>
                <w:sz w:val="13"/>
              </w:rPr>
              <w:t>DAG status, Dataflow lag, Pub/Sub backlog, retries, DLQ, reconciliation</w:t>
            </w:r>
          </w:p>
        </w:tc>
        <w:tc>
          <w:tcPr>
            <w:tcW w:type="dxa" w:w="1152"/>
            <w:vAlign w:val="top"/>
            <w:tcMar>
              <w:top w:w="55" w:type="dxa"/>
              <w:start w:w="70" w:type="dxa"/>
              <w:bottom w:w="55" w:type="dxa"/>
              <w:end w:w="70" w:type="dxa"/>
            </w:tcMar>
          </w:tcPr>
          <w:p>
            <w:pPr>
              <w:spacing w:after="20"/>
            </w:pPr>
            <w:r>
              <w:rPr>
                <w:rFonts w:ascii="Aptos" w:hAnsi="Aptos"/>
                <w:sz w:val="13"/>
              </w:rPr>
              <w:t>Real time</w:t>
            </w:r>
          </w:p>
        </w:tc>
        <w:tc>
          <w:tcPr>
            <w:tcW w:type="dxa" w:w="1872"/>
            <w:vAlign w:val="top"/>
            <w:tcMar>
              <w:top w:w="55" w:type="dxa"/>
              <w:start w:w="70" w:type="dxa"/>
              <w:bottom w:w="55" w:type="dxa"/>
              <w:end w:w="70" w:type="dxa"/>
            </w:tcMar>
          </w:tcPr>
          <w:p>
            <w:pPr>
              <w:spacing w:after="20"/>
            </w:pPr>
            <w:r>
              <w:rPr>
                <w:rFonts w:ascii="Aptos" w:hAnsi="Aptos"/>
                <w:sz w:val="13"/>
              </w:rPr>
              <w:t>Correlated by pipeline ID</w:t>
            </w:r>
          </w:p>
        </w:tc>
      </w:tr>
      <w:tr>
        <w:tc>
          <w:tcPr>
            <w:tcW w:type="dxa" w:w="1872"/>
            <w:vAlign w:val="top"/>
            <w:tcMar>
              <w:top w:w="55" w:type="dxa"/>
              <w:start w:w="70" w:type="dxa"/>
              <w:bottom w:w="55" w:type="dxa"/>
              <w:end w:w="70" w:type="dxa"/>
            </w:tcMar>
          </w:tcPr>
          <w:p>
            <w:pPr>
              <w:spacing w:after="20"/>
            </w:pPr>
            <w:r>
              <w:rPr>
                <w:rFonts w:ascii="Aptos" w:hAnsi="Aptos"/>
                <w:sz w:val="13"/>
              </w:rPr>
              <w:t>Analytics operations</w:t>
            </w:r>
          </w:p>
        </w:tc>
        <w:tc>
          <w:tcPr>
            <w:tcW w:type="dxa" w:w="2016"/>
            <w:vAlign w:val="top"/>
            <w:tcMar>
              <w:top w:w="55" w:type="dxa"/>
              <w:start w:w="70" w:type="dxa"/>
              <w:bottom w:w="55" w:type="dxa"/>
              <w:end w:w="70" w:type="dxa"/>
            </w:tcMar>
          </w:tcPr>
          <w:p>
            <w:pPr>
              <w:spacing w:after="20"/>
            </w:pPr>
            <w:r>
              <w:rPr>
                <w:rFonts w:ascii="Aptos" w:hAnsi="Aptos"/>
                <w:sz w:val="13"/>
              </w:rPr>
              <w:t>Analytics platform</w:t>
            </w:r>
          </w:p>
        </w:tc>
        <w:tc>
          <w:tcPr>
            <w:tcW w:type="dxa" w:w="4752"/>
            <w:vAlign w:val="top"/>
            <w:tcMar>
              <w:top w:w="55" w:type="dxa"/>
              <w:start w:w="70" w:type="dxa"/>
              <w:bottom w:w="55" w:type="dxa"/>
              <w:end w:w="70" w:type="dxa"/>
            </w:tcMar>
          </w:tcPr>
          <w:p>
            <w:pPr>
              <w:spacing w:after="20"/>
            </w:pPr>
            <w:r>
              <w:rPr>
                <w:rFonts w:ascii="Aptos" w:hAnsi="Aptos"/>
                <w:sz w:val="13"/>
              </w:rPr>
              <w:t>BigQuery jobs, queued time, reservation utilization, BI health, query failures</w:t>
            </w:r>
          </w:p>
        </w:tc>
        <w:tc>
          <w:tcPr>
            <w:tcW w:type="dxa" w:w="1152"/>
            <w:vAlign w:val="top"/>
            <w:tcMar>
              <w:top w:w="55" w:type="dxa"/>
              <w:start w:w="70" w:type="dxa"/>
              <w:bottom w:w="55" w:type="dxa"/>
              <w:end w:w="70" w:type="dxa"/>
            </w:tcMar>
          </w:tcPr>
          <w:p>
            <w:pPr>
              <w:spacing w:after="20"/>
            </w:pPr>
            <w:r>
              <w:rPr>
                <w:rFonts w:ascii="Aptos" w:hAnsi="Aptos"/>
                <w:sz w:val="13"/>
              </w:rPr>
              <w:t>Real time/daily</w:t>
            </w:r>
          </w:p>
        </w:tc>
        <w:tc>
          <w:tcPr>
            <w:tcW w:type="dxa" w:w="1872"/>
            <w:vAlign w:val="top"/>
            <w:tcMar>
              <w:top w:w="55" w:type="dxa"/>
              <w:start w:w="70" w:type="dxa"/>
              <w:bottom w:w="55" w:type="dxa"/>
              <w:end w:w="70" w:type="dxa"/>
            </w:tcMar>
          </w:tcPr>
          <w:p>
            <w:pPr>
              <w:spacing w:after="20"/>
            </w:pPr>
            <w:r>
              <w:rPr>
                <w:rFonts w:ascii="Aptos" w:hAnsi="Aptos"/>
                <w:sz w:val="13"/>
              </w:rPr>
              <w:t>Separate user errors from platform errors</w:t>
            </w:r>
          </w:p>
        </w:tc>
      </w:tr>
      <w:tr>
        <w:tc>
          <w:tcPr>
            <w:tcW w:type="dxa" w:w="1872"/>
            <w:vAlign w:val="top"/>
            <w:tcMar>
              <w:top w:w="55" w:type="dxa"/>
              <w:start w:w="70" w:type="dxa"/>
              <w:bottom w:w="55" w:type="dxa"/>
              <w:end w:w="70" w:type="dxa"/>
            </w:tcMar>
          </w:tcPr>
          <w:p>
            <w:pPr>
              <w:spacing w:after="20"/>
            </w:pPr>
            <w:r>
              <w:rPr>
                <w:rFonts w:ascii="Aptos" w:hAnsi="Aptos"/>
                <w:sz w:val="13"/>
              </w:rPr>
              <w:t>AI operations</w:t>
            </w:r>
          </w:p>
        </w:tc>
        <w:tc>
          <w:tcPr>
            <w:tcW w:type="dxa" w:w="2016"/>
            <w:vAlign w:val="top"/>
            <w:tcMar>
              <w:top w:w="55" w:type="dxa"/>
              <w:start w:w="70" w:type="dxa"/>
              <w:bottom w:w="55" w:type="dxa"/>
              <w:end w:w="70" w:type="dxa"/>
            </w:tcMar>
          </w:tcPr>
          <w:p>
            <w:pPr>
              <w:spacing w:after="20"/>
            </w:pPr>
            <w:r>
              <w:rPr>
                <w:rFonts w:ascii="Aptos" w:hAnsi="Aptos"/>
                <w:sz w:val="13"/>
              </w:rPr>
              <w:t>AI platform</w:t>
            </w:r>
          </w:p>
        </w:tc>
        <w:tc>
          <w:tcPr>
            <w:tcW w:type="dxa" w:w="4752"/>
            <w:vAlign w:val="top"/>
            <w:tcMar>
              <w:top w:w="55" w:type="dxa"/>
              <w:start w:w="70" w:type="dxa"/>
              <w:bottom w:w="55" w:type="dxa"/>
              <w:end w:w="70" w:type="dxa"/>
            </w:tcMar>
          </w:tcPr>
          <w:p>
            <w:pPr>
              <w:spacing w:after="20"/>
            </w:pPr>
            <w:r>
              <w:rPr>
                <w:rFonts w:ascii="Aptos" w:hAnsi="Aptos"/>
                <w:sz w:val="13"/>
              </w:rPr>
              <w:t>Endpoint traffic, latency, errors, model/drift/evaluation signals, token usage</w:t>
            </w:r>
          </w:p>
        </w:tc>
        <w:tc>
          <w:tcPr>
            <w:tcW w:type="dxa" w:w="1152"/>
            <w:vAlign w:val="top"/>
            <w:tcMar>
              <w:top w:w="55" w:type="dxa"/>
              <w:start w:w="70" w:type="dxa"/>
              <w:bottom w:w="55" w:type="dxa"/>
              <w:end w:w="70" w:type="dxa"/>
            </w:tcMar>
          </w:tcPr>
          <w:p>
            <w:pPr>
              <w:spacing w:after="20"/>
            </w:pPr>
            <w:r>
              <w:rPr>
                <w:rFonts w:ascii="Aptos" w:hAnsi="Aptos"/>
                <w:sz w:val="13"/>
              </w:rPr>
              <w:t>Real time/daily</w:t>
            </w:r>
          </w:p>
        </w:tc>
        <w:tc>
          <w:tcPr>
            <w:tcW w:type="dxa" w:w="1872"/>
            <w:vAlign w:val="top"/>
            <w:tcMar>
              <w:top w:w="55" w:type="dxa"/>
              <w:start w:w="70" w:type="dxa"/>
              <w:bottom w:w="55" w:type="dxa"/>
              <w:end w:w="70" w:type="dxa"/>
            </w:tcMar>
          </w:tcPr>
          <w:p>
            <w:pPr>
              <w:spacing w:after="20"/>
            </w:pPr>
            <w:r>
              <w:rPr>
                <w:rFonts w:ascii="Aptos" w:hAnsi="Aptos"/>
                <w:sz w:val="13"/>
              </w:rPr>
              <w:t>Segment by model/version/risk tier</w:t>
            </w:r>
          </w:p>
        </w:tc>
      </w:tr>
      <w:tr>
        <w:tc>
          <w:tcPr>
            <w:tcW w:type="dxa" w:w="1872"/>
            <w:vAlign w:val="top"/>
            <w:tcMar>
              <w:top w:w="55" w:type="dxa"/>
              <w:start w:w="70" w:type="dxa"/>
              <w:bottom w:w="55" w:type="dxa"/>
              <w:end w:w="70" w:type="dxa"/>
            </w:tcMar>
          </w:tcPr>
          <w:p>
            <w:pPr>
              <w:spacing w:after="20"/>
            </w:pPr>
            <w:r>
              <w:rPr>
                <w:rFonts w:ascii="Aptos" w:hAnsi="Aptos"/>
                <w:sz w:val="13"/>
              </w:rPr>
              <w:t>Security operations</w:t>
            </w:r>
          </w:p>
        </w:tc>
        <w:tc>
          <w:tcPr>
            <w:tcW w:type="dxa" w:w="2016"/>
            <w:vAlign w:val="top"/>
            <w:tcMar>
              <w:top w:w="55" w:type="dxa"/>
              <w:start w:w="70" w:type="dxa"/>
              <w:bottom w:w="55" w:type="dxa"/>
              <w:end w:w="70" w:type="dxa"/>
            </w:tcMar>
          </w:tcPr>
          <w:p>
            <w:pPr>
              <w:spacing w:after="20"/>
            </w:pPr>
            <w:r>
              <w:rPr>
                <w:rFonts w:ascii="Aptos" w:hAnsi="Aptos"/>
                <w:sz w:val="13"/>
              </w:rPr>
              <w:t>SOC</w:t>
            </w:r>
          </w:p>
        </w:tc>
        <w:tc>
          <w:tcPr>
            <w:tcW w:type="dxa" w:w="4752"/>
            <w:vAlign w:val="top"/>
            <w:tcMar>
              <w:top w:w="55" w:type="dxa"/>
              <w:start w:w="70" w:type="dxa"/>
              <w:bottom w:w="55" w:type="dxa"/>
              <w:end w:w="70" w:type="dxa"/>
            </w:tcMar>
          </w:tcPr>
          <w:p>
            <w:pPr>
              <w:spacing w:after="20"/>
            </w:pPr>
            <w:r>
              <w:rPr>
                <w:rFonts w:ascii="Aptos" w:hAnsi="Aptos"/>
                <w:sz w:val="13"/>
              </w:rPr>
              <w:t>Audit, SCC findings, perimeter denials, key access, sink health</w:t>
            </w:r>
          </w:p>
        </w:tc>
        <w:tc>
          <w:tcPr>
            <w:tcW w:type="dxa" w:w="1152"/>
            <w:vAlign w:val="top"/>
            <w:tcMar>
              <w:top w:w="55" w:type="dxa"/>
              <w:start w:w="70" w:type="dxa"/>
              <w:bottom w:w="55" w:type="dxa"/>
              <w:end w:w="70" w:type="dxa"/>
            </w:tcMar>
          </w:tcPr>
          <w:p>
            <w:pPr>
              <w:spacing w:after="20"/>
            </w:pPr>
            <w:r>
              <w:rPr>
                <w:rFonts w:ascii="Aptos" w:hAnsi="Aptos"/>
                <w:sz w:val="13"/>
              </w:rPr>
              <w:t>Real time</w:t>
            </w:r>
          </w:p>
        </w:tc>
        <w:tc>
          <w:tcPr>
            <w:tcW w:type="dxa" w:w="1872"/>
            <w:vAlign w:val="top"/>
            <w:tcMar>
              <w:top w:w="55" w:type="dxa"/>
              <w:start w:w="70" w:type="dxa"/>
              <w:bottom w:w="55" w:type="dxa"/>
              <w:end w:w="70" w:type="dxa"/>
            </w:tcMar>
          </w:tcPr>
          <w:p>
            <w:pPr>
              <w:spacing w:after="20"/>
            </w:pPr>
            <w:r>
              <w:rPr>
                <w:rFonts w:ascii="Aptos" w:hAnsi="Aptos"/>
                <w:sz w:val="13"/>
              </w:rPr>
              <w:t>Security-owned access</w:t>
            </w:r>
          </w:p>
        </w:tc>
      </w:tr>
      <w:tr>
        <w:tc>
          <w:tcPr>
            <w:tcW w:type="dxa" w:w="1872"/>
            <w:vAlign w:val="top"/>
            <w:tcMar>
              <w:top w:w="55" w:type="dxa"/>
              <w:start w:w="70" w:type="dxa"/>
              <w:bottom w:w="55" w:type="dxa"/>
              <w:end w:w="70" w:type="dxa"/>
            </w:tcMar>
          </w:tcPr>
          <w:p>
            <w:pPr>
              <w:spacing w:after="20"/>
            </w:pPr>
            <w:r>
              <w:rPr>
                <w:rFonts w:ascii="Aptos" w:hAnsi="Aptos"/>
                <w:sz w:val="13"/>
              </w:rPr>
              <w:t>FinOps operations</w:t>
            </w:r>
          </w:p>
        </w:tc>
        <w:tc>
          <w:tcPr>
            <w:tcW w:type="dxa" w:w="2016"/>
            <w:vAlign w:val="top"/>
            <w:tcMar>
              <w:top w:w="55" w:type="dxa"/>
              <w:start w:w="70" w:type="dxa"/>
              <w:bottom w:w="55" w:type="dxa"/>
              <w:end w:w="70" w:type="dxa"/>
            </w:tcMar>
          </w:tcPr>
          <w:p>
            <w:pPr>
              <w:spacing w:after="20"/>
            </w:pPr>
            <w:r>
              <w:rPr>
                <w:rFonts w:ascii="Aptos" w:hAnsi="Aptos"/>
                <w:sz w:val="13"/>
              </w:rPr>
              <w:t>FinOps and owners</w:t>
            </w:r>
          </w:p>
        </w:tc>
        <w:tc>
          <w:tcPr>
            <w:tcW w:type="dxa" w:w="4752"/>
            <w:vAlign w:val="top"/>
            <w:tcMar>
              <w:top w:w="55" w:type="dxa"/>
              <w:start w:w="70" w:type="dxa"/>
              <w:bottom w:w="55" w:type="dxa"/>
              <w:end w:w="70" w:type="dxa"/>
            </w:tcMar>
          </w:tcPr>
          <w:p>
            <w:pPr>
              <w:spacing w:after="20"/>
            </w:pPr>
            <w:r>
              <w:rPr>
                <w:rFonts w:ascii="Aptos" w:hAnsi="Aptos"/>
                <w:sz w:val="13"/>
              </w:rPr>
              <w:t>Spend, forecast, anomaly, unit cost, allocation completeness</w:t>
            </w:r>
          </w:p>
        </w:tc>
        <w:tc>
          <w:tcPr>
            <w:tcW w:type="dxa" w:w="1152"/>
            <w:vAlign w:val="top"/>
            <w:tcMar>
              <w:top w:w="55" w:type="dxa"/>
              <w:start w:w="70" w:type="dxa"/>
              <w:bottom w:w="55" w:type="dxa"/>
              <w:end w:w="70" w:type="dxa"/>
            </w:tcMar>
          </w:tcPr>
          <w:p>
            <w:pPr>
              <w:spacing w:after="20"/>
            </w:pPr>
            <w:r>
              <w:rPr>
                <w:rFonts w:ascii="Aptos" w:hAnsi="Aptos"/>
                <w:sz w:val="13"/>
              </w:rPr>
              <w:t>Daily/monthly</w:t>
            </w:r>
          </w:p>
        </w:tc>
        <w:tc>
          <w:tcPr>
            <w:tcW w:type="dxa" w:w="1872"/>
            <w:vAlign w:val="top"/>
            <w:tcMar>
              <w:top w:w="55" w:type="dxa"/>
              <w:start w:w="70" w:type="dxa"/>
              <w:bottom w:w="55" w:type="dxa"/>
              <w:end w:w="70" w:type="dxa"/>
            </w:tcMar>
          </w:tcPr>
          <w:p>
            <w:pPr>
              <w:spacing w:after="20"/>
            </w:pPr>
            <w:r>
              <w:rPr>
                <w:rFonts w:ascii="Aptos" w:hAnsi="Aptos"/>
                <w:sz w:val="13"/>
              </w:rPr>
              <w:t>No paging except control failure</w:t>
            </w:r>
          </w:p>
        </w:tc>
      </w:tr>
    </w:tbl>
    <w:p/>
    <w:p>
      <w:pPr>
        <w:pStyle w:val="CalloutNote"/>
      </w:pPr>
      <w:r>
        <w:t>Representative SRE command-center dashboard definition. Production dashboards must be deployed and reviewed as code.</w:t>
      </w:r>
    </w:p>
    <w:p>
      <w:pPr>
        <w:pStyle w:val="Code"/>
        <w:keepLines w:val="0"/>
      </w:pPr>
      <w:r>
        <w:t>{</w:t>
      </w:r>
    </w:p>
    <w:p>
      <w:pPr>
        <w:pStyle w:val="Code"/>
        <w:keepLines w:val="0"/>
      </w:pPr>
      <w:r>
        <w:t xml:space="preserve">  "displayName": "EGCDP SRE Command Center",</w:t>
      </w:r>
    </w:p>
    <w:p>
      <w:pPr>
        <w:pStyle w:val="Code"/>
        <w:keepLines w:val="0"/>
      </w:pPr>
      <w:r>
        <w:t xml:space="preserve">  "mosaicLayout": {</w:t>
      </w:r>
    </w:p>
    <w:p>
      <w:pPr>
        <w:pStyle w:val="Code"/>
        <w:keepLines w:val="0"/>
      </w:pPr>
      <w:r>
        <w:t xml:space="preserve">    "columns": 12,</w:t>
      </w:r>
    </w:p>
    <w:p>
      <w:pPr>
        <w:pStyle w:val="Code"/>
        <w:keepLines w:val="0"/>
      </w:pPr>
      <w:r>
        <w:t xml:space="preserve">    "tiles": [</w:t>
      </w:r>
    </w:p>
    <w:p>
      <w:pPr>
        <w:pStyle w:val="Code"/>
        <w:keepLines w:val="0"/>
      </w:pPr>
      <w:r>
        <w:t xml:space="preserve">      {</w:t>
      </w:r>
    </w:p>
    <w:p>
      <w:pPr>
        <w:pStyle w:val="Code"/>
        <w:keepLines w:val="0"/>
      </w:pPr>
      <w:r>
        <w:t xml:space="preserve">        "width": 6,</w:t>
      </w:r>
    </w:p>
    <w:p>
      <w:pPr>
        <w:pStyle w:val="Code"/>
        <w:keepLines w:val="0"/>
      </w:pPr>
      <w:r>
        <w:t xml:space="preserve">        "height": 4,</w:t>
      </w:r>
    </w:p>
    <w:p>
      <w:pPr>
        <w:pStyle w:val="Code"/>
        <w:keepLines w:val="0"/>
      </w:pPr>
      <w:r>
        <w:t xml:space="preserve">        "widget": {</w:t>
      </w:r>
    </w:p>
    <w:p>
      <w:pPr>
        <w:pStyle w:val="Code"/>
        <w:keepLines w:val="0"/>
      </w:pPr>
      <w:r>
        <w:t xml:space="preserve">          "title": "Active SLO burn",</w:t>
      </w:r>
    </w:p>
    <w:p>
      <w:pPr>
        <w:pStyle w:val="Code"/>
        <w:keepLines w:val="0"/>
      </w:pPr>
      <w:r>
        <w:t xml:space="preserve">          "scorecard": {</w:t>
      </w:r>
    </w:p>
    <w:p>
      <w:pPr>
        <w:pStyle w:val="Code"/>
        <w:keepLines w:val="0"/>
      </w:pPr>
      <w:r>
        <w:t xml:space="preserve">            "timeSeriesQuery": {</w:t>
      </w:r>
    </w:p>
    <w:p>
      <w:pPr>
        <w:pStyle w:val="Code"/>
        <w:keepLines w:val="0"/>
      </w:pPr>
      <w:r>
        <w:t xml:space="preserve">              "prometheusQuery": "max(egcdp_slo_burn_rate{environment=\"prod\"})"</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"xPos": 6,</w:t>
      </w:r>
    </w:p>
    <w:p>
      <w:pPr>
        <w:pStyle w:val="Code"/>
        <w:keepLines w:val="0"/>
      </w:pPr>
      <w:r>
        <w:t xml:space="preserve">        "width": 6,</w:t>
      </w:r>
    </w:p>
    <w:p>
      <w:pPr>
        <w:pStyle w:val="Code"/>
        <w:keepLines w:val="0"/>
      </w:pPr>
      <w:r>
        <w:t xml:space="preserve">        "height": 4,</w:t>
      </w:r>
    </w:p>
    <w:p>
      <w:pPr>
        <w:pStyle w:val="Code"/>
        <w:keepLines w:val="0"/>
      </w:pPr>
      <w:r>
        <w:t xml:space="preserve">        "widget": {</w:t>
      </w:r>
    </w:p>
    <w:p>
      <w:pPr>
        <w:pStyle w:val="Code"/>
        <w:keepLines w:val="0"/>
      </w:pPr>
      <w:r>
        <w:t xml:space="preserve">          "title": "Telemetry canary age",</w:t>
      </w:r>
    </w:p>
    <w:p>
      <w:pPr>
        <w:pStyle w:val="Code"/>
        <w:keepLines w:val="0"/>
      </w:pPr>
      <w:r>
        <w:t xml:space="preserve">          "scorecard": {</w:t>
      </w:r>
    </w:p>
    <w:p>
      <w:pPr>
        <w:pStyle w:val="Code"/>
        <w:keepLines w:val="0"/>
      </w:pPr>
      <w:r>
        <w:t xml:space="preserve">            "timeSeriesQuery": {</w:t>
      </w:r>
    </w:p>
    <w:p>
      <w:pPr>
        <w:pStyle w:val="Code"/>
        <w:keepLines w:val="0"/>
      </w:pPr>
      <w:r>
        <w:t xml:space="preserve">              "timeSeriesFilter": {</w:t>
      </w:r>
    </w:p>
    <w:p>
      <w:pPr>
        <w:pStyle w:val="Code"/>
        <w:keepLines w:val="0"/>
      </w:pPr>
      <w:r>
        <w:t xml:space="preserve">                "filter": "metric.type=\"custom.googleapis.com/observability/canary_age_seconds\"",</w:t>
      </w:r>
    </w:p>
    <w:p>
      <w:pPr>
        <w:pStyle w:val="Code"/>
        <w:keepLines w:val="0"/>
      </w:pPr>
      <w:r>
        <w:t xml:space="preserve">                "aggregation": {</w:t>
      </w:r>
    </w:p>
    <w:p>
      <w:pPr>
        <w:pStyle w:val="Code"/>
        <w:keepLines w:val="0"/>
      </w:pPr>
      <w:r>
        <w:t xml:space="preserve">                  "alignmentPeriod": "60s",</w:t>
      </w:r>
    </w:p>
    <w:p>
      <w:pPr>
        <w:pStyle w:val="Code"/>
        <w:keepLines w:val="0"/>
      </w:pPr>
      <w:r>
        <w:t xml:space="preserve">                  "perSeriesAligner": "ALIGN_MAX"</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"yPos": 4,</w:t>
      </w:r>
    </w:p>
    <w:p>
      <w:pPr>
        <w:pStyle w:val="Code"/>
        <w:keepLines w:val="0"/>
      </w:pPr>
      <w:r>
        <w:t xml:space="preserve">        "width": 12,</w:t>
      </w:r>
    </w:p>
    <w:p>
      <w:pPr>
        <w:pStyle w:val="Code"/>
        <w:keepLines w:val="0"/>
      </w:pPr>
      <w:r>
        <w:t xml:space="preserve">        "height": 5,</w:t>
      </w:r>
    </w:p>
    <w:p>
      <w:pPr>
        <w:pStyle w:val="Code"/>
        <w:keepLines w:val="0"/>
      </w:pPr>
      <w:r>
        <w:t xml:space="preserve">        "widget": {</w:t>
      </w:r>
    </w:p>
    <w:p>
      <w:pPr>
        <w:pStyle w:val="Code"/>
        <w:keepLines w:val="0"/>
      </w:pPr>
      <w:r>
        <w:t xml:space="preserve">          "title": "Open incidents by severity",</w:t>
      </w:r>
    </w:p>
    <w:p>
      <w:pPr>
        <w:pStyle w:val="Code"/>
        <w:keepLines w:val="0"/>
      </w:pPr>
      <w:r>
        <w:t xml:space="preserve">          "xyChart": {</w:t>
      </w:r>
    </w:p>
    <w:p>
      <w:pPr>
        <w:pStyle w:val="Code"/>
        <w:keepLines w:val="0"/>
      </w:pPr>
      <w:r>
        <w:t xml:space="preserve">            "dataSets": [</w:t>
      </w:r>
    </w:p>
    <w:p>
      <w:pPr>
        <w:pStyle w:val="Code"/>
        <w:keepLines w:val="0"/>
      </w:pPr>
      <w:r>
        <w:t xml:space="preserve">              {</w:t>
      </w:r>
    </w:p>
    <w:p>
      <w:pPr>
        <w:pStyle w:val="Code"/>
        <w:keepLines w:val="0"/>
      </w:pPr>
      <w:r>
        <w:t xml:space="preserve">                "timeSeriesQuery": {</w:t>
      </w:r>
    </w:p>
    <w:p>
      <w:pPr>
        <w:pStyle w:val="Code"/>
        <w:keepLines w:val="0"/>
      </w:pPr>
      <w:r>
        <w:t xml:space="preserve">                  "timeSeriesFilter": {</w:t>
      </w:r>
    </w:p>
    <w:p>
      <w:pPr>
        <w:pStyle w:val="Code"/>
        <w:keepLines w:val="0"/>
      </w:pPr>
      <w:r>
        <w:t xml:space="preserve">                    "filter": "metric.type=\"custom.googleapis.com/incidents/open\"",</w:t>
      </w:r>
    </w:p>
    <w:p>
      <w:pPr>
        <w:pStyle w:val="Code"/>
        <w:keepLines w:val="0"/>
      </w:pPr>
      <w:r>
        <w:t xml:space="preserve">                    "aggregation": {</w:t>
      </w:r>
    </w:p>
    <w:p>
      <w:pPr>
        <w:pStyle w:val="Code"/>
        <w:keepLines w:val="0"/>
      </w:pPr>
      <w:r>
        <w:t xml:space="preserve">                      "alignmentPeriod": "300s",</w:t>
      </w:r>
    </w:p>
    <w:p>
      <w:pPr>
        <w:pStyle w:val="Code"/>
        <w:keepLines w:val="0"/>
      </w:pPr>
      <w:r>
        <w:t xml:space="preserve">                      "perSeriesAligner": "ALIGN_MAX",</w:t>
      </w:r>
    </w:p>
    <w:p>
      <w:pPr>
        <w:pStyle w:val="Code"/>
        <w:keepLines w:val="0"/>
      </w:pPr>
      <w:r>
        <w:t xml:space="preserve">                      "crossSeriesReducer": "REDUCE_SUM",</w:t>
      </w:r>
    </w:p>
    <w:p>
      <w:pPr>
        <w:pStyle w:val="Code"/>
        <w:keepLines w:val="0"/>
      </w:pPr>
      <w:r>
        <w:t xml:space="preserve">                      "groupByFields": [</w:t>
      </w:r>
    </w:p>
    <w:p>
      <w:pPr>
        <w:pStyle w:val="Code"/>
        <w:keepLines w:val="0"/>
      </w:pPr>
      <w:r>
        <w:t xml:space="preserve">                        "metric.label.severity"</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"plotType": "STACKED_BAR"</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w:t>
      </w:r>
    </w:p>
    <w:p>
      <w:pPr>
        <w:pStyle w:val="Code"/>
        <w:keepLines w:val="0"/>
      </w:pPr>
      <w:r>
        <w:t xml:space="preserve">  "labels": {</w:t>
      </w:r>
    </w:p>
    <w:p>
      <w:pPr>
        <w:pStyle w:val="Code"/>
        <w:keepLines w:val="0"/>
      </w:pPr>
      <w:r>
        <w:t xml:space="preserve">    "owner": "platform-sre",</w:t>
      </w:r>
    </w:p>
    <w:p>
      <w:pPr>
        <w:pStyle w:val="Code"/>
        <w:keepLines w:val="0"/>
      </w:pPr>
      <w:r>
        <w:t xml:space="preserve">    "environment": "prod"</w:t>
      </w:r>
    </w:p>
    <w:p>
      <w:pPr>
        <w:pStyle w:val="Code"/>
        <w:keepLines w:val="0"/>
      </w:pPr>
      <w:r>
        <w:t xml:space="preserve">  }</w:t>
      </w:r>
    </w:p>
    <w:p>
      <w:pPr>
        <w:pStyle w:val="SmallNote"/>
      </w:pPr>
      <w:r>
        <w:t>[Excerpt shown; full dashboard.json is included in the companion package.]</w:t>
      </w:r>
    </w:p>
    <w:p>
      <w:r>
        <w:br w:type="page"/>
      </w:r>
    </w:p>
    <w:p>
      <w:pPr>
        <w:pStyle w:val="Heading1"/>
      </w:pPr>
      <w:r>
        <w:t>20. Alerting Standards, Severity and Routing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08"/>
            <w:shd w:fill="E8F0FE"/>
            <w:vAlign w:val="center"/>
            <w:tcMar>
              <w:top w:w="55" w:type="dxa"/>
              <w:start w:w="70" w:type="dxa"/>
              <w:bottom w:w="55" w:type="dxa"/>
              <w:end w:w="70" w:type="dxa"/>
            </w:tcMar>
          </w:tcPr>
          <w:p>
            <w:r>
              <w:rPr>
                <w:rFonts w:ascii="Aptos" w:hAnsi="Aptos"/>
                <w:b/>
                <w:sz w:val="14"/>
              </w:rPr>
              <w:t>Severity</w:t>
            </w:r>
          </w:p>
        </w:tc>
        <w:tc>
          <w:tcPr>
            <w:tcW w:type="dxa" w:w="4176"/>
            <w:shd w:fill="E8F0FE"/>
            <w:vAlign w:val="center"/>
            <w:tcMar>
              <w:top w:w="55" w:type="dxa"/>
              <w:start w:w="70" w:type="dxa"/>
              <w:bottom w:w="55" w:type="dxa"/>
              <w:end w:w="70" w:type="dxa"/>
            </w:tcMar>
          </w:tcPr>
          <w:p>
            <w:r>
              <w:rPr>
                <w:rFonts w:ascii="Aptos" w:hAnsi="Aptos"/>
                <w:b/>
                <w:sz w:val="14"/>
              </w:rPr>
              <w:t>Definition</w:t>
            </w:r>
          </w:p>
        </w:tc>
        <w:tc>
          <w:tcPr>
            <w:tcW w:type="dxa" w:w="2304"/>
            <w:shd w:fill="E8F0FE"/>
            <w:vAlign w:val="center"/>
            <w:tcMar>
              <w:top w:w="55" w:type="dxa"/>
              <w:start w:w="70" w:type="dxa"/>
              <w:bottom w:w="55" w:type="dxa"/>
              <w:end w:w="70" w:type="dxa"/>
            </w:tcMar>
          </w:tcPr>
          <w:p>
            <w:r>
              <w:rPr>
                <w:rFonts w:ascii="Aptos" w:hAnsi="Aptos"/>
                <w:b/>
                <w:sz w:val="14"/>
              </w:rPr>
              <w:t>Initial response</w:t>
            </w:r>
          </w:p>
        </w:tc>
        <w:tc>
          <w:tcPr>
            <w:tcW w:type="dxa" w:w="2880"/>
            <w:shd w:fill="E8F0FE"/>
            <w:vAlign w:val="center"/>
            <w:tcMar>
              <w:top w:w="55" w:type="dxa"/>
              <w:start w:w="70" w:type="dxa"/>
              <w:bottom w:w="55" w:type="dxa"/>
              <w:end w:w="70" w:type="dxa"/>
            </w:tcMar>
          </w:tcPr>
          <w:p>
            <w:r>
              <w:rPr>
                <w:rFonts w:ascii="Aptos" w:hAnsi="Aptos"/>
                <w:b/>
                <w:sz w:val="14"/>
              </w:rPr>
              <w:t>Routing</w:t>
            </w:r>
          </w:p>
        </w:tc>
      </w:tr>
      <w:tr>
        <w:tc>
          <w:tcPr>
            <w:tcW w:type="dxa" w:w="1008"/>
            <w:vAlign w:val="top"/>
            <w:tcMar>
              <w:top w:w="55" w:type="dxa"/>
              <w:start w:w="70" w:type="dxa"/>
              <w:bottom w:w="55" w:type="dxa"/>
              <w:end w:w="70" w:type="dxa"/>
            </w:tcMar>
          </w:tcPr>
          <w:p>
            <w:pPr>
              <w:spacing w:after="20"/>
            </w:pPr>
            <w:r>
              <w:rPr>
                <w:rFonts w:ascii="Aptos" w:hAnsi="Aptos"/>
                <w:sz w:val="14"/>
              </w:rPr>
              <w:t>SEV0</w:t>
            </w:r>
          </w:p>
        </w:tc>
        <w:tc>
          <w:tcPr>
            <w:tcW w:type="dxa" w:w="4176"/>
            <w:vAlign w:val="top"/>
            <w:tcMar>
              <w:top w:w="55" w:type="dxa"/>
              <w:start w:w="70" w:type="dxa"/>
              <w:bottom w:w="55" w:type="dxa"/>
              <w:end w:w="70" w:type="dxa"/>
            </w:tcMar>
          </w:tcPr>
          <w:p>
            <w:pPr>
              <w:spacing w:after="20"/>
            </w:pPr>
            <w:r>
              <w:rPr>
                <w:rFonts w:ascii="Aptos" w:hAnsi="Aptos"/>
                <w:sz w:val="14"/>
              </w:rPr>
              <w:t>Enterprise-wide or catastrophic regulatory/safety/customer impact</w:t>
            </w:r>
          </w:p>
        </w:tc>
        <w:tc>
          <w:tcPr>
            <w:tcW w:type="dxa" w:w="2304"/>
            <w:vAlign w:val="top"/>
            <w:tcMar>
              <w:top w:w="55" w:type="dxa"/>
              <w:start w:w="70" w:type="dxa"/>
              <w:bottom w:w="55" w:type="dxa"/>
              <w:end w:w="70" w:type="dxa"/>
            </w:tcMar>
          </w:tcPr>
          <w:p>
            <w:pPr>
              <w:spacing w:after="20"/>
            </w:pPr>
            <w:r>
              <w:rPr>
                <w:rFonts w:ascii="Aptos" w:hAnsi="Aptos"/>
                <w:sz w:val="14"/>
              </w:rPr>
              <w:t>Immediate; executive and crisis command</w:t>
            </w:r>
          </w:p>
        </w:tc>
        <w:tc>
          <w:tcPr>
            <w:tcW w:type="dxa" w:w="2880"/>
            <w:vAlign w:val="top"/>
            <w:tcMar>
              <w:top w:w="55" w:type="dxa"/>
              <w:start w:w="70" w:type="dxa"/>
              <w:bottom w:w="55" w:type="dxa"/>
              <w:end w:w="70" w:type="dxa"/>
            </w:tcMar>
          </w:tcPr>
          <w:p>
            <w:pPr>
              <w:spacing w:after="20"/>
            </w:pPr>
            <w:r>
              <w:rPr>
                <w:rFonts w:ascii="Aptos" w:hAnsi="Aptos"/>
                <w:sz w:val="14"/>
              </w:rPr>
              <w:t>Primary and secondary on-call, incident commander, executives, security/legal as required</w:t>
            </w:r>
          </w:p>
        </w:tc>
      </w:tr>
      <w:tr>
        <w:tc>
          <w:tcPr>
            <w:tcW w:type="dxa" w:w="1008"/>
            <w:vAlign w:val="top"/>
            <w:tcMar>
              <w:top w:w="55" w:type="dxa"/>
              <w:start w:w="70" w:type="dxa"/>
              <w:bottom w:w="55" w:type="dxa"/>
              <w:end w:w="70" w:type="dxa"/>
            </w:tcMar>
          </w:tcPr>
          <w:p>
            <w:pPr>
              <w:spacing w:after="20"/>
            </w:pPr>
            <w:r>
              <w:rPr>
                <w:rFonts w:ascii="Aptos" w:hAnsi="Aptos"/>
                <w:sz w:val="14"/>
              </w:rPr>
              <w:t>SEV1</w:t>
            </w:r>
          </w:p>
        </w:tc>
        <w:tc>
          <w:tcPr>
            <w:tcW w:type="dxa" w:w="4176"/>
            <w:vAlign w:val="top"/>
            <w:tcMar>
              <w:top w:w="55" w:type="dxa"/>
              <w:start w:w="70" w:type="dxa"/>
              <w:bottom w:w="55" w:type="dxa"/>
              <w:end w:w="70" w:type="dxa"/>
            </w:tcMar>
          </w:tcPr>
          <w:p>
            <w:pPr>
              <w:spacing w:after="20"/>
            </w:pPr>
            <w:r>
              <w:rPr>
                <w:rFonts w:ascii="Aptos" w:hAnsi="Aptos"/>
                <w:sz w:val="14"/>
              </w:rPr>
              <w:t>Major Tier 0/1 service impact or rapid error-budget burn</w:t>
            </w:r>
          </w:p>
        </w:tc>
        <w:tc>
          <w:tcPr>
            <w:tcW w:type="dxa" w:w="2304"/>
            <w:vAlign w:val="top"/>
            <w:tcMar>
              <w:top w:w="55" w:type="dxa"/>
              <w:start w:w="70" w:type="dxa"/>
              <w:bottom w:w="55" w:type="dxa"/>
              <w:end w:w="70" w:type="dxa"/>
            </w:tcMar>
          </w:tcPr>
          <w:p>
            <w:pPr>
              <w:spacing w:after="20"/>
            </w:pPr>
            <w:r>
              <w:rPr>
                <w:rFonts w:ascii="Aptos" w:hAnsi="Aptos"/>
                <w:sz w:val="14"/>
              </w:rPr>
              <w:t>&lt;=15 minutes</w:t>
            </w:r>
          </w:p>
        </w:tc>
        <w:tc>
          <w:tcPr>
            <w:tcW w:type="dxa" w:w="2880"/>
            <w:vAlign w:val="top"/>
            <w:tcMar>
              <w:top w:w="55" w:type="dxa"/>
              <w:start w:w="70" w:type="dxa"/>
              <w:bottom w:w="55" w:type="dxa"/>
              <w:end w:w="70" w:type="dxa"/>
            </w:tcMar>
          </w:tcPr>
          <w:p>
            <w:pPr>
              <w:spacing w:after="20"/>
            </w:pPr>
            <w:r>
              <w:rPr>
                <w:rFonts w:ascii="Aptos" w:hAnsi="Aptos"/>
                <w:sz w:val="14"/>
              </w:rPr>
              <w:t>Owning on-call and platform SRE; business owner communication</w:t>
            </w:r>
          </w:p>
        </w:tc>
      </w:tr>
      <w:tr>
        <w:tc>
          <w:tcPr>
            <w:tcW w:type="dxa" w:w="1008"/>
            <w:vAlign w:val="top"/>
            <w:tcMar>
              <w:top w:w="55" w:type="dxa"/>
              <w:start w:w="70" w:type="dxa"/>
              <w:bottom w:w="55" w:type="dxa"/>
              <w:end w:w="70" w:type="dxa"/>
            </w:tcMar>
          </w:tcPr>
          <w:p>
            <w:pPr>
              <w:spacing w:after="20"/>
            </w:pPr>
            <w:r>
              <w:rPr>
                <w:rFonts w:ascii="Aptos" w:hAnsi="Aptos"/>
                <w:sz w:val="14"/>
              </w:rPr>
              <w:t>SEV2</w:t>
            </w:r>
          </w:p>
        </w:tc>
        <w:tc>
          <w:tcPr>
            <w:tcW w:type="dxa" w:w="4176"/>
            <w:vAlign w:val="top"/>
            <w:tcMar>
              <w:top w:w="55" w:type="dxa"/>
              <w:start w:w="70" w:type="dxa"/>
              <w:bottom w:w="55" w:type="dxa"/>
              <w:end w:w="70" w:type="dxa"/>
            </w:tcMar>
          </w:tcPr>
          <w:p>
            <w:pPr>
              <w:spacing w:after="20"/>
            </w:pPr>
            <w:r>
              <w:rPr>
                <w:rFonts w:ascii="Aptos" w:hAnsi="Aptos"/>
                <w:sz w:val="14"/>
              </w:rPr>
              <w:t>Degraded service with workaround or limited scope</w:t>
            </w:r>
          </w:p>
        </w:tc>
        <w:tc>
          <w:tcPr>
            <w:tcW w:type="dxa" w:w="2304"/>
            <w:vAlign w:val="top"/>
            <w:tcMar>
              <w:top w:w="55" w:type="dxa"/>
              <w:start w:w="70" w:type="dxa"/>
              <w:bottom w:w="55" w:type="dxa"/>
              <w:end w:w="70" w:type="dxa"/>
            </w:tcMar>
          </w:tcPr>
          <w:p>
            <w:pPr>
              <w:spacing w:after="20"/>
            </w:pPr>
            <w:r>
              <w:rPr>
                <w:rFonts w:ascii="Aptos" w:hAnsi="Aptos"/>
                <w:sz w:val="14"/>
              </w:rPr>
              <w:t>&lt;=1 hour / agreed coverage</w:t>
            </w:r>
          </w:p>
        </w:tc>
        <w:tc>
          <w:tcPr>
            <w:tcW w:type="dxa" w:w="2880"/>
            <w:vAlign w:val="top"/>
            <w:tcMar>
              <w:top w:w="55" w:type="dxa"/>
              <w:start w:w="70" w:type="dxa"/>
              <w:bottom w:w="55" w:type="dxa"/>
              <w:end w:w="70" w:type="dxa"/>
            </w:tcMar>
          </w:tcPr>
          <w:p>
            <w:pPr>
              <w:spacing w:after="20"/>
            </w:pPr>
            <w:r>
              <w:rPr>
                <w:rFonts w:ascii="Aptos" w:hAnsi="Aptos"/>
                <w:sz w:val="14"/>
              </w:rPr>
              <w:t>Owning team; incident coordination as needed</w:t>
            </w:r>
          </w:p>
        </w:tc>
      </w:tr>
      <w:tr>
        <w:tc>
          <w:tcPr>
            <w:tcW w:type="dxa" w:w="1008"/>
            <w:vAlign w:val="top"/>
            <w:tcMar>
              <w:top w:w="55" w:type="dxa"/>
              <w:start w:w="70" w:type="dxa"/>
              <w:bottom w:w="55" w:type="dxa"/>
              <w:end w:w="70" w:type="dxa"/>
            </w:tcMar>
          </w:tcPr>
          <w:p>
            <w:pPr>
              <w:spacing w:after="20"/>
            </w:pPr>
            <w:r>
              <w:rPr>
                <w:rFonts w:ascii="Aptos" w:hAnsi="Aptos"/>
                <w:sz w:val="14"/>
              </w:rPr>
              <w:t>SEV3</w:t>
            </w:r>
          </w:p>
        </w:tc>
        <w:tc>
          <w:tcPr>
            <w:tcW w:type="dxa" w:w="4176"/>
            <w:vAlign w:val="top"/>
            <w:tcMar>
              <w:top w:w="55" w:type="dxa"/>
              <w:start w:w="70" w:type="dxa"/>
              <w:bottom w:w="55" w:type="dxa"/>
              <w:end w:w="70" w:type="dxa"/>
            </w:tcMar>
          </w:tcPr>
          <w:p>
            <w:pPr>
              <w:spacing w:after="20"/>
            </w:pPr>
            <w:r>
              <w:rPr>
                <w:rFonts w:ascii="Aptos" w:hAnsi="Aptos"/>
                <w:sz w:val="14"/>
              </w:rPr>
              <w:t>Low-impact defect, trend or operational hygiene</w:t>
            </w:r>
          </w:p>
        </w:tc>
        <w:tc>
          <w:tcPr>
            <w:tcW w:type="dxa" w:w="2304"/>
            <w:vAlign w:val="top"/>
            <w:tcMar>
              <w:top w:w="55" w:type="dxa"/>
              <w:start w:w="70" w:type="dxa"/>
              <w:bottom w:w="55" w:type="dxa"/>
              <w:end w:w="70" w:type="dxa"/>
            </w:tcMar>
          </w:tcPr>
          <w:p>
            <w:pPr>
              <w:spacing w:after="20"/>
            </w:pPr>
            <w:r>
              <w:rPr>
                <w:rFonts w:ascii="Aptos" w:hAnsi="Aptos"/>
                <w:sz w:val="14"/>
              </w:rPr>
              <w:t>Business-day ticket</w:t>
            </w:r>
          </w:p>
        </w:tc>
        <w:tc>
          <w:tcPr>
            <w:tcW w:type="dxa" w:w="2880"/>
            <w:vAlign w:val="top"/>
            <w:tcMar>
              <w:top w:w="55" w:type="dxa"/>
              <w:start w:w="70" w:type="dxa"/>
              <w:bottom w:w="55" w:type="dxa"/>
              <w:end w:w="70" w:type="dxa"/>
            </w:tcMar>
          </w:tcPr>
          <w:p>
            <w:pPr>
              <w:spacing w:after="20"/>
            </w:pPr>
            <w:r>
              <w:rPr>
                <w:rFonts w:ascii="Aptos" w:hAnsi="Aptos"/>
                <w:sz w:val="14"/>
              </w:rPr>
              <w:t>Backlog owner</w:t>
            </w:r>
          </w:p>
        </w:tc>
      </w:tr>
    </w:tbl>
    <w:p/>
    <w:p>
      <w:pPr>
        <w:pStyle w:val="CalloutMandatory"/>
      </w:pPr>
      <w:r>
        <w:t>Alert quality gate: every page has an owner, severity, runbook, SLO or documented control objective, tested notification channel, deduplication key, missing-data behavior and closure criteria.</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792"/>
            <w:shd w:fill="E8F0FE"/>
            <w:vAlign w:val="center"/>
            <w:tcMar>
              <w:top w:w="55" w:type="dxa"/>
              <w:start w:w="70" w:type="dxa"/>
              <w:bottom w:w="55" w:type="dxa"/>
              <w:end w:w="70" w:type="dxa"/>
            </w:tcMar>
          </w:tcPr>
          <w:p>
            <w:r>
              <w:rPr>
                <w:rFonts w:ascii="Aptos" w:hAnsi="Aptos"/>
                <w:b/>
                <w:sz w:val="11"/>
              </w:rPr>
              <w:t>ID</w:t>
            </w:r>
          </w:p>
        </w:tc>
        <w:tc>
          <w:tcPr>
            <w:tcW w:type="dxa" w:w="1800"/>
            <w:shd w:fill="E8F0FE"/>
            <w:vAlign w:val="center"/>
            <w:tcMar>
              <w:top w:w="55" w:type="dxa"/>
              <w:start w:w="70" w:type="dxa"/>
              <w:bottom w:w="55" w:type="dxa"/>
              <w:end w:w="70" w:type="dxa"/>
            </w:tcMar>
          </w:tcPr>
          <w:p>
            <w:r>
              <w:rPr>
                <w:rFonts w:ascii="Aptos" w:hAnsi="Aptos"/>
                <w:b/>
                <w:sz w:val="11"/>
              </w:rPr>
              <w:t>Signal</w:t>
            </w:r>
          </w:p>
        </w:tc>
        <w:tc>
          <w:tcPr>
            <w:tcW w:type="dxa" w:w="1008"/>
            <w:shd w:fill="E8F0FE"/>
            <w:vAlign w:val="center"/>
            <w:tcMar>
              <w:top w:w="55" w:type="dxa"/>
              <w:start w:w="70" w:type="dxa"/>
              <w:bottom w:w="55" w:type="dxa"/>
              <w:end w:w="70" w:type="dxa"/>
            </w:tcMar>
          </w:tcPr>
          <w:p>
            <w:r>
              <w:rPr>
                <w:rFonts w:ascii="Aptos" w:hAnsi="Aptos"/>
                <w:b/>
                <w:sz w:val="11"/>
              </w:rPr>
              <w:t>Severity</w:t>
            </w:r>
          </w:p>
        </w:tc>
        <w:tc>
          <w:tcPr>
            <w:tcW w:type="dxa" w:w="2448"/>
            <w:shd w:fill="E8F0FE"/>
            <w:vAlign w:val="center"/>
            <w:tcMar>
              <w:top w:w="55" w:type="dxa"/>
              <w:start w:w="70" w:type="dxa"/>
              <w:bottom w:w="55" w:type="dxa"/>
              <w:end w:w="70" w:type="dxa"/>
            </w:tcMar>
          </w:tcPr>
          <w:p>
            <w:r>
              <w:rPr>
                <w:rFonts w:ascii="Aptos" w:hAnsi="Aptos"/>
                <w:b/>
                <w:sz w:val="11"/>
              </w:rPr>
              <w:t>Condition</w:t>
            </w:r>
          </w:p>
        </w:tc>
        <w:tc>
          <w:tcPr>
            <w:tcW w:type="dxa" w:w="1728"/>
            <w:shd w:fill="E8F0FE"/>
            <w:vAlign w:val="center"/>
            <w:tcMar>
              <w:top w:w="55" w:type="dxa"/>
              <w:start w:w="70" w:type="dxa"/>
              <w:bottom w:w="55" w:type="dxa"/>
              <w:end w:w="70" w:type="dxa"/>
            </w:tcMar>
          </w:tcPr>
          <w:p>
            <w:r>
              <w:rPr>
                <w:rFonts w:ascii="Aptos" w:hAnsi="Aptos"/>
                <w:b/>
                <w:sz w:val="11"/>
              </w:rPr>
              <w:t>Route</w:t>
            </w:r>
          </w:p>
        </w:tc>
        <w:tc>
          <w:tcPr>
            <w:tcW w:type="dxa" w:w="1440"/>
            <w:shd w:fill="E8F0FE"/>
            <w:vAlign w:val="center"/>
            <w:tcMar>
              <w:top w:w="55" w:type="dxa"/>
              <w:start w:w="70" w:type="dxa"/>
              <w:bottom w:w="55" w:type="dxa"/>
              <w:end w:w="70" w:type="dxa"/>
            </w:tcMar>
          </w:tcPr>
          <w:p>
            <w:r>
              <w:rPr>
                <w:rFonts w:ascii="Aptos" w:hAnsi="Aptos"/>
                <w:b/>
                <w:sz w:val="11"/>
              </w:rPr>
              <w:t>Accountable Owner</w:t>
            </w:r>
          </w:p>
        </w:tc>
        <w:tc>
          <w:tcPr>
            <w:tcW w:type="dxa" w:w="1080"/>
            <w:shd w:fill="E8F0FE"/>
            <w:vAlign w:val="center"/>
            <w:tcMar>
              <w:top w:w="55" w:type="dxa"/>
              <w:start w:w="70" w:type="dxa"/>
              <w:bottom w:w="55" w:type="dxa"/>
              <w:end w:w="70" w:type="dxa"/>
            </w:tcMar>
          </w:tcPr>
          <w:p>
            <w:r>
              <w:rPr>
                <w:rFonts w:ascii="Aptos" w:hAnsi="Aptos"/>
                <w:b/>
                <w:sz w:val="11"/>
              </w:rPr>
              <w:t>Runbook</w:t>
            </w:r>
          </w:p>
        </w:tc>
        <w:tc>
          <w:tcPr>
            <w:tcW w:type="dxa" w:w="1152"/>
            <w:shd w:fill="E8F0FE"/>
            <w:vAlign w:val="center"/>
            <w:tcMar>
              <w:top w:w="55" w:type="dxa"/>
              <w:start w:w="70" w:type="dxa"/>
              <w:bottom w:w="55" w:type="dxa"/>
              <w:end w:w="70" w:type="dxa"/>
            </w:tcMar>
          </w:tcPr>
          <w:p>
            <w:r>
              <w:rPr>
                <w:rFonts w:ascii="Aptos" w:hAnsi="Aptos"/>
                <w:b/>
                <w:sz w:val="11"/>
              </w:rPr>
              <w:t>Response Target</w:t>
            </w:r>
          </w:p>
        </w:tc>
        <w:tc>
          <w:tcPr>
            <w:tcW w:type="dxa" w:w="1800"/>
            <w:shd w:fill="E8F0FE"/>
            <w:vAlign w:val="center"/>
            <w:tcMar>
              <w:top w:w="55" w:type="dxa"/>
              <w:start w:w="70" w:type="dxa"/>
              <w:bottom w:w="55" w:type="dxa"/>
              <w:end w:w="70" w:type="dxa"/>
            </w:tcMar>
          </w:tcPr>
          <w:p>
            <w:r>
              <w:rPr>
                <w:rFonts w:ascii="Aptos" w:hAnsi="Aptos"/>
                <w:b/>
                <w:sz w:val="11"/>
              </w:rPr>
              <w:t>Guardrail</w:t>
            </w:r>
          </w:p>
        </w:tc>
      </w:tr>
      <w:tr>
        <w:tc>
          <w:tcPr>
            <w:tcW w:type="dxa" w:w="792"/>
            <w:vAlign w:val="top"/>
            <w:tcMar>
              <w:top w:w="55" w:type="dxa"/>
              <w:start w:w="70" w:type="dxa"/>
              <w:bottom w:w="55" w:type="dxa"/>
              <w:end w:w="70" w:type="dxa"/>
            </w:tcMar>
          </w:tcPr>
          <w:p>
            <w:pPr>
              <w:spacing w:after="20"/>
            </w:pPr>
            <w:r>
              <w:rPr>
                <w:rFonts w:ascii="Aptos" w:hAnsi="Aptos"/>
                <w:sz w:val="11"/>
              </w:rPr>
              <w:t>A-001</w:t>
            </w:r>
          </w:p>
        </w:tc>
        <w:tc>
          <w:tcPr>
            <w:tcW w:type="dxa" w:w="1800"/>
            <w:vAlign w:val="top"/>
            <w:tcMar>
              <w:top w:w="55" w:type="dxa"/>
              <w:start w:w="70" w:type="dxa"/>
              <w:bottom w:w="55" w:type="dxa"/>
              <w:end w:w="70" w:type="dxa"/>
            </w:tcMar>
          </w:tcPr>
          <w:p>
            <w:pPr>
              <w:spacing w:after="20"/>
            </w:pPr>
            <w:r>
              <w:rPr>
                <w:rFonts w:ascii="Aptos" w:hAnsi="Aptos"/>
                <w:sz w:val="11"/>
              </w:rPr>
              <w:t>Telemetry blind spot</w:t>
            </w:r>
          </w:p>
        </w:tc>
        <w:tc>
          <w:tcPr>
            <w:tcW w:type="dxa" w:w="1008"/>
            <w:vAlign w:val="top"/>
            <w:tcMar>
              <w:top w:w="55" w:type="dxa"/>
              <w:start w:w="70" w:type="dxa"/>
              <w:bottom w:w="55" w:type="dxa"/>
              <w:end w:w="70" w:type="dxa"/>
            </w:tcMar>
          </w:tcPr>
          <w:p>
            <w:pPr>
              <w:spacing w:after="20"/>
            </w:pPr>
            <w:r>
              <w:rPr>
                <w:rFonts w:ascii="Aptos" w:hAnsi="Aptos"/>
                <w:sz w:val="11"/>
              </w:rPr>
              <w:t>Critical</w:t>
            </w:r>
          </w:p>
        </w:tc>
        <w:tc>
          <w:tcPr>
            <w:tcW w:type="dxa" w:w="2448"/>
            <w:vAlign w:val="top"/>
            <w:tcMar>
              <w:top w:w="55" w:type="dxa"/>
              <w:start w:w="70" w:type="dxa"/>
              <w:bottom w:w="55" w:type="dxa"/>
              <w:end w:w="70" w:type="dxa"/>
            </w:tcMar>
          </w:tcPr>
          <w:p>
            <w:pPr>
              <w:spacing w:after="20"/>
            </w:pPr>
            <w:r>
              <w:rPr>
                <w:rFonts w:ascii="Aptos" w:hAnsi="Aptos"/>
                <w:sz w:val="11"/>
              </w:rPr>
              <w:t>No critical service telemetry for 5 minutes</w:t>
            </w:r>
          </w:p>
        </w:tc>
        <w:tc>
          <w:tcPr>
            <w:tcW w:type="dxa" w:w="1728"/>
            <w:vAlign w:val="top"/>
            <w:tcMar>
              <w:top w:w="55" w:type="dxa"/>
              <w:start w:w="70" w:type="dxa"/>
              <w:bottom w:w="55" w:type="dxa"/>
              <w:end w:w="70" w:type="dxa"/>
            </w:tcMar>
          </w:tcPr>
          <w:p>
            <w:pPr>
              <w:spacing w:after="20"/>
            </w:pPr>
            <w:r>
              <w:rPr>
                <w:rFonts w:ascii="Aptos" w:hAnsi="Aptos"/>
                <w:sz w:val="11"/>
              </w:rPr>
              <w:t>Page platform SRE</w:t>
            </w:r>
          </w:p>
        </w:tc>
        <w:tc>
          <w:tcPr>
            <w:tcW w:type="dxa" w:w="1440"/>
            <w:vAlign w:val="top"/>
            <w:tcMar>
              <w:top w:w="55" w:type="dxa"/>
              <w:start w:w="70" w:type="dxa"/>
              <w:bottom w:w="55" w:type="dxa"/>
              <w:end w:w="70" w:type="dxa"/>
            </w:tcMar>
          </w:tcPr>
          <w:p>
            <w:pPr>
              <w:spacing w:after="20"/>
            </w:pPr>
            <w:r>
              <w:rPr>
                <w:rFonts w:ascii="Aptos" w:hAnsi="Aptos"/>
                <w:sz w:val="11"/>
              </w:rPr>
              <w:t>Observability platform</w:t>
            </w:r>
          </w:p>
        </w:tc>
        <w:tc>
          <w:tcPr>
            <w:tcW w:type="dxa" w:w="1080"/>
            <w:vAlign w:val="top"/>
            <w:tcMar>
              <w:top w:w="55" w:type="dxa"/>
              <w:start w:w="70" w:type="dxa"/>
              <w:bottom w:w="55" w:type="dxa"/>
              <w:end w:w="70" w:type="dxa"/>
            </w:tcMar>
          </w:tcPr>
          <w:p>
            <w:pPr>
              <w:spacing w:after="20"/>
            </w:pPr>
            <w:r>
              <w:rPr>
                <w:rFonts w:ascii="Aptos" w:hAnsi="Aptos"/>
                <w:sz w:val="11"/>
              </w:rPr>
              <w:t>OBS-001</w:t>
            </w:r>
          </w:p>
        </w:tc>
        <w:tc>
          <w:tcPr>
            <w:tcW w:type="dxa" w:w="1152"/>
            <w:vAlign w:val="top"/>
            <w:tcMar>
              <w:top w:w="55" w:type="dxa"/>
              <w:start w:w="70" w:type="dxa"/>
              <w:bottom w:w="55" w:type="dxa"/>
              <w:end w:w="70" w:type="dxa"/>
            </w:tcMar>
          </w:tcPr>
          <w:p>
            <w:pPr>
              <w:spacing w:after="20"/>
            </w:pPr>
            <w:r>
              <w:rPr>
                <w:rFonts w:ascii="Aptos" w:hAnsi="Aptos"/>
                <w:sz w:val="11"/>
              </w:rPr>
              <w:t>Immediate</w:t>
            </w:r>
          </w:p>
        </w:tc>
        <w:tc>
          <w:tcPr>
            <w:tcW w:type="dxa" w:w="1800"/>
            <w:vAlign w:val="top"/>
            <w:tcMar>
              <w:top w:w="55" w:type="dxa"/>
              <w:start w:w="70" w:type="dxa"/>
              <w:bottom w:w="55" w:type="dxa"/>
              <w:end w:w="70" w:type="dxa"/>
            </w:tcMar>
          </w:tcPr>
          <w:p>
            <w:pPr>
              <w:spacing w:after="20"/>
            </w:pPr>
            <w:r>
              <w:rPr>
                <w:rFonts w:ascii="Aptos" w:hAnsi="Aptos"/>
                <w:sz w:val="11"/>
              </w:rPr>
              <w:t>Suppress only during approved maintenance</w:t>
            </w:r>
          </w:p>
        </w:tc>
      </w:tr>
      <w:tr>
        <w:tc>
          <w:tcPr>
            <w:tcW w:type="dxa" w:w="792"/>
            <w:vAlign w:val="top"/>
            <w:tcMar>
              <w:top w:w="55" w:type="dxa"/>
              <w:start w:w="70" w:type="dxa"/>
              <w:bottom w:w="55" w:type="dxa"/>
              <w:end w:w="70" w:type="dxa"/>
            </w:tcMar>
          </w:tcPr>
          <w:p>
            <w:pPr>
              <w:spacing w:after="20"/>
            </w:pPr>
            <w:r>
              <w:rPr>
                <w:rFonts w:ascii="Aptos" w:hAnsi="Aptos"/>
                <w:sz w:val="11"/>
              </w:rPr>
              <w:t>A-002</w:t>
            </w:r>
          </w:p>
        </w:tc>
        <w:tc>
          <w:tcPr>
            <w:tcW w:type="dxa" w:w="1800"/>
            <w:vAlign w:val="top"/>
            <w:tcMar>
              <w:top w:w="55" w:type="dxa"/>
              <w:start w:w="70" w:type="dxa"/>
              <w:bottom w:w="55" w:type="dxa"/>
              <w:end w:w="70" w:type="dxa"/>
            </w:tcMar>
          </w:tcPr>
          <w:p>
            <w:pPr>
              <w:spacing w:after="20"/>
            </w:pPr>
            <w:r>
              <w:rPr>
                <w:rFonts w:ascii="Aptos" w:hAnsi="Aptos"/>
                <w:sz w:val="11"/>
              </w:rPr>
              <w:t>Tier 0 freshness burn</w:t>
            </w:r>
          </w:p>
        </w:tc>
        <w:tc>
          <w:tcPr>
            <w:tcW w:type="dxa" w:w="1008"/>
            <w:vAlign w:val="top"/>
            <w:tcMar>
              <w:top w:w="55" w:type="dxa"/>
              <w:start w:w="70" w:type="dxa"/>
              <w:bottom w:w="55" w:type="dxa"/>
              <w:end w:w="70" w:type="dxa"/>
            </w:tcMar>
          </w:tcPr>
          <w:p>
            <w:pPr>
              <w:spacing w:after="20"/>
            </w:pPr>
            <w:r>
              <w:rPr>
                <w:rFonts w:ascii="Aptos" w:hAnsi="Aptos"/>
                <w:sz w:val="11"/>
              </w:rPr>
              <w:t>Critical</w:t>
            </w:r>
          </w:p>
        </w:tc>
        <w:tc>
          <w:tcPr>
            <w:tcW w:type="dxa" w:w="2448"/>
            <w:vAlign w:val="top"/>
            <w:tcMar>
              <w:top w:w="55" w:type="dxa"/>
              <w:start w:w="70" w:type="dxa"/>
              <w:bottom w:w="55" w:type="dxa"/>
              <w:end w:w="70" w:type="dxa"/>
            </w:tcMar>
          </w:tcPr>
          <w:p>
            <w:pPr>
              <w:spacing w:after="20"/>
            </w:pPr>
            <w:r>
              <w:rPr>
                <w:rFonts w:ascii="Aptos" w:hAnsi="Aptos"/>
                <w:sz w:val="11"/>
              </w:rPr>
              <w:t>2x burn/1h or 6x burn/6h</w:t>
            </w:r>
          </w:p>
        </w:tc>
        <w:tc>
          <w:tcPr>
            <w:tcW w:type="dxa" w:w="1728"/>
            <w:vAlign w:val="top"/>
            <w:tcMar>
              <w:top w:w="55" w:type="dxa"/>
              <w:start w:w="70" w:type="dxa"/>
              <w:bottom w:w="55" w:type="dxa"/>
              <w:end w:w="70" w:type="dxa"/>
            </w:tcMar>
          </w:tcPr>
          <w:p>
            <w:pPr>
              <w:spacing w:after="20"/>
            </w:pPr>
            <w:r>
              <w:rPr>
                <w:rFonts w:ascii="Aptos" w:hAnsi="Aptos"/>
                <w:sz w:val="11"/>
              </w:rPr>
              <w:t>Page domain on-call + platform SRE</w:t>
            </w:r>
          </w:p>
        </w:tc>
        <w:tc>
          <w:tcPr>
            <w:tcW w:type="dxa" w:w="1440"/>
            <w:vAlign w:val="top"/>
            <w:tcMar>
              <w:top w:w="55" w:type="dxa"/>
              <w:start w:w="70" w:type="dxa"/>
              <w:bottom w:w="55" w:type="dxa"/>
              <w:end w:w="70" w:type="dxa"/>
            </w:tcMar>
          </w:tcPr>
          <w:p>
            <w:pPr>
              <w:spacing w:after="20"/>
            </w:pPr>
            <w:r>
              <w:rPr>
                <w:rFonts w:ascii="Aptos" w:hAnsi="Aptos"/>
                <w:sz w:val="11"/>
              </w:rPr>
              <w:t>Data product owner</w:t>
            </w:r>
          </w:p>
        </w:tc>
        <w:tc>
          <w:tcPr>
            <w:tcW w:type="dxa" w:w="1080"/>
            <w:vAlign w:val="top"/>
            <w:tcMar>
              <w:top w:w="55" w:type="dxa"/>
              <w:start w:w="70" w:type="dxa"/>
              <w:bottom w:w="55" w:type="dxa"/>
              <w:end w:w="70" w:type="dxa"/>
            </w:tcMar>
          </w:tcPr>
          <w:p>
            <w:pPr>
              <w:spacing w:after="20"/>
            </w:pPr>
            <w:r>
              <w:rPr>
                <w:rFonts w:ascii="Aptos" w:hAnsi="Aptos"/>
                <w:sz w:val="11"/>
              </w:rPr>
              <w:t>DP-001</w:t>
            </w:r>
          </w:p>
        </w:tc>
        <w:tc>
          <w:tcPr>
            <w:tcW w:type="dxa" w:w="1152"/>
            <w:vAlign w:val="top"/>
            <w:tcMar>
              <w:top w:w="55" w:type="dxa"/>
              <w:start w:w="70" w:type="dxa"/>
              <w:bottom w:w="55" w:type="dxa"/>
              <w:end w:w="70" w:type="dxa"/>
            </w:tcMar>
          </w:tcPr>
          <w:p>
            <w:pPr>
              <w:spacing w:after="20"/>
            </w:pPr>
            <w:r>
              <w:rPr>
                <w:rFonts w:ascii="Aptos" w:hAnsi="Aptos"/>
                <w:sz w:val="11"/>
              </w:rPr>
              <w:t>Immediate</w:t>
            </w:r>
          </w:p>
        </w:tc>
        <w:tc>
          <w:tcPr>
            <w:tcW w:type="dxa" w:w="1800"/>
            <w:vAlign w:val="top"/>
            <w:tcMar>
              <w:top w:w="55" w:type="dxa"/>
              <w:start w:w="70" w:type="dxa"/>
              <w:bottom w:w="55" w:type="dxa"/>
              <w:end w:w="70" w:type="dxa"/>
            </w:tcMar>
          </w:tcPr>
          <w:p>
            <w:pPr>
              <w:spacing w:after="20"/>
            </w:pPr>
            <w:r>
              <w:rPr>
                <w:rFonts w:ascii="Aptos" w:hAnsi="Aptos"/>
                <w:sz w:val="11"/>
              </w:rPr>
              <w:t>User-impact aligned</w:t>
            </w:r>
          </w:p>
        </w:tc>
      </w:tr>
      <w:tr>
        <w:tc>
          <w:tcPr>
            <w:tcW w:type="dxa" w:w="792"/>
            <w:vAlign w:val="top"/>
            <w:tcMar>
              <w:top w:w="55" w:type="dxa"/>
              <w:start w:w="70" w:type="dxa"/>
              <w:bottom w:w="55" w:type="dxa"/>
              <w:end w:w="70" w:type="dxa"/>
            </w:tcMar>
          </w:tcPr>
          <w:p>
            <w:pPr>
              <w:spacing w:after="20"/>
            </w:pPr>
            <w:r>
              <w:rPr>
                <w:rFonts w:ascii="Aptos" w:hAnsi="Aptos"/>
                <w:sz w:val="11"/>
              </w:rPr>
              <w:t>A-003</w:t>
            </w:r>
          </w:p>
        </w:tc>
        <w:tc>
          <w:tcPr>
            <w:tcW w:type="dxa" w:w="1800"/>
            <w:vAlign w:val="top"/>
            <w:tcMar>
              <w:top w:w="55" w:type="dxa"/>
              <w:start w:w="70" w:type="dxa"/>
              <w:bottom w:w="55" w:type="dxa"/>
              <w:end w:w="70" w:type="dxa"/>
            </w:tcMar>
          </w:tcPr>
          <w:p>
            <w:pPr>
              <w:spacing w:after="20"/>
            </w:pPr>
            <w:r>
              <w:rPr>
                <w:rFonts w:ascii="Aptos" w:hAnsi="Aptos"/>
                <w:sz w:val="11"/>
              </w:rPr>
              <w:t>Pub/Sub backlog growth</w:t>
            </w:r>
          </w:p>
        </w:tc>
        <w:tc>
          <w:tcPr>
            <w:tcW w:type="dxa" w:w="1008"/>
            <w:vAlign w:val="top"/>
            <w:tcMar>
              <w:top w:w="55" w:type="dxa"/>
              <w:start w:w="70" w:type="dxa"/>
              <w:bottom w:w="55" w:type="dxa"/>
              <w:end w:w="70" w:type="dxa"/>
            </w:tcMar>
          </w:tcPr>
          <w:p>
            <w:pPr>
              <w:spacing w:after="20"/>
            </w:pPr>
            <w:r>
              <w:rPr>
                <w:rFonts w:ascii="Aptos" w:hAnsi="Aptos"/>
                <w:sz w:val="11"/>
              </w:rPr>
              <w:t>High</w:t>
            </w:r>
          </w:p>
        </w:tc>
        <w:tc>
          <w:tcPr>
            <w:tcW w:type="dxa" w:w="2448"/>
            <w:vAlign w:val="top"/>
            <w:tcMar>
              <w:top w:w="55" w:type="dxa"/>
              <w:start w:w="70" w:type="dxa"/>
              <w:bottom w:w="55" w:type="dxa"/>
              <w:end w:w="70" w:type="dxa"/>
            </w:tcMar>
          </w:tcPr>
          <w:p>
            <w:pPr>
              <w:spacing w:after="20"/>
            </w:pPr>
            <w:r>
              <w:rPr>
                <w:rFonts w:ascii="Aptos" w:hAnsi="Aptos"/>
                <w:sz w:val="11"/>
              </w:rPr>
              <w:t>Oldest unacked age and backlog slope exceed limits</w:t>
            </w:r>
          </w:p>
        </w:tc>
        <w:tc>
          <w:tcPr>
            <w:tcW w:type="dxa" w:w="1728"/>
            <w:vAlign w:val="top"/>
            <w:tcMar>
              <w:top w:w="55" w:type="dxa"/>
              <w:start w:w="70" w:type="dxa"/>
              <w:bottom w:w="55" w:type="dxa"/>
              <w:end w:w="70" w:type="dxa"/>
            </w:tcMar>
          </w:tcPr>
          <w:p>
            <w:pPr>
              <w:spacing w:after="20"/>
            </w:pPr>
            <w:r>
              <w:rPr>
                <w:rFonts w:ascii="Aptos" w:hAnsi="Aptos"/>
                <w:sz w:val="11"/>
              </w:rPr>
              <w:t>Page streaming on-call</w:t>
            </w:r>
          </w:p>
        </w:tc>
        <w:tc>
          <w:tcPr>
            <w:tcW w:type="dxa" w:w="1440"/>
            <w:vAlign w:val="top"/>
            <w:tcMar>
              <w:top w:w="55" w:type="dxa"/>
              <w:start w:w="70" w:type="dxa"/>
              <w:bottom w:w="55" w:type="dxa"/>
              <w:end w:w="70" w:type="dxa"/>
            </w:tcMar>
          </w:tcPr>
          <w:p>
            <w:pPr>
              <w:spacing w:after="20"/>
            </w:pPr>
            <w:r>
              <w:rPr>
                <w:rFonts w:ascii="Aptos" w:hAnsi="Aptos"/>
                <w:sz w:val="11"/>
              </w:rPr>
              <w:t>Streaming platform</w:t>
            </w:r>
          </w:p>
        </w:tc>
        <w:tc>
          <w:tcPr>
            <w:tcW w:type="dxa" w:w="1080"/>
            <w:vAlign w:val="top"/>
            <w:tcMar>
              <w:top w:w="55" w:type="dxa"/>
              <w:start w:w="70" w:type="dxa"/>
              <w:bottom w:w="55" w:type="dxa"/>
              <w:end w:w="70" w:type="dxa"/>
            </w:tcMar>
          </w:tcPr>
          <w:p>
            <w:pPr>
              <w:spacing w:after="20"/>
            </w:pPr>
            <w:r>
              <w:rPr>
                <w:rFonts w:ascii="Aptos" w:hAnsi="Aptos"/>
                <w:sz w:val="11"/>
              </w:rPr>
              <w:t>STR-002</w:t>
            </w:r>
          </w:p>
        </w:tc>
        <w:tc>
          <w:tcPr>
            <w:tcW w:type="dxa" w:w="1152"/>
            <w:vAlign w:val="top"/>
            <w:tcMar>
              <w:top w:w="55" w:type="dxa"/>
              <w:start w:w="70" w:type="dxa"/>
              <w:bottom w:w="55" w:type="dxa"/>
              <w:end w:w="70" w:type="dxa"/>
            </w:tcMar>
          </w:tcPr>
          <w:p>
            <w:pPr>
              <w:spacing w:after="20"/>
            </w:pPr>
            <w:r>
              <w:rPr>
                <w:rFonts w:ascii="Aptos" w:hAnsi="Aptos"/>
                <w:sz w:val="11"/>
              </w:rPr>
              <w:t>15 min</w:t>
            </w:r>
          </w:p>
        </w:tc>
        <w:tc>
          <w:tcPr>
            <w:tcW w:type="dxa" w:w="1800"/>
            <w:vAlign w:val="top"/>
            <w:tcMar>
              <w:top w:w="55" w:type="dxa"/>
              <w:start w:w="70" w:type="dxa"/>
              <w:bottom w:w="55" w:type="dxa"/>
              <w:end w:w="70" w:type="dxa"/>
            </w:tcMar>
          </w:tcPr>
          <w:p>
            <w:pPr>
              <w:spacing w:after="20"/>
            </w:pPr>
            <w:r>
              <w:rPr>
                <w:rFonts w:ascii="Aptos" w:hAnsi="Aptos"/>
                <w:sz w:val="11"/>
              </w:rPr>
              <w:t>Correlate with Dataflow lag</w:t>
            </w:r>
          </w:p>
        </w:tc>
      </w:tr>
      <w:tr>
        <w:tc>
          <w:tcPr>
            <w:tcW w:type="dxa" w:w="792"/>
            <w:vAlign w:val="top"/>
            <w:tcMar>
              <w:top w:w="55" w:type="dxa"/>
              <w:start w:w="70" w:type="dxa"/>
              <w:bottom w:w="55" w:type="dxa"/>
              <w:end w:w="70" w:type="dxa"/>
            </w:tcMar>
          </w:tcPr>
          <w:p>
            <w:pPr>
              <w:spacing w:after="20"/>
            </w:pPr>
            <w:r>
              <w:rPr>
                <w:rFonts w:ascii="Aptos" w:hAnsi="Aptos"/>
                <w:sz w:val="11"/>
              </w:rPr>
              <w:t>A-004</w:t>
            </w:r>
          </w:p>
        </w:tc>
        <w:tc>
          <w:tcPr>
            <w:tcW w:type="dxa" w:w="1800"/>
            <w:vAlign w:val="top"/>
            <w:tcMar>
              <w:top w:w="55" w:type="dxa"/>
              <w:start w:w="70" w:type="dxa"/>
              <w:bottom w:w="55" w:type="dxa"/>
              <w:end w:w="70" w:type="dxa"/>
            </w:tcMar>
          </w:tcPr>
          <w:p>
            <w:pPr>
              <w:spacing w:after="20"/>
            </w:pPr>
            <w:r>
              <w:rPr>
                <w:rFonts w:ascii="Aptos" w:hAnsi="Aptos"/>
                <w:sz w:val="11"/>
              </w:rPr>
              <w:t>Dataflow job failed</w:t>
            </w:r>
          </w:p>
        </w:tc>
        <w:tc>
          <w:tcPr>
            <w:tcW w:type="dxa" w:w="1008"/>
            <w:vAlign w:val="top"/>
            <w:tcMar>
              <w:top w:w="55" w:type="dxa"/>
              <w:start w:w="70" w:type="dxa"/>
              <w:bottom w:w="55" w:type="dxa"/>
              <w:end w:w="70" w:type="dxa"/>
            </w:tcMar>
          </w:tcPr>
          <w:p>
            <w:pPr>
              <w:spacing w:after="20"/>
            </w:pPr>
            <w:r>
              <w:rPr>
                <w:rFonts w:ascii="Aptos" w:hAnsi="Aptos"/>
                <w:sz w:val="11"/>
              </w:rPr>
              <w:t>High</w:t>
            </w:r>
          </w:p>
        </w:tc>
        <w:tc>
          <w:tcPr>
            <w:tcW w:type="dxa" w:w="2448"/>
            <w:vAlign w:val="top"/>
            <w:tcMar>
              <w:top w:w="55" w:type="dxa"/>
              <w:start w:w="70" w:type="dxa"/>
              <w:bottom w:w="55" w:type="dxa"/>
              <w:end w:w="70" w:type="dxa"/>
            </w:tcMar>
          </w:tcPr>
          <w:p>
            <w:pPr>
              <w:spacing w:after="20"/>
            </w:pPr>
            <w:r>
              <w:rPr>
                <w:rFonts w:ascii="Aptos" w:hAnsi="Aptos"/>
                <w:sz w:val="11"/>
              </w:rPr>
              <w:t>Critical production job enters failed state</w:t>
            </w:r>
          </w:p>
        </w:tc>
        <w:tc>
          <w:tcPr>
            <w:tcW w:type="dxa" w:w="1728"/>
            <w:vAlign w:val="top"/>
            <w:tcMar>
              <w:top w:w="55" w:type="dxa"/>
              <w:start w:w="70" w:type="dxa"/>
              <w:bottom w:w="55" w:type="dxa"/>
              <w:end w:w="70" w:type="dxa"/>
            </w:tcMar>
          </w:tcPr>
          <w:p>
            <w:pPr>
              <w:spacing w:after="20"/>
            </w:pPr>
            <w:r>
              <w:rPr>
                <w:rFonts w:ascii="Aptos" w:hAnsi="Aptos"/>
                <w:sz w:val="11"/>
              </w:rPr>
              <w:t>Page data engineering</w:t>
            </w:r>
          </w:p>
        </w:tc>
        <w:tc>
          <w:tcPr>
            <w:tcW w:type="dxa" w:w="1440"/>
            <w:vAlign w:val="top"/>
            <w:tcMar>
              <w:top w:w="55" w:type="dxa"/>
              <w:start w:w="70" w:type="dxa"/>
              <w:bottom w:w="55" w:type="dxa"/>
              <w:end w:w="70" w:type="dxa"/>
            </w:tcMar>
          </w:tcPr>
          <w:p>
            <w:pPr>
              <w:spacing w:after="20"/>
            </w:pPr>
            <w:r>
              <w:rPr>
                <w:rFonts w:ascii="Aptos" w:hAnsi="Aptos"/>
                <w:sz w:val="11"/>
              </w:rPr>
              <w:t>Pipeline owner</w:t>
            </w:r>
          </w:p>
        </w:tc>
        <w:tc>
          <w:tcPr>
            <w:tcW w:type="dxa" w:w="1080"/>
            <w:vAlign w:val="top"/>
            <w:tcMar>
              <w:top w:w="55" w:type="dxa"/>
              <w:start w:w="70" w:type="dxa"/>
              <w:bottom w:w="55" w:type="dxa"/>
              <w:end w:w="70" w:type="dxa"/>
            </w:tcMar>
          </w:tcPr>
          <w:p>
            <w:pPr>
              <w:spacing w:after="20"/>
            </w:pPr>
            <w:r>
              <w:rPr>
                <w:rFonts w:ascii="Aptos" w:hAnsi="Aptos"/>
                <w:sz w:val="11"/>
              </w:rPr>
              <w:t>PIPE-003</w:t>
            </w:r>
          </w:p>
        </w:tc>
        <w:tc>
          <w:tcPr>
            <w:tcW w:type="dxa" w:w="1152"/>
            <w:vAlign w:val="top"/>
            <w:tcMar>
              <w:top w:w="55" w:type="dxa"/>
              <w:start w:w="70" w:type="dxa"/>
              <w:bottom w:w="55" w:type="dxa"/>
              <w:end w:w="70" w:type="dxa"/>
            </w:tcMar>
          </w:tcPr>
          <w:p>
            <w:pPr>
              <w:spacing w:after="20"/>
            </w:pPr>
            <w:r>
              <w:rPr>
                <w:rFonts w:ascii="Aptos" w:hAnsi="Aptos"/>
                <w:sz w:val="11"/>
              </w:rPr>
              <w:t>15 min</w:t>
            </w:r>
          </w:p>
        </w:tc>
        <w:tc>
          <w:tcPr>
            <w:tcW w:type="dxa" w:w="1800"/>
            <w:vAlign w:val="top"/>
            <w:tcMar>
              <w:top w:w="55" w:type="dxa"/>
              <w:start w:w="70" w:type="dxa"/>
              <w:bottom w:w="55" w:type="dxa"/>
              <w:end w:w="70" w:type="dxa"/>
            </w:tcMar>
          </w:tcPr>
          <w:p>
            <w:pPr>
              <w:spacing w:after="20"/>
            </w:pPr>
            <w:r>
              <w:rPr>
                <w:rFonts w:ascii="Aptos" w:hAnsi="Aptos"/>
                <w:sz w:val="11"/>
              </w:rPr>
              <w:t>Auto-restart only when safe</w:t>
            </w:r>
          </w:p>
        </w:tc>
      </w:tr>
      <w:tr>
        <w:tc>
          <w:tcPr>
            <w:tcW w:type="dxa" w:w="792"/>
            <w:vAlign w:val="top"/>
            <w:tcMar>
              <w:top w:w="55" w:type="dxa"/>
              <w:start w:w="70" w:type="dxa"/>
              <w:bottom w:w="55" w:type="dxa"/>
              <w:end w:w="70" w:type="dxa"/>
            </w:tcMar>
          </w:tcPr>
          <w:p>
            <w:pPr>
              <w:spacing w:after="20"/>
            </w:pPr>
            <w:r>
              <w:rPr>
                <w:rFonts w:ascii="Aptos" w:hAnsi="Aptos"/>
                <w:sz w:val="11"/>
              </w:rPr>
              <w:t>A-005</w:t>
            </w:r>
          </w:p>
        </w:tc>
        <w:tc>
          <w:tcPr>
            <w:tcW w:type="dxa" w:w="1800"/>
            <w:vAlign w:val="top"/>
            <w:tcMar>
              <w:top w:w="55" w:type="dxa"/>
              <w:start w:w="70" w:type="dxa"/>
              <w:bottom w:w="55" w:type="dxa"/>
              <w:end w:w="70" w:type="dxa"/>
            </w:tcMar>
          </w:tcPr>
          <w:p>
            <w:pPr>
              <w:spacing w:after="20"/>
            </w:pPr>
            <w:r>
              <w:rPr>
                <w:rFonts w:ascii="Aptos" w:hAnsi="Aptos"/>
                <w:sz w:val="11"/>
              </w:rPr>
              <w:t>BigQuery reservation saturation</w:t>
            </w:r>
          </w:p>
        </w:tc>
        <w:tc>
          <w:tcPr>
            <w:tcW w:type="dxa" w:w="1008"/>
            <w:vAlign w:val="top"/>
            <w:tcMar>
              <w:top w:w="55" w:type="dxa"/>
              <w:start w:w="70" w:type="dxa"/>
              <w:bottom w:w="55" w:type="dxa"/>
              <w:end w:w="70" w:type="dxa"/>
            </w:tcMar>
          </w:tcPr>
          <w:p>
            <w:pPr>
              <w:spacing w:after="20"/>
            </w:pPr>
            <w:r>
              <w:rPr>
                <w:rFonts w:ascii="Aptos" w:hAnsi="Aptos"/>
                <w:sz w:val="11"/>
              </w:rPr>
              <w:t>Medium</w:t>
            </w:r>
          </w:p>
        </w:tc>
        <w:tc>
          <w:tcPr>
            <w:tcW w:type="dxa" w:w="2448"/>
            <w:vAlign w:val="top"/>
            <w:tcMar>
              <w:top w:w="55" w:type="dxa"/>
              <w:start w:w="70" w:type="dxa"/>
              <w:bottom w:w="55" w:type="dxa"/>
              <w:end w:w="70" w:type="dxa"/>
            </w:tcMar>
          </w:tcPr>
          <w:p>
            <w:pPr>
              <w:spacing w:after="20"/>
            </w:pPr>
            <w:r>
              <w:rPr>
                <w:rFonts w:ascii="Aptos" w:hAnsi="Aptos"/>
                <w:sz w:val="11"/>
              </w:rPr>
              <w:t>Sustained queued time and slot utilization</w:t>
            </w:r>
          </w:p>
        </w:tc>
        <w:tc>
          <w:tcPr>
            <w:tcW w:type="dxa" w:w="1728"/>
            <w:vAlign w:val="top"/>
            <w:tcMar>
              <w:top w:w="55" w:type="dxa"/>
              <w:start w:w="70" w:type="dxa"/>
              <w:bottom w:w="55" w:type="dxa"/>
              <w:end w:w="70" w:type="dxa"/>
            </w:tcMar>
          </w:tcPr>
          <w:p>
            <w:pPr>
              <w:spacing w:after="20"/>
            </w:pPr>
            <w:r>
              <w:rPr>
                <w:rFonts w:ascii="Aptos" w:hAnsi="Aptos"/>
                <w:sz w:val="11"/>
              </w:rPr>
              <w:t>Ticket analytics platform</w:t>
            </w:r>
          </w:p>
        </w:tc>
        <w:tc>
          <w:tcPr>
            <w:tcW w:type="dxa" w:w="1440"/>
            <w:vAlign w:val="top"/>
            <w:tcMar>
              <w:top w:w="55" w:type="dxa"/>
              <w:start w:w="70" w:type="dxa"/>
              <w:bottom w:w="55" w:type="dxa"/>
              <w:end w:w="70" w:type="dxa"/>
            </w:tcMar>
          </w:tcPr>
          <w:p>
            <w:pPr>
              <w:spacing w:after="20"/>
            </w:pPr>
            <w:r>
              <w:rPr>
                <w:rFonts w:ascii="Aptos" w:hAnsi="Aptos"/>
                <w:sz w:val="11"/>
              </w:rPr>
              <w:t>Analytics platform</w:t>
            </w:r>
          </w:p>
        </w:tc>
        <w:tc>
          <w:tcPr>
            <w:tcW w:type="dxa" w:w="1080"/>
            <w:vAlign w:val="top"/>
            <w:tcMar>
              <w:top w:w="55" w:type="dxa"/>
              <w:start w:w="70" w:type="dxa"/>
              <w:bottom w:w="55" w:type="dxa"/>
              <w:end w:w="70" w:type="dxa"/>
            </w:tcMar>
          </w:tcPr>
          <w:p>
            <w:pPr>
              <w:spacing w:after="20"/>
            </w:pPr>
            <w:r>
              <w:rPr>
                <w:rFonts w:ascii="Aptos" w:hAnsi="Aptos"/>
                <w:sz w:val="11"/>
              </w:rPr>
              <w:t>BQ-004</w:t>
            </w:r>
          </w:p>
        </w:tc>
        <w:tc>
          <w:tcPr>
            <w:tcW w:type="dxa" w:w="1152"/>
            <w:vAlign w:val="top"/>
            <w:tcMar>
              <w:top w:w="55" w:type="dxa"/>
              <w:start w:w="70" w:type="dxa"/>
              <w:bottom w:w="55" w:type="dxa"/>
              <w:end w:w="70" w:type="dxa"/>
            </w:tcMar>
          </w:tcPr>
          <w:p>
            <w:pPr>
              <w:spacing w:after="20"/>
            </w:pPr>
            <w:r>
              <w:rPr>
                <w:rFonts w:ascii="Aptos" w:hAnsi="Aptos"/>
                <w:sz w:val="11"/>
              </w:rPr>
              <w:t>4 h</w:t>
            </w:r>
          </w:p>
        </w:tc>
        <w:tc>
          <w:tcPr>
            <w:tcW w:type="dxa" w:w="1800"/>
            <w:vAlign w:val="top"/>
            <w:tcMar>
              <w:top w:w="55" w:type="dxa"/>
              <w:start w:w="70" w:type="dxa"/>
              <w:bottom w:w="55" w:type="dxa"/>
              <w:end w:w="70" w:type="dxa"/>
            </w:tcMar>
          </w:tcPr>
          <w:p>
            <w:pPr>
              <w:spacing w:after="20"/>
            </w:pPr>
            <w:r>
              <w:rPr>
                <w:rFonts w:ascii="Aptos" w:hAnsi="Aptos"/>
                <w:sz w:val="11"/>
              </w:rPr>
              <w:t>Capacity review if recurring</w:t>
            </w:r>
          </w:p>
        </w:tc>
      </w:tr>
      <w:tr>
        <w:tc>
          <w:tcPr>
            <w:tcW w:type="dxa" w:w="792"/>
            <w:vAlign w:val="top"/>
            <w:tcMar>
              <w:top w:w="55" w:type="dxa"/>
              <w:start w:w="70" w:type="dxa"/>
              <w:bottom w:w="55" w:type="dxa"/>
              <w:end w:w="70" w:type="dxa"/>
            </w:tcMar>
          </w:tcPr>
          <w:p>
            <w:pPr>
              <w:spacing w:after="20"/>
            </w:pPr>
            <w:r>
              <w:rPr>
                <w:rFonts w:ascii="Aptos" w:hAnsi="Aptos"/>
                <w:sz w:val="11"/>
              </w:rPr>
              <w:t>A-006</w:t>
            </w:r>
          </w:p>
        </w:tc>
        <w:tc>
          <w:tcPr>
            <w:tcW w:type="dxa" w:w="1800"/>
            <w:vAlign w:val="top"/>
            <w:tcMar>
              <w:top w:w="55" w:type="dxa"/>
              <w:start w:w="70" w:type="dxa"/>
              <w:bottom w:w="55" w:type="dxa"/>
              <w:end w:w="70" w:type="dxa"/>
            </w:tcMar>
          </w:tcPr>
          <w:p>
            <w:pPr>
              <w:spacing w:after="20"/>
            </w:pPr>
            <w:r>
              <w:rPr>
                <w:rFonts w:ascii="Aptos" w:hAnsi="Aptos"/>
                <w:sz w:val="11"/>
              </w:rPr>
              <w:t>Vertex AI endpoint error burn</w:t>
            </w:r>
          </w:p>
        </w:tc>
        <w:tc>
          <w:tcPr>
            <w:tcW w:type="dxa" w:w="1008"/>
            <w:vAlign w:val="top"/>
            <w:tcMar>
              <w:top w:w="55" w:type="dxa"/>
              <w:start w:w="70" w:type="dxa"/>
              <w:bottom w:w="55" w:type="dxa"/>
              <w:end w:w="70" w:type="dxa"/>
            </w:tcMar>
          </w:tcPr>
          <w:p>
            <w:pPr>
              <w:spacing w:after="20"/>
            </w:pPr>
            <w:r>
              <w:rPr>
                <w:rFonts w:ascii="Aptos" w:hAnsi="Aptos"/>
                <w:sz w:val="11"/>
              </w:rPr>
              <w:t>High</w:t>
            </w:r>
          </w:p>
        </w:tc>
        <w:tc>
          <w:tcPr>
            <w:tcW w:type="dxa" w:w="2448"/>
            <w:vAlign w:val="top"/>
            <w:tcMar>
              <w:top w:w="55" w:type="dxa"/>
              <w:start w:w="70" w:type="dxa"/>
              <w:bottom w:w="55" w:type="dxa"/>
              <w:end w:w="70" w:type="dxa"/>
            </w:tcMar>
          </w:tcPr>
          <w:p>
            <w:pPr>
              <w:spacing w:after="20"/>
            </w:pPr>
            <w:r>
              <w:rPr>
                <w:rFonts w:ascii="Aptos" w:hAnsi="Aptos"/>
                <w:sz w:val="11"/>
              </w:rPr>
              <w:t>5xx/timeout rate burns SLO</w:t>
            </w:r>
          </w:p>
        </w:tc>
        <w:tc>
          <w:tcPr>
            <w:tcW w:type="dxa" w:w="1728"/>
            <w:vAlign w:val="top"/>
            <w:tcMar>
              <w:top w:w="55" w:type="dxa"/>
              <w:start w:w="70" w:type="dxa"/>
              <w:bottom w:w="55" w:type="dxa"/>
              <w:end w:w="70" w:type="dxa"/>
            </w:tcMar>
          </w:tcPr>
          <w:p>
            <w:pPr>
              <w:spacing w:after="20"/>
            </w:pPr>
            <w:r>
              <w:rPr>
                <w:rFonts w:ascii="Aptos" w:hAnsi="Aptos"/>
                <w:sz w:val="11"/>
              </w:rPr>
              <w:t>Page AI platform</w:t>
            </w:r>
          </w:p>
        </w:tc>
        <w:tc>
          <w:tcPr>
            <w:tcW w:type="dxa" w:w="1440"/>
            <w:vAlign w:val="top"/>
            <w:tcMar>
              <w:top w:w="55" w:type="dxa"/>
              <w:start w:w="70" w:type="dxa"/>
              <w:bottom w:w="55" w:type="dxa"/>
              <w:end w:w="70" w:type="dxa"/>
            </w:tcMar>
          </w:tcPr>
          <w:p>
            <w:pPr>
              <w:spacing w:after="20"/>
            </w:pPr>
            <w:r>
              <w:rPr>
                <w:rFonts w:ascii="Aptos" w:hAnsi="Aptos"/>
                <w:sz w:val="11"/>
              </w:rPr>
              <w:t>AI product owner</w:t>
            </w:r>
          </w:p>
        </w:tc>
        <w:tc>
          <w:tcPr>
            <w:tcW w:type="dxa" w:w="1080"/>
            <w:vAlign w:val="top"/>
            <w:tcMar>
              <w:top w:w="55" w:type="dxa"/>
              <w:start w:w="70" w:type="dxa"/>
              <w:bottom w:w="55" w:type="dxa"/>
              <w:end w:w="70" w:type="dxa"/>
            </w:tcMar>
          </w:tcPr>
          <w:p>
            <w:pPr>
              <w:spacing w:after="20"/>
            </w:pPr>
            <w:r>
              <w:rPr>
                <w:rFonts w:ascii="Aptos" w:hAnsi="Aptos"/>
                <w:sz w:val="11"/>
              </w:rPr>
              <w:t>AI-005</w:t>
            </w:r>
          </w:p>
        </w:tc>
        <w:tc>
          <w:tcPr>
            <w:tcW w:type="dxa" w:w="1152"/>
            <w:vAlign w:val="top"/>
            <w:tcMar>
              <w:top w:w="55" w:type="dxa"/>
              <w:start w:w="70" w:type="dxa"/>
              <w:bottom w:w="55" w:type="dxa"/>
              <w:end w:w="70" w:type="dxa"/>
            </w:tcMar>
          </w:tcPr>
          <w:p>
            <w:pPr>
              <w:spacing w:after="20"/>
            </w:pPr>
            <w:r>
              <w:rPr>
                <w:rFonts w:ascii="Aptos" w:hAnsi="Aptos"/>
                <w:sz w:val="11"/>
              </w:rPr>
              <w:t>15 min</w:t>
            </w:r>
          </w:p>
        </w:tc>
        <w:tc>
          <w:tcPr>
            <w:tcW w:type="dxa" w:w="1800"/>
            <w:vAlign w:val="top"/>
            <w:tcMar>
              <w:top w:w="55" w:type="dxa"/>
              <w:start w:w="70" w:type="dxa"/>
              <w:bottom w:w="55" w:type="dxa"/>
              <w:end w:w="70" w:type="dxa"/>
            </w:tcMar>
          </w:tcPr>
          <w:p>
            <w:pPr>
              <w:spacing w:after="20"/>
            </w:pPr>
            <w:r>
              <w:rPr>
                <w:rFonts w:ascii="Aptos" w:hAnsi="Aptos"/>
                <w:sz w:val="11"/>
              </w:rPr>
              <w:t>Include model/version dimension</w:t>
            </w:r>
          </w:p>
        </w:tc>
      </w:tr>
      <w:tr>
        <w:tc>
          <w:tcPr>
            <w:tcW w:type="dxa" w:w="792"/>
            <w:vAlign w:val="top"/>
            <w:tcMar>
              <w:top w:w="55" w:type="dxa"/>
              <w:start w:w="70" w:type="dxa"/>
              <w:bottom w:w="55" w:type="dxa"/>
              <w:end w:w="70" w:type="dxa"/>
            </w:tcMar>
          </w:tcPr>
          <w:p>
            <w:pPr>
              <w:spacing w:after="20"/>
            </w:pPr>
            <w:r>
              <w:rPr>
                <w:rFonts w:ascii="Aptos" w:hAnsi="Aptos"/>
                <w:sz w:val="11"/>
              </w:rPr>
              <w:t>A-007</w:t>
            </w:r>
          </w:p>
        </w:tc>
        <w:tc>
          <w:tcPr>
            <w:tcW w:type="dxa" w:w="1800"/>
            <w:vAlign w:val="top"/>
            <w:tcMar>
              <w:top w:w="55" w:type="dxa"/>
              <w:start w:w="70" w:type="dxa"/>
              <w:bottom w:w="55" w:type="dxa"/>
              <w:end w:w="70" w:type="dxa"/>
            </w:tcMar>
          </w:tcPr>
          <w:p>
            <w:pPr>
              <w:spacing w:after="20"/>
            </w:pPr>
            <w:r>
              <w:rPr>
                <w:rFonts w:ascii="Aptos" w:hAnsi="Aptos"/>
                <w:sz w:val="11"/>
              </w:rPr>
              <w:t>Security log sink failure</w:t>
            </w:r>
          </w:p>
        </w:tc>
        <w:tc>
          <w:tcPr>
            <w:tcW w:type="dxa" w:w="1008"/>
            <w:vAlign w:val="top"/>
            <w:tcMar>
              <w:top w:w="55" w:type="dxa"/>
              <w:start w:w="70" w:type="dxa"/>
              <w:bottom w:w="55" w:type="dxa"/>
              <w:end w:w="70" w:type="dxa"/>
            </w:tcMar>
          </w:tcPr>
          <w:p>
            <w:pPr>
              <w:spacing w:after="20"/>
            </w:pPr>
            <w:r>
              <w:rPr>
                <w:rFonts w:ascii="Aptos" w:hAnsi="Aptos"/>
                <w:sz w:val="11"/>
              </w:rPr>
              <w:t>Critical</w:t>
            </w:r>
          </w:p>
        </w:tc>
        <w:tc>
          <w:tcPr>
            <w:tcW w:type="dxa" w:w="2448"/>
            <w:vAlign w:val="top"/>
            <w:tcMar>
              <w:top w:w="55" w:type="dxa"/>
              <w:start w:w="70" w:type="dxa"/>
              <w:bottom w:w="55" w:type="dxa"/>
              <w:end w:w="70" w:type="dxa"/>
            </w:tcMar>
          </w:tcPr>
          <w:p>
            <w:pPr>
              <w:spacing w:after="20"/>
            </w:pPr>
            <w:r>
              <w:rPr>
                <w:rFonts w:ascii="Aptos" w:hAnsi="Aptos"/>
                <w:sz w:val="11"/>
              </w:rPr>
              <w:t>Expected sink delivery gap or permission denied</w:t>
            </w:r>
          </w:p>
        </w:tc>
        <w:tc>
          <w:tcPr>
            <w:tcW w:type="dxa" w:w="1728"/>
            <w:vAlign w:val="top"/>
            <w:tcMar>
              <w:top w:w="55" w:type="dxa"/>
              <w:start w:w="70" w:type="dxa"/>
              <w:bottom w:w="55" w:type="dxa"/>
              <w:end w:w="70" w:type="dxa"/>
            </w:tcMar>
          </w:tcPr>
          <w:p>
            <w:pPr>
              <w:spacing w:after="20"/>
            </w:pPr>
            <w:r>
              <w:rPr>
                <w:rFonts w:ascii="Aptos" w:hAnsi="Aptos"/>
                <w:sz w:val="11"/>
              </w:rPr>
              <w:t>Page security operations</w:t>
            </w:r>
          </w:p>
        </w:tc>
        <w:tc>
          <w:tcPr>
            <w:tcW w:type="dxa" w:w="1440"/>
            <w:vAlign w:val="top"/>
            <w:tcMar>
              <w:top w:w="55" w:type="dxa"/>
              <w:start w:w="70" w:type="dxa"/>
              <w:bottom w:w="55" w:type="dxa"/>
              <w:end w:w="70" w:type="dxa"/>
            </w:tcMar>
          </w:tcPr>
          <w:p>
            <w:pPr>
              <w:spacing w:after="20"/>
            </w:pPr>
            <w:r>
              <w:rPr>
                <w:rFonts w:ascii="Aptos" w:hAnsi="Aptos"/>
                <w:sz w:val="11"/>
              </w:rPr>
              <w:t>Security platform</w:t>
            </w:r>
          </w:p>
        </w:tc>
        <w:tc>
          <w:tcPr>
            <w:tcW w:type="dxa" w:w="1080"/>
            <w:vAlign w:val="top"/>
            <w:tcMar>
              <w:top w:w="55" w:type="dxa"/>
              <w:start w:w="70" w:type="dxa"/>
              <w:bottom w:w="55" w:type="dxa"/>
              <w:end w:w="70" w:type="dxa"/>
            </w:tcMar>
          </w:tcPr>
          <w:p>
            <w:pPr>
              <w:spacing w:after="20"/>
            </w:pPr>
            <w:r>
              <w:rPr>
                <w:rFonts w:ascii="Aptos" w:hAnsi="Aptos"/>
                <w:sz w:val="11"/>
              </w:rPr>
              <w:t>SEC-006</w:t>
            </w:r>
          </w:p>
        </w:tc>
        <w:tc>
          <w:tcPr>
            <w:tcW w:type="dxa" w:w="1152"/>
            <w:vAlign w:val="top"/>
            <w:tcMar>
              <w:top w:w="55" w:type="dxa"/>
              <w:start w:w="70" w:type="dxa"/>
              <w:bottom w:w="55" w:type="dxa"/>
              <w:end w:w="70" w:type="dxa"/>
            </w:tcMar>
          </w:tcPr>
          <w:p>
            <w:pPr>
              <w:spacing w:after="20"/>
            </w:pPr>
            <w:r>
              <w:rPr>
                <w:rFonts w:ascii="Aptos" w:hAnsi="Aptos"/>
                <w:sz w:val="11"/>
              </w:rPr>
              <w:t>Immediate</w:t>
            </w:r>
          </w:p>
        </w:tc>
        <w:tc>
          <w:tcPr>
            <w:tcW w:type="dxa" w:w="1800"/>
            <w:vAlign w:val="top"/>
            <w:tcMar>
              <w:top w:w="55" w:type="dxa"/>
              <w:start w:w="70" w:type="dxa"/>
              <w:bottom w:w="55" w:type="dxa"/>
              <w:end w:w="70" w:type="dxa"/>
            </w:tcMar>
          </w:tcPr>
          <w:p>
            <w:pPr>
              <w:spacing w:after="20"/>
            </w:pPr>
            <w:r>
              <w:rPr>
                <w:rFonts w:ascii="Aptos" w:hAnsi="Aptos"/>
                <w:sz w:val="11"/>
              </w:rPr>
              <w:t>Preserve evidence and verify no loss</w:t>
            </w:r>
          </w:p>
        </w:tc>
      </w:tr>
      <w:tr>
        <w:tc>
          <w:tcPr>
            <w:tcW w:type="dxa" w:w="792"/>
            <w:vAlign w:val="top"/>
            <w:tcMar>
              <w:top w:w="55" w:type="dxa"/>
              <w:start w:w="70" w:type="dxa"/>
              <w:bottom w:w="55" w:type="dxa"/>
              <w:end w:w="70" w:type="dxa"/>
            </w:tcMar>
          </w:tcPr>
          <w:p>
            <w:pPr>
              <w:spacing w:after="20"/>
            </w:pPr>
            <w:r>
              <w:rPr>
                <w:rFonts w:ascii="Aptos" w:hAnsi="Aptos"/>
                <w:sz w:val="11"/>
              </w:rPr>
              <w:t>A-008</w:t>
            </w:r>
          </w:p>
        </w:tc>
        <w:tc>
          <w:tcPr>
            <w:tcW w:type="dxa" w:w="1800"/>
            <w:vAlign w:val="top"/>
            <w:tcMar>
              <w:top w:w="55" w:type="dxa"/>
              <w:start w:w="70" w:type="dxa"/>
              <w:bottom w:w="55" w:type="dxa"/>
              <w:end w:w="70" w:type="dxa"/>
            </w:tcMar>
          </w:tcPr>
          <w:p>
            <w:pPr>
              <w:spacing w:after="20"/>
            </w:pPr>
            <w:r>
              <w:rPr>
                <w:rFonts w:ascii="Aptos" w:hAnsi="Aptos"/>
                <w:sz w:val="11"/>
              </w:rPr>
              <w:t>Budget anomaly</w:t>
            </w:r>
          </w:p>
        </w:tc>
        <w:tc>
          <w:tcPr>
            <w:tcW w:type="dxa" w:w="1008"/>
            <w:vAlign w:val="top"/>
            <w:tcMar>
              <w:top w:w="55" w:type="dxa"/>
              <w:start w:w="70" w:type="dxa"/>
              <w:bottom w:w="55" w:type="dxa"/>
              <w:end w:w="70" w:type="dxa"/>
            </w:tcMar>
          </w:tcPr>
          <w:p>
            <w:pPr>
              <w:spacing w:after="20"/>
            </w:pPr>
            <w:r>
              <w:rPr>
                <w:rFonts w:ascii="Aptos" w:hAnsi="Aptos"/>
                <w:sz w:val="11"/>
              </w:rPr>
              <w:t>Medium</w:t>
            </w:r>
          </w:p>
        </w:tc>
        <w:tc>
          <w:tcPr>
            <w:tcW w:type="dxa" w:w="2448"/>
            <w:vAlign w:val="top"/>
            <w:tcMar>
              <w:top w:w="55" w:type="dxa"/>
              <w:start w:w="70" w:type="dxa"/>
              <w:bottom w:w="55" w:type="dxa"/>
              <w:end w:w="70" w:type="dxa"/>
            </w:tcMar>
          </w:tcPr>
          <w:p>
            <w:pPr>
              <w:spacing w:after="20"/>
            </w:pPr>
            <w:r>
              <w:rPr>
                <w:rFonts w:ascii="Aptos" w:hAnsi="Aptos"/>
                <w:sz w:val="11"/>
              </w:rPr>
              <w:t>Spend anomaly exceeds approved threshold</w:t>
            </w:r>
          </w:p>
        </w:tc>
        <w:tc>
          <w:tcPr>
            <w:tcW w:type="dxa" w:w="1728"/>
            <w:vAlign w:val="top"/>
            <w:tcMar>
              <w:top w:w="55" w:type="dxa"/>
              <w:start w:w="70" w:type="dxa"/>
              <w:bottom w:w="55" w:type="dxa"/>
              <w:end w:w="70" w:type="dxa"/>
            </w:tcMar>
          </w:tcPr>
          <w:p>
            <w:pPr>
              <w:spacing w:after="20"/>
            </w:pPr>
            <w:r>
              <w:rPr>
                <w:rFonts w:ascii="Aptos" w:hAnsi="Aptos"/>
                <w:sz w:val="11"/>
              </w:rPr>
              <w:t>Ticket FinOps and owner</w:t>
            </w:r>
          </w:p>
        </w:tc>
        <w:tc>
          <w:tcPr>
            <w:tcW w:type="dxa" w:w="1440"/>
            <w:vAlign w:val="top"/>
            <w:tcMar>
              <w:top w:w="55" w:type="dxa"/>
              <w:start w:w="70" w:type="dxa"/>
              <w:bottom w:w="55" w:type="dxa"/>
              <w:end w:w="70" w:type="dxa"/>
            </w:tcMar>
          </w:tcPr>
          <w:p>
            <w:pPr>
              <w:spacing w:after="20"/>
            </w:pPr>
            <w:r>
              <w:rPr>
                <w:rFonts w:ascii="Aptos" w:hAnsi="Aptos"/>
                <w:sz w:val="11"/>
              </w:rPr>
              <w:t>FinOps</w:t>
            </w:r>
          </w:p>
        </w:tc>
        <w:tc>
          <w:tcPr>
            <w:tcW w:type="dxa" w:w="1080"/>
            <w:vAlign w:val="top"/>
            <w:tcMar>
              <w:top w:w="55" w:type="dxa"/>
              <w:start w:w="70" w:type="dxa"/>
              <w:bottom w:w="55" w:type="dxa"/>
              <w:end w:w="70" w:type="dxa"/>
            </w:tcMar>
          </w:tcPr>
          <w:p>
            <w:pPr>
              <w:spacing w:after="20"/>
            </w:pPr>
            <w:r>
              <w:rPr>
                <w:rFonts w:ascii="Aptos" w:hAnsi="Aptos"/>
                <w:sz w:val="11"/>
              </w:rPr>
              <w:t>FIN-007</w:t>
            </w:r>
          </w:p>
        </w:tc>
        <w:tc>
          <w:tcPr>
            <w:tcW w:type="dxa" w:w="1152"/>
            <w:vAlign w:val="top"/>
            <w:tcMar>
              <w:top w:w="55" w:type="dxa"/>
              <w:start w:w="70" w:type="dxa"/>
              <w:bottom w:w="55" w:type="dxa"/>
              <w:end w:w="70" w:type="dxa"/>
            </w:tcMar>
          </w:tcPr>
          <w:p>
            <w:pPr>
              <w:spacing w:after="20"/>
            </w:pPr>
            <w:r>
              <w:rPr>
                <w:rFonts w:ascii="Aptos" w:hAnsi="Aptos"/>
                <w:sz w:val="11"/>
              </w:rPr>
              <w:t>1 business day</w:t>
            </w:r>
          </w:p>
        </w:tc>
        <w:tc>
          <w:tcPr>
            <w:tcW w:type="dxa" w:w="1800"/>
            <w:vAlign w:val="top"/>
            <w:tcMar>
              <w:top w:w="55" w:type="dxa"/>
              <w:start w:w="70" w:type="dxa"/>
              <w:bottom w:w="55" w:type="dxa"/>
              <w:end w:w="70" w:type="dxa"/>
            </w:tcMar>
          </w:tcPr>
          <w:p>
            <w:pPr>
              <w:spacing w:after="20"/>
            </w:pPr>
            <w:r>
              <w:rPr>
                <w:rFonts w:ascii="Aptos" w:hAnsi="Aptos"/>
                <w:sz w:val="11"/>
              </w:rPr>
              <w:t>Not an availability page</w:t>
            </w:r>
          </w:p>
        </w:tc>
      </w:tr>
      <w:tr>
        <w:tc>
          <w:tcPr>
            <w:tcW w:type="dxa" w:w="792"/>
            <w:vAlign w:val="top"/>
            <w:tcMar>
              <w:top w:w="55" w:type="dxa"/>
              <w:start w:w="70" w:type="dxa"/>
              <w:bottom w:w="55" w:type="dxa"/>
              <w:end w:w="70" w:type="dxa"/>
            </w:tcMar>
          </w:tcPr>
          <w:p>
            <w:pPr>
              <w:spacing w:after="20"/>
            </w:pPr>
            <w:r>
              <w:rPr>
                <w:rFonts w:ascii="Aptos" w:hAnsi="Aptos"/>
                <w:sz w:val="11"/>
              </w:rPr>
              <w:t>A-009</w:t>
            </w:r>
          </w:p>
        </w:tc>
        <w:tc>
          <w:tcPr>
            <w:tcW w:type="dxa" w:w="1800"/>
            <w:vAlign w:val="top"/>
            <w:tcMar>
              <w:top w:w="55" w:type="dxa"/>
              <w:start w:w="70" w:type="dxa"/>
              <w:bottom w:w="55" w:type="dxa"/>
              <w:end w:w="70" w:type="dxa"/>
            </w:tcMar>
          </w:tcPr>
          <w:p>
            <w:pPr>
              <w:spacing w:after="20"/>
            </w:pPr>
            <w:r>
              <w:rPr>
                <w:rFonts w:ascii="Aptos" w:hAnsi="Aptos"/>
                <w:sz w:val="11"/>
              </w:rPr>
              <w:t>Data-quality rule failure</w:t>
            </w:r>
          </w:p>
        </w:tc>
        <w:tc>
          <w:tcPr>
            <w:tcW w:type="dxa" w:w="1008"/>
            <w:vAlign w:val="top"/>
            <w:tcMar>
              <w:top w:w="55" w:type="dxa"/>
              <w:start w:w="70" w:type="dxa"/>
              <w:bottom w:w="55" w:type="dxa"/>
              <w:end w:w="70" w:type="dxa"/>
            </w:tcMar>
          </w:tcPr>
          <w:p>
            <w:pPr>
              <w:spacing w:after="20"/>
            </w:pPr>
            <w:r>
              <w:rPr>
                <w:rFonts w:ascii="Aptos" w:hAnsi="Aptos"/>
                <w:sz w:val="11"/>
              </w:rPr>
              <w:t>High</w:t>
            </w:r>
          </w:p>
        </w:tc>
        <w:tc>
          <w:tcPr>
            <w:tcW w:type="dxa" w:w="2448"/>
            <w:vAlign w:val="top"/>
            <w:tcMar>
              <w:top w:w="55" w:type="dxa"/>
              <w:start w:w="70" w:type="dxa"/>
              <w:bottom w:w="55" w:type="dxa"/>
              <w:end w:w="70" w:type="dxa"/>
            </w:tcMar>
          </w:tcPr>
          <w:p>
            <w:pPr>
              <w:spacing w:after="20"/>
            </w:pPr>
            <w:r>
              <w:rPr>
                <w:rFonts w:ascii="Aptos" w:hAnsi="Aptos"/>
                <w:sz w:val="11"/>
              </w:rPr>
              <w:t>Certified product critical rule fails</w:t>
            </w:r>
          </w:p>
        </w:tc>
        <w:tc>
          <w:tcPr>
            <w:tcW w:type="dxa" w:w="1728"/>
            <w:vAlign w:val="top"/>
            <w:tcMar>
              <w:top w:w="55" w:type="dxa"/>
              <w:start w:w="70" w:type="dxa"/>
              <w:bottom w:w="55" w:type="dxa"/>
              <w:end w:w="70" w:type="dxa"/>
            </w:tcMar>
          </w:tcPr>
          <w:p>
            <w:pPr>
              <w:spacing w:after="20"/>
            </w:pPr>
            <w:r>
              <w:rPr>
                <w:rFonts w:ascii="Aptos" w:hAnsi="Aptos"/>
                <w:sz w:val="11"/>
              </w:rPr>
              <w:t>Page/ticket based on product tier</w:t>
            </w:r>
          </w:p>
        </w:tc>
        <w:tc>
          <w:tcPr>
            <w:tcW w:type="dxa" w:w="1440"/>
            <w:vAlign w:val="top"/>
            <w:tcMar>
              <w:top w:w="55" w:type="dxa"/>
              <w:start w:w="70" w:type="dxa"/>
              <w:bottom w:w="55" w:type="dxa"/>
              <w:end w:w="70" w:type="dxa"/>
            </w:tcMar>
          </w:tcPr>
          <w:p>
            <w:pPr>
              <w:spacing w:after="20"/>
            </w:pPr>
            <w:r>
              <w:rPr>
                <w:rFonts w:ascii="Aptos" w:hAnsi="Aptos"/>
                <w:sz w:val="11"/>
              </w:rPr>
              <w:t>Domain owner</w:t>
            </w:r>
          </w:p>
        </w:tc>
        <w:tc>
          <w:tcPr>
            <w:tcW w:type="dxa" w:w="1080"/>
            <w:vAlign w:val="top"/>
            <w:tcMar>
              <w:top w:w="55" w:type="dxa"/>
              <w:start w:w="70" w:type="dxa"/>
              <w:bottom w:w="55" w:type="dxa"/>
              <w:end w:w="70" w:type="dxa"/>
            </w:tcMar>
          </w:tcPr>
          <w:p>
            <w:pPr>
              <w:spacing w:after="20"/>
            </w:pPr>
            <w:r>
              <w:rPr>
                <w:rFonts w:ascii="Aptos" w:hAnsi="Aptos"/>
                <w:sz w:val="11"/>
              </w:rPr>
              <w:t>DQ-008</w:t>
            </w:r>
          </w:p>
        </w:tc>
        <w:tc>
          <w:tcPr>
            <w:tcW w:type="dxa" w:w="1152"/>
            <w:vAlign w:val="top"/>
            <w:tcMar>
              <w:top w:w="55" w:type="dxa"/>
              <w:start w:w="70" w:type="dxa"/>
              <w:bottom w:w="55" w:type="dxa"/>
              <w:end w:w="70" w:type="dxa"/>
            </w:tcMar>
          </w:tcPr>
          <w:p>
            <w:pPr>
              <w:spacing w:after="20"/>
            </w:pPr>
            <w:r>
              <w:rPr>
                <w:rFonts w:ascii="Aptos" w:hAnsi="Aptos"/>
                <w:sz w:val="11"/>
              </w:rPr>
              <w:t>15 min</w:t>
            </w:r>
          </w:p>
        </w:tc>
        <w:tc>
          <w:tcPr>
            <w:tcW w:type="dxa" w:w="1800"/>
            <w:vAlign w:val="top"/>
            <w:tcMar>
              <w:top w:w="55" w:type="dxa"/>
              <w:start w:w="70" w:type="dxa"/>
              <w:bottom w:w="55" w:type="dxa"/>
              <w:end w:w="70" w:type="dxa"/>
            </w:tcMar>
          </w:tcPr>
          <w:p>
            <w:pPr>
              <w:spacing w:after="20"/>
            </w:pPr>
            <w:r>
              <w:rPr>
                <w:rFonts w:ascii="Aptos" w:hAnsi="Aptos"/>
                <w:sz w:val="11"/>
              </w:rPr>
              <w:t>Block certification where mandatory</w:t>
            </w:r>
          </w:p>
        </w:tc>
      </w:tr>
      <w:tr>
        <w:tc>
          <w:tcPr>
            <w:tcW w:type="dxa" w:w="792"/>
            <w:vAlign w:val="top"/>
            <w:tcMar>
              <w:top w:w="55" w:type="dxa"/>
              <w:start w:w="70" w:type="dxa"/>
              <w:bottom w:w="55" w:type="dxa"/>
              <w:end w:w="70" w:type="dxa"/>
            </w:tcMar>
          </w:tcPr>
          <w:p>
            <w:pPr>
              <w:spacing w:after="20"/>
            </w:pPr>
            <w:r>
              <w:rPr>
                <w:rFonts w:ascii="Aptos" w:hAnsi="Aptos"/>
                <w:sz w:val="11"/>
              </w:rPr>
              <w:t>A-010</w:t>
            </w:r>
          </w:p>
        </w:tc>
        <w:tc>
          <w:tcPr>
            <w:tcW w:type="dxa" w:w="1800"/>
            <w:vAlign w:val="top"/>
            <w:tcMar>
              <w:top w:w="55" w:type="dxa"/>
              <w:start w:w="70" w:type="dxa"/>
              <w:bottom w:w="55" w:type="dxa"/>
              <w:end w:w="70" w:type="dxa"/>
            </w:tcMar>
          </w:tcPr>
          <w:p>
            <w:pPr>
              <w:spacing w:after="20"/>
            </w:pPr>
            <w:r>
              <w:rPr>
                <w:rFonts w:ascii="Aptos" w:hAnsi="Aptos"/>
                <w:sz w:val="11"/>
              </w:rPr>
              <w:t>Error budget exhausted</w:t>
            </w:r>
          </w:p>
        </w:tc>
        <w:tc>
          <w:tcPr>
            <w:tcW w:type="dxa" w:w="1008"/>
            <w:vAlign w:val="top"/>
            <w:tcMar>
              <w:top w:w="55" w:type="dxa"/>
              <w:start w:w="70" w:type="dxa"/>
              <w:bottom w:w="55" w:type="dxa"/>
              <w:end w:w="70" w:type="dxa"/>
            </w:tcMar>
          </w:tcPr>
          <w:p>
            <w:pPr>
              <w:spacing w:after="20"/>
            </w:pPr>
            <w:r>
              <w:rPr>
                <w:rFonts w:ascii="Aptos" w:hAnsi="Aptos"/>
                <w:sz w:val="11"/>
              </w:rPr>
              <w:t>High</w:t>
            </w:r>
          </w:p>
        </w:tc>
        <w:tc>
          <w:tcPr>
            <w:tcW w:type="dxa" w:w="2448"/>
            <w:vAlign w:val="top"/>
            <w:tcMar>
              <w:top w:w="55" w:type="dxa"/>
              <w:start w:w="70" w:type="dxa"/>
              <w:bottom w:w="55" w:type="dxa"/>
              <w:end w:w="70" w:type="dxa"/>
            </w:tcMar>
          </w:tcPr>
          <w:p>
            <w:pPr>
              <w:spacing w:after="20"/>
            </w:pPr>
            <w:r>
              <w:rPr>
                <w:rFonts w:ascii="Aptos" w:hAnsi="Aptos"/>
                <w:sz w:val="11"/>
              </w:rPr>
              <w:t>Remaining budget &lt;= 0</w:t>
            </w:r>
          </w:p>
        </w:tc>
        <w:tc>
          <w:tcPr>
            <w:tcW w:type="dxa" w:w="1728"/>
            <w:vAlign w:val="top"/>
            <w:tcMar>
              <w:top w:w="55" w:type="dxa"/>
              <w:start w:w="70" w:type="dxa"/>
              <w:bottom w:w="55" w:type="dxa"/>
              <w:end w:w="70" w:type="dxa"/>
            </w:tcMar>
          </w:tcPr>
          <w:p>
            <w:pPr>
              <w:spacing w:after="20"/>
            </w:pPr>
            <w:r>
              <w:rPr>
                <w:rFonts w:ascii="Aptos" w:hAnsi="Aptos"/>
                <w:sz w:val="11"/>
              </w:rPr>
              <w:t>Open change-control action</w:t>
            </w:r>
          </w:p>
        </w:tc>
        <w:tc>
          <w:tcPr>
            <w:tcW w:type="dxa" w:w="1440"/>
            <w:vAlign w:val="top"/>
            <w:tcMar>
              <w:top w:w="55" w:type="dxa"/>
              <w:start w:w="70" w:type="dxa"/>
              <w:bottom w:w="55" w:type="dxa"/>
              <w:end w:w="70" w:type="dxa"/>
            </w:tcMar>
          </w:tcPr>
          <w:p>
            <w:pPr>
              <w:spacing w:after="20"/>
            </w:pPr>
            <w:r>
              <w:rPr>
                <w:rFonts w:ascii="Aptos" w:hAnsi="Aptos"/>
                <w:sz w:val="11"/>
              </w:rPr>
              <w:t>Service owner</w:t>
            </w:r>
          </w:p>
        </w:tc>
        <w:tc>
          <w:tcPr>
            <w:tcW w:type="dxa" w:w="1080"/>
            <w:vAlign w:val="top"/>
            <w:tcMar>
              <w:top w:w="55" w:type="dxa"/>
              <w:start w:w="70" w:type="dxa"/>
              <w:bottom w:w="55" w:type="dxa"/>
              <w:end w:w="70" w:type="dxa"/>
            </w:tcMar>
          </w:tcPr>
          <w:p>
            <w:pPr>
              <w:spacing w:after="20"/>
            </w:pPr>
            <w:r>
              <w:rPr>
                <w:rFonts w:ascii="Aptos" w:hAnsi="Aptos"/>
                <w:sz w:val="11"/>
              </w:rPr>
              <w:t>SRE-009</w:t>
            </w:r>
          </w:p>
        </w:tc>
        <w:tc>
          <w:tcPr>
            <w:tcW w:type="dxa" w:w="1152"/>
            <w:vAlign w:val="top"/>
            <w:tcMar>
              <w:top w:w="55" w:type="dxa"/>
              <w:start w:w="70" w:type="dxa"/>
              <w:bottom w:w="55" w:type="dxa"/>
              <w:end w:w="70" w:type="dxa"/>
            </w:tcMar>
          </w:tcPr>
          <w:p>
            <w:pPr>
              <w:spacing w:after="20"/>
            </w:pPr>
            <w:r>
              <w:rPr>
                <w:rFonts w:ascii="Aptos" w:hAnsi="Aptos"/>
                <w:sz w:val="11"/>
              </w:rPr>
              <w:t>Same day</w:t>
            </w:r>
          </w:p>
        </w:tc>
        <w:tc>
          <w:tcPr>
            <w:tcW w:type="dxa" w:w="1800"/>
            <w:vAlign w:val="top"/>
            <w:tcMar>
              <w:top w:w="55" w:type="dxa"/>
              <w:start w:w="70" w:type="dxa"/>
              <w:bottom w:w="55" w:type="dxa"/>
              <w:end w:w="70" w:type="dxa"/>
            </w:tcMar>
          </w:tcPr>
          <w:p>
            <w:pPr>
              <w:spacing w:after="20"/>
            </w:pPr>
            <w:r>
              <w:rPr>
                <w:rFonts w:ascii="Aptos" w:hAnsi="Aptos"/>
                <w:sz w:val="11"/>
              </w:rPr>
              <w:t>Freeze risky changes unless exception</w:t>
            </w:r>
          </w:p>
        </w:tc>
      </w:tr>
    </w:tbl>
    <w:p/>
    <w:p>
      <w:r>
        <w:br w:type="page"/>
      </w:r>
    </w:p>
    <w:p>
      <w:pPr>
        <w:pStyle w:val="Heading1"/>
      </w:pPr>
      <w:r>
        <w:t>21. On-call Model and Escalation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E8F0FE"/>
            <w:vAlign w:val="center"/>
            <w:tcMar>
              <w:top w:w="55" w:type="dxa"/>
              <w:start w:w="70" w:type="dxa"/>
              <w:bottom w:w="55" w:type="dxa"/>
              <w:end w:w="70" w:type="dxa"/>
            </w:tcMar>
          </w:tcPr>
          <w:p>
            <w:r>
              <w:rPr>
                <w:rFonts w:ascii="Aptos" w:hAnsi="Aptos"/>
                <w:b/>
                <w:sz w:val="15"/>
              </w:rPr>
              <w:t>Layer</w:t>
            </w:r>
          </w:p>
        </w:tc>
        <w:tc>
          <w:tcPr>
            <w:tcW w:type="dxa" w:w="2016"/>
            <w:shd w:fill="E8F0FE"/>
            <w:vAlign w:val="center"/>
            <w:tcMar>
              <w:top w:w="55" w:type="dxa"/>
              <w:start w:w="70" w:type="dxa"/>
              <w:bottom w:w="55" w:type="dxa"/>
              <w:end w:w="70" w:type="dxa"/>
            </w:tcMar>
          </w:tcPr>
          <w:p>
            <w:r>
              <w:rPr>
                <w:rFonts w:ascii="Aptos" w:hAnsi="Aptos"/>
                <w:b/>
                <w:sz w:val="15"/>
              </w:rPr>
              <w:t>Coverage</w:t>
            </w:r>
          </w:p>
        </w:tc>
        <w:tc>
          <w:tcPr>
            <w:tcW w:type="dxa" w:w="6336"/>
            <w:shd w:fill="E8F0FE"/>
            <w:vAlign w:val="center"/>
            <w:tcMar>
              <w:top w:w="55" w:type="dxa"/>
              <w:start w:w="70" w:type="dxa"/>
              <w:bottom w:w="55" w:type="dxa"/>
              <w:end w:w="70" w:type="dxa"/>
            </w:tcMar>
          </w:tcPr>
          <w:p>
            <w:r>
              <w:rPr>
                <w:rFonts w:ascii="Aptos" w:hAnsi="Aptos"/>
                <w:b/>
                <w:sz w:val="15"/>
              </w:rPr>
              <w:t>Responsibilities</w:t>
            </w:r>
          </w:p>
        </w:tc>
      </w:tr>
      <w:tr>
        <w:tc>
          <w:tcPr>
            <w:tcW w:type="dxa" w:w="2016"/>
            <w:vAlign w:val="top"/>
            <w:tcMar>
              <w:top w:w="55" w:type="dxa"/>
              <w:start w:w="70" w:type="dxa"/>
              <w:bottom w:w="55" w:type="dxa"/>
              <w:end w:w="70" w:type="dxa"/>
            </w:tcMar>
          </w:tcPr>
          <w:p>
            <w:pPr>
              <w:spacing w:after="20"/>
            </w:pPr>
            <w:r>
              <w:rPr>
                <w:rFonts w:ascii="Aptos" w:hAnsi="Aptos"/>
                <w:sz w:val="15"/>
              </w:rPr>
              <w:t>Primary service on-call</w:t>
            </w:r>
          </w:p>
        </w:tc>
        <w:tc>
          <w:tcPr>
            <w:tcW w:type="dxa" w:w="2016"/>
            <w:vAlign w:val="top"/>
            <w:tcMar>
              <w:top w:w="55" w:type="dxa"/>
              <w:start w:w="70" w:type="dxa"/>
              <w:bottom w:w="55" w:type="dxa"/>
              <w:end w:w="70" w:type="dxa"/>
            </w:tcMar>
          </w:tcPr>
          <w:p>
            <w:pPr>
              <w:spacing w:after="20"/>
            </w:pPr>
            <w:r>
              <w:rPr>
                <w:rFonts w:ascii="Aptos" w:hAnsi="Aptos"/>
                <w:sz w:val="15"/>
              </w:rPr>
              <w:t>Aligned to service tier</w:t>
            </w:r>
          </w:p>
        </w:tc>
        <w:tc>
          <w:tcPr>
            <w:tcW w:type="dxa" w:w="6336"/>
            <w:vAlign w:val="top"/>
            <w:tcMar>
              <w:top w:w="55" w:type="dxa"/>
              <w:start w:w="70" w:type="dxa"/>
              <w:bottom w:w="55" w:type="dxa"/>
              <w:end w:w="70" w:type="dxa"/>
            </w:tcMar>
          </w:tcPr>
          <w:p>
            <w:pPr>
              <w:spacing w:after="20"/>
            </w:pPr>
            <w:r>
              <w:rPr>
                <w:rFonts w:ascii="Aptos" w:hAnsi="Aptos"/>
                <w:sz w:val="15"/>
              </w:rPr>
              <w:t>Acknowledge, validate, diagnose and execute service runbook.</w:t>
            </w:r>
          </w:p>
        </w:tc>
      </w:tr>
      <w:tr>
        <w:tc>
          <w:tcPr>
            <w:tcW w:type="dxa" w:w="2016"/>
            <w:vAlign w:val="top"/>
            <w:tcMar>
              <w:top w:w="55" w:type="dxa"/>
              <w:start w:w="70" w:type="dxa"/>
              <w:bottom w:w="55" w:type="dxa"/>
              <w:end w:w="70" w:type="dxa"/>
            </w:tcMar>
          </w:tcPr>
          <w:p>
            <w:pPr>
              <w:spacing w:after="20"/>
            </w:pPr>
            <w:r>
              <w:rPr>
                <w:rFonts w:ascii="Aptos" w:hAnsi="Aptos"/>
                <w:sz w:val="15"/>
              </w:rPr>
              <w:t>Secondary/platform on-call</w:t>
            </w:r>
          </w:p>
        </w:tc>
        <w:tc>
          <w:tcPr>
            <w:tcW w:type="dxa" w:w="2016"/>
            <w:vAlign w:val="top"/>
            <w:tcMar>
              <w:top w:w="55" w:type="dxa"/>
              <w:start w:w="70" w:type="dxa"/>
              <w:bottom w:w="55" w:type="dxa"/>
              <w:end w:w="70" w:type="dxa"/>
            </w:tcMar>
          </w:tcPr>
          <w:p>
            <w:pPr>
              <w:spacing w:after="20"/>
            </w:pPr>
            <w:r>
              <w:rPr>
                <w:rFonts w:ascii="Aptos" w:hAnsi="Aptos"/>
                <w:sz w:val="15"/>
              </w:rPr>
              <w:t>24x7 for critical shared platforms</w:t>
            </w:r>
          </w:p>
        </w:tc>
        <w:tc>
          <w:tcPr>
            <w:tcW w:type="dxa" w:w="6336"/>
            <w:vAlign w:val="top"/>
            <w:tcMar>
              <w:top w:w="55" w:type="dxa"/>
              <w:start w:w="70" w:type="dxa"/>
              <w:bottom w:w="55" w:type="dxa"/>
              <w:end w:w="70" w:type="dxa"/>
            </w:tcMar>
          </w:tcPr>
          <w:p>
            <w:pPr>
              <w:spacing w:after="20"/>
            </w:pPr>
            <w:r>
              <w:rPr>
                <w:rFonts w:ascii="Aptos" w:hAnsi="Aptos"/>
                <w:sz w:val="15"/>
              </w:rPr>
              <w:t>Support dependencies, capacity, regional platform and major incident response.</w:t>
            </w:r>
          </w:p>
        </w:tc>
      </w:tr>
      <w:tr>
        <w:tc>
          <w:tcPr>
            <w:tcW w:type="dxa" w:w="2016"/>
            <w:vAlign w:val="top"/>
            <w:tcMar>
              <w:top w:w="55" w:type="dxa"/>
              <w:start w:w="70" w:type="dxa"/>
              <w:bottom w:w="55" w:type="dxa"/>
              <w:end w:w="70" w:type="dxa"/>
            </w:tcMar>
          </w:tcPr>
          <w:p>
            <w:pPr>
              <w:spacing w:after="20"/>
            </w:pPr>
            <w:r>
              <w:rPr>
                <w:rFonts w:ascii="Aptos" w:hAnsi="Aptos"/>
                <w:sz w:val="15"/>
              </w:rPr>
              <w:t>Incident commander</w:t>
            </w:r>
          </w:p>
        </w:tc>
        <w:tc>
          <w:tcPr>
            <w:tcW w:type="dxa" w:w="2016"/>
            <w:vAlign w:val="top"/>
            <w:tcMar>
              <w:top w:w="55" w:type="dxa"/>
              <w:start w:w="70" w:type="dxa"/>
              <w:bottom w:w="55" w:type="dxa"/>
              <w:end w:w="70" w:type="dxa"/>
            </w:tcMar>
          </w:tcPr>
          <w:p>
            <w:pPr>
              <w:spacing w:after="20"/>
            </w:pPr>
            <w:r>
              <w:rPr>
                <w:rFonts w:ascii="Aptos" w:hAnsi="Aptos"/>
                <w:sz w:val="15"/>
              </w:rPr>
              <w:t>Activated for SEV0/1</w:t>
            </w:r>
          </w:p>
        </w:tc>
        <w:tc>
          <w:tcPr>
            <w:tcW w:type="dxa" w:w="6336"/>
            <w:vAlign w:val="top"/>
            <w:tcMar>
              <w:top w:w="55" w:type="dxa"/>
              <w:start w:w="70" w:type="dxa"/>
              <w:bottom w:w="55" w:type="dxa"/>
              <w:end w:w="70" w:type="dxa"/>
            </w:tcMar>
          </w:tcPr>
          <w:p>
            <w:pPr>
              <w:spacing w:after="20"/>
            </w:pPr>
            <w:r>
              <w:rPr>
                <w:rFonts w:ascii="Aptos" w:hAnsi="Aptos"/>
                <w:sz w:val="15"/>
              </w:rPr>
              <w:t>Own command, decisions, timeline, roles, communication and safe mitigation.</w:t>
            </w:r>
          </w:p>
        </w:tc>
      </w:tr>
      <w:tr>
        <w:tc>
          <w:tcPr>
            <w:tcW w:type="dxa" w:w="2016"/>
            <w:vAlign w:val="top"/>
            <w:tcMar>
              <w:top w:w="55" w:type="dxa"/>
              <w:start w:w="70" w:type="dxa"/>
              <w:bottom w:w="55" w:type="dxa"/>
              <w:end w:w="70" w:type="dxa"/>
            </w:tcMar>
          </w:tcPr>
          <w:p>
            <w:pPr>
              <w:spacing w:after="20"/>
            </w:pPr>
            <w:r>
              <w:rPr>
                <w:rFonts w:ascii="Aptos" w:hAnsi="Aptos"/>
                <w:sz w:val="15"/>
              </w:rPr>
              <w:t>Business/service owner</w:t>
            </w:r>
          </w:p>
        </w:tc>
        <w:tc>
          <w:tcPr>
            <w:tcW w:type="dxa" w:w="2016"/>
            <w:vAlign w:val="top"/>
            <w:tcMar>
              <w:top w:w="55" w:type="dxa"/>
              <w:start w:w="70" w:type="dxa"/>
              <w:bottom w:w="55" w:type="dxa"/>
              <w:end w:w="70" w:type="dxa"/>
            </w:tcMar>
          </w:tcPr>
          <w:p>
            <w:pPr>
              <w:spacing w:after="20"/>
            </w:pPr>
            <w:r>
              <w:rPr>
                <w:rFonts w:ascii="Aptos" w:hAnsi="Aptos"/>
                <w:sz w:val="15"/>
              </w:rPr>
              <w:t>On-call/contact path for Tier 0/1</w:t>
            </w:r>
          </w:p>
        </w:tc>
        <w:tc>
          <w:tcPr>
            <w:tcW w:type="dxa" w:w="6336"/>
            <w:vAlign w:val="top"/>
            <w:tcMar>
              <w:top w:w="55" w:type="dxa"/>
              <w:start w:w="70" w:type="dxa"/>
              <w:bottom w:w="55" w:type="dxa"/>
              <w:end w:w="70" w:type="dxa"/>
            </w:tcMar>
          </w:tcPr>
          <w:p>
            <w:pPr>
              <w:spacing w:after="20"/>
            </w:pPr>
            <w:r>
              <w:rPr>
                <w:rFonts w:ascii="Aptos" w:hAnsi="Aptos"/>
                <w:sz w:val="15"/>
              </w:rPr>
              <w:t>Approve business tradeoffs, consumer communication and risk exception.</w:t>
            </w:r>
          </w:p>
        </w:tc>
      </w:tr>
      <w:tr>
        <w:tc>
          <w:tcPr>
            <w:tcW w:type="dxa" w:w="2016"/>
            <w:vAlign w:val="top"/>
            <w:tcMar>
              <w:top w:w="55" w:type="dxa"/>
              <w:start w:w="70" w:type="dxa"/>
              <w:bottom w:w="55" w:type="dxa"/>
              <w:end w:w="70" w:type="dxa"/>
            </w:tcMar>
          </w:tcPr>
          <w:p>
            <w:pPr>
              <w:spacing w:after="20"/>
            </w:pPr>
            <w:r>
              <w:rPr>
                <w:rFonts w:ascii="Aptos" w:hAnsi="Aptos"/>
                <w:sz w:val="15"/>
              </w:rPr>
              <w:t>Security/privacy/legal</w:t>
            </w:r>
          </w:p>
        </w:tc>
        <w:tc>
          <w:tcPr>
            <w:tcW w:type="dxa" w:w="2016"/>
            <w:vAlign w:val="top"/>
            <w:tcMar>
              <w:top w:w="55" w:type="dxa"/>
              <w:start w:w="70" w:type="dxa"/>
              <w:bottom w:w="55" w:type="dxa"/>
              <w:end w:w="70" w:type="dxa"/>
            </w:tcMar>
          </w:tcPr>
          <w:p>
            <w:pPr>
              <w:spacing w:after="20"/>
            </w:pPr>
            <w:r>
              <w:rPr>
                <w:rFonts w:ascii="Aptos" w:hAnsi="Aptos"/>
                <w:sz w:val="15"/>
              </w:rPr>
              <w:t>Event-driven escalation</w:t>
            </w:r>
          </w:p>
        </w:tc>
        <w:tc>
          <w:tcPr>
            <w:tcW w:type="dxa" w:w="6336"/>
            <w:vAlign w:val="top"/>
            <w:tcMar>
              <w:top w:w="55" w:type="dxa"/>
              <w:start w:w="70" w:type="dxa"/>
              <w:bottom w:w="55" w:type="dxa"/>
              <w:end w:w="70" w:type="dxa"/>
            </w:tcMar>
          </w:tcPr>
          <w:p>
            <w:pPr>
              <w:spacing w:after="20"/>
            </w:pPr>
            <w:r>
              <w:rPr>
                <w:rFonts w:ascii="Aptos" w:hAnsi="Aptos"/>
                <w:sz w:val="15"/>
              </w:rPr>
              <w:t>Containment, evidence, notification and regulatory decision.</w:t>
            </w:r>
          </w:p>
        </w:tc>
      </w:tr>
      <w:tr>
        <w:tc>
          <w:tcPr>
            <w:tcW w:type="dxa" w:w="2016"/>
            <w:vAlign w:val="top"/>
            <w:tcMar>
              <w:top w:w="55" w:type="dxa"/>
              <w:start w:w="70" w:type="dxa"/>
              <w:bottom w:w="55" w:type="dxa"/>
              <w:end w:w="70" w:type="dxa"/>
            </w:tcMar>
          </w:tcPr>
          <w:p>
            <w:pPr>
              <w:spacing w:after="20"/>
            </w:pPr>
            <w:r>
              <w:rPr>
                <w:rFonts w:ascii="Aptos" w:hAnsi="Aptos"/>
                <w:sz w:val="15"/>
              </w:rPr>
              <w:t>Vendor support</w:t>
            </w:r>
          </w:p>
        </w:tc>
        <w:tc>
          <w:tcPr>
            <w:tcW w:type="dxa" w:w="2016"/>
            <w:vAlign w:val="top"/>
            <w:tcMar>
              <w:top w:w="55" w:type="dxa"/>
              <w:start w:w="70" w:type="dxa"/>
              <w:bottom w:w="55" w:type="dxa"/>
              <w:end w:w="70" w:type="dxa"/>
            </w:tcMar>
          </w:tcPr>
          <w:p>
            <w:pPr>
              <w:spacing w:after="20"/>
            </w:pPr>
            <w:r>
              <w:rPr>
                <w:rFonts w:ascii="Aptos" w:hAnsi="Aptos"/>
                <w:sz w:val="15"/>
              </w:rPr>
              <w:t>Contract-aligned</w:t>
            </w:r>
          </w:p>
        </w:tc>
        <w:tc>
          <w:tcPr>
            <w:tcW w:type="dxa" w:w="6336"/>
            <w:vAlign w:val="top"/>
            <w:tcMar>
              <w:top w:w="55" w:type="dxa"/>
              <w:start w:w="70" w:type="dxa"/>
              <w:bottom w:w="55" w:type="dxa"/>
              <w:end w:w="70" w:type="dxa"/>
            </w:tcMar>
          </w:tcPr>
          <w:p>
            <w:pPr>
              <w:spacing w:after="20"/>
            </w:pPr>
            <w:r>
              <w:rPr>
                <w:rFonts w:ascii="Aptos" w:hAnsi="Aptos"/>
                <w:sz w:val="15"/>
              </w:rPr>
              <w:t>Escalate product/service issue with diagnostics, impact and support entitlement.</w:t>
            </w:r>
          </w:p>
        </w:tc>
      </w:tr>
    </w:tbl>
    <w:p/>
    <w:p>
      <w:pPr>
        <w:pStyle w:val="ListBullet"/>
        <w:spacing w:after="40"/>
      </w:pPr>
      <w:r>
        <w:t>Rotations must have sustainable staffing, documented handover, training and backup coverage.</w:t>
      </w:r>
    </w:p>
    <w:p>
      <w:pPr>
        <w:pStyle w:val="ListBullet"/>
        <w:spacing w:after="40"/>
      </w:pPr>
      <w:r>
        <w:t>On-call engineers require least-privilege standing access and time-bound privileged escalation through approved mechanisms.</w:t>
      </w:r>
    </w:p>
    <w:p>
      <w:pPr>
        <w:pStyle w:val="ListBullet"/>
        <w:spacing w:after="40"/>
      </w:pPr>
      <w:r>
        <w:t>No single expert may be the only path to restore a Tier 0/1 service.</w:t>
      </w:r>
    </w:p>
    <w:p>
      <w:pPr>
        <w:pStyle w:val="ListBullet"/>
        <w:spacing w:after="40"/>
      </w:pPr>
      <w:r>
        <w:t>Alert acknowledgement is not incident resolution; unacknowledged pages automatically escalate.</w:t>
      </w:r>
    </w:p>
    <w:p>
      <w:r>
        <w:br w:type="page"/>
      </w:r>
    </w:p>
    <w:p>
      <w:pPr>
        <w:pStyle w:val="Heading1"/>
      </w:pPr>
      <w:r>
        <w:t>22. Runbooks and Playbooks</w:t>
      </w:r>
    </w:p>
    <w:p>
      <w:r>
        <w:t>A runbook is service/signal specific and tells an operator how to diagnose and mitigate. A playbook coordinates a cross-service scenario such as regional failure, data corruption, security compromise or major supplier outage. Both are versioned, tested and referenced directly from alerts.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E8F0FE"/>
            <w:vAlign w:val="center"/>
            <w:tcMar>
              <w:top w:w="55" w:type="dxa"/>
              <w:start w:w="70" w:type="dxa"/>
              <w:bottom w:w="55" w:type="dxa"/>
              <w:end w:w="70" w:type="dxa"/>
            </w:tcMar>
          </w:tcPr>
          <w:p>
            <w:r>
              <w:rPr>
                <w:rFonts w:ascii="Aptos" w:hAnsi="Aptos"/>
                <w:b/>
                <w:sz w:val="15"/>
              </w:rPr>
              <w:t>Required runbook section</w:t>
            </w:r>
          </w:p>
        </w:tc>
        <w:tc>
          <w:tcPr>
            <w:tcW w:type="dxa" w:w="7488"/>
            <w:shd w:fill="E8F0FE"/>
            <w:vAlign w:val="center"/>
            <w:tcMar>
              <w:top w:w="55" w:type="dxa"/>
              <w:start w:w="70" w:type="dxa"/>
              <w:bottom w:w="55" w:type="dxa"/>
              <w:end w:w="70" w:type="dxa"/>
            </w:tcMar>
          </w:tcPr>
          <w:p>
            <w:r>
              <w:rPr>
                <w:rFonts w:ascii="Aptos" w:hAnsi="Aptos"/>
                <w:b/>
                <w:sz w:val="15"/>
              </w:rPr>
              <w:t>Control objective</w:t>
            </w:r>
          </w:p>
        </w:tc>
      </w:tr>
      <w:tr>
        <w:tc>
          <w:tcPr>
            <w:tcW w:type="dxa" w:w="2880"/>
            <w:vAlign w:val="top"/>
            <w:tcMar>
              <w:top w:w="55" w:type="dxa"/>
              <w:start w:w="70" w:type="dxa"/>
              <w:bottom w:w="55" w:type="dxa"/>
              <w:end w:w="70" w:type="dxa"/>
            </w:tcMar>
          </w:tcPr>
          <w:p>
            <w:pPr>
              <w:spacing w:after="20"/>
            </w:pPr>
            <w:r>
              <w:rPr>
                <w:rFonts w:ascii="Aptos" w:hAnsi="Aptos"/>
                <w:sz w:val="15"/>
              </w:rPr>
              <w:t>Trigger and user impact</w:t>
            </w:r>
          </w:p>
        </w:tc>
        <w:tc>
          <w:tcPr>
            <w:tcW w:type="dxa" w:w="7488"/>
            <w:vAlign w:val="top"/>
            <w:tcMar>
              <w:top w:w="55" w:type="dxa"/>
              <w:start w:w="70" w:type="dxa"/>
              <w:bottom w:w="55" w:type="dxa"/>
              <w:end w:w="70" w:type="dxa"/>
            </w:tcMar>
          </w:tcPr>
          <w:p>
            <w:pPr>
              <w:spacing w:after="20"/>
            </w:pPr>
            <w:r>
              <w:rPr>
                <w:rFonts w:ascii="Aptos" w:hAnsi="Aptos"/>
                <w:sz w:val="15"/>
              </w:rPr>
              <w:t>Explain why the alert matters and likely affected consumers.</w:t>
            </w:r>
          </w:p>
        </w:tc>
      </w:tr>
      <w:tr>
        <w:tc>
          <w:tcPr>
            <w:tcW w:type="dxa" w:w="2880"/>
            <w:vAlign w:val="top"/>
            <w:tcMar>
              <w:top w:w="55" w:type="dxa"/>
              <w:start w:w="70" w:type="dxa"/>
              <w:bottom w:w="55" w:type="dxa"/>
              <w:end w:w="70" w:type="dxa"/>
            </w:tcMar>
          </w:tcPr>
          <w:p>
            <w:pPr>
              <w:spacing w:after="20"/>
            </w:pPr>
            <w:r>
              <w:rPr>
                <w:rFonts w:ascii="Aptos" w:hAnsi="Aptos"/>
                <w:sz w:val="15"/>
              </w:rPr>
              <w:t>Safety guardrails</w:t>
            </w:r>
          </w:p>
        </w:tc>
        <w:tc>
          <w:tcPr>
            <w:tcW w:type="dxa" w:w="7488"/>
            <w:vAlign w:val="top"/>
            <w:tcMar>
              <w:top w:w="55" w:type="dxa"/>
              <w:start w:w="70" w:type="dxa"/>
              <w:bottom w:w="55" w:type="dxa"/>
              <w:end w:w="70" w:type="dxa"/>
            </w:tcMar>
          </w:tcPr>
          <w:p>
            <w:pPr>
              <w:spacing w:after="20"/>
            </w:pPr>
            <w:r>
              <w:rPr>
                <w:rFonts w:ascii="Aptos" w:hAnsi="Aptos"/>
                <w:sz w:val="15"/>
              </w:rPr>
              <w:t>Prevent destructive, irreversible or wide-blast-radius action.</w:t>
            </w:r>
          </w:p>
        </w:tc>
      </w:tr>
      <w:tr>
        <w:tc>
          <w:tcPr>
            <w:tcW w:type="dxa" w:w="2880"/>
            <w:vAlign w:val="top"/>
            <w:tcMar>
              <w:top w:w="55" w:type="dxa"/>
              <w:start w:w="70" w:type="dxa"/>
              <w:bottom w:w="55" w:type="dxa"/>
              <w:end w:w="70" w:type="dxa"/>
            </w:tcMar>
          </w:tcPr>
          <w:p>
            <w:pPr>
              <w:spacing w:after="20"/>
            </w:pPr>
            <w:r>
              <w:rPr>
                <w:rFonts w:ascii="Aptos" w:hAnsi="Aptos"/>
                <w:sz w:val="15"/>
              </w:rPr>
              <w:t>First five minutes</w:t>
            </w:r>
          </w:p>
        </w:tc>
        <w:tc>
          <w:tcPr>
            <w:tcW w:type="dxa" w:w="7488"/>
            <w:vAlign w:val="top"/>
            <w:tcMar>
              <w:top w:w="55" w:type="dxa"/>
              <w:start w:w="70" w:type="dxa"/>
              <w:bottom w:w="55" w:type="dxa"/>
              <w:end w:w="70" w:type="dxa"/>
            </w:tcMar>
          </w:tcPr>
          <w:p>
            <w:pPr>
              <w:spacing w:after="20"/>
            </w:pPr>
            <w:r>
              <w:rPr>
                <w:rFonts w:ascii="Aptos" w:hAnsi="Aptos"/>
                <w:sz w:val="15"/>
              </w:rPr>
              <w:t>Provide deterministic validation and escalation.</w:t>
            </w:r>
          </w:p>
        </w:tc>
      </w:tr>
      <w:tr>
        <w:tc>
          <w:tcPr>
            <w:tcW w:type="dxa" w:w="2880"/>
            <w:vAlign w:val="top"/>
            <w:tcMar>
              <w:top w:w="55" w:type="dxa"/>
              <w:start w:w="70" w:type="dxa"/>
              <w:bottom w:w="55" w:type="dxa"/>
              <w:end w:w="70" w:type="dxa"/>
            </w:tcMar>
          </w:tcPr>
          <w:p>
            <w:pPr>
              <w:spacing w:after="20"/>
            </w:pPr>
            <w:r>
              <w:rPr>
                <w:rFonts w:ascii="Aptos" w:hAnsi="Aptos"/>
                <w:sz w:val="15"/>
              </w:rPr>
              <w:t>Diagnosis</w:t>
            </w:r>
          </w:p>
        </w:tc>
        <w:tc>
          <w:tcPr>
            <w:tcW w:type="dxa" w:w="7488"/>
            <w:vAlign w:val="top"/>
            <w:tcMar>
              <w:top w:w="55" w:type="dxa"/>
              <w:start w:w="70" w:type="dxa"/>
              <w:bottom w:w="55" w:type="dxa"/>
              <w:end w:w="70" w:type="dxa"/>
            </w:tcMar>
          </w:tcPr>
          <w:p>
            <w:pPr>
              <w:spacing w:after="20"/>
            </w:pPr>
            <w:r>
              <w:rPr>
                <w:rFonts w:ascii="Aptos" w:hAnsi="Aptos"/>
                <w:sz w:val="15"/>
              </w:rPr>
              <w:t>Link queries, dashboards and dependency checks.</w:t>
            </w:r>
          </w:p>
        </w:tc>
      </w:tr>
      <w:tr>
        <w:tc>
          <w:tcPr>
            <w:tcW w:type="dxa" w:w="2880"/>
            <w:vAlign w:val="top"/>
            <w:tcMar>
              <w:top w:w="55" w:type="dxa"/>
              <w:start w:w="70" w:type="dxa"/>
              <w:bottom w:w="55" w:type="dxa"/>
              <w:end w:w="70" w:type="dxa"/>
            </w:tcMar>
          </w:tcPr>
          <w:p>
            <w:pPr>
              <w:spacing w:after="20"/>
            </w:pPr>
            <w:r>
              <w:rPr>
                <w:rFonts w:ascii="Aptos" w:hAnsi="Aptos"/>
                <w:sz w:val="15"/>
              </w:rPr>
              <w:t>Mitigation</w:t>
            </w:r>
          </w:p>
        </w:tc>
        <w:tc>
          <w:tcPr>
            <w:tcW w:type="dxa" w:w="7488"/>
            <w:vAlign w:val="top"/>
            <w:tcMar>
              <w:top w:w="55" w:type="dxa"/>
              <w:start w:w="70" w:type="dxa"/>
              <w:bottom w:w="55" w:type="dxa"/>
              <w:end w:w="70" w:type="dxa"/>
            </w:tcMar>
          </w:tcPr>
          <w:p>
            <w:pPr>
              <w:spacing w:after="20"/>
            </w:pPr>
            <w:r>
              <w:rPr>
                <w:rFonts w:ascii="Aptos" w:hAnsi="Aptos"/>
                <w:sz w:val="15"/>
              </w:rPr>
              <w:t>Prioritized reversible actions with preconditions and stop conditions.</w:t>
            </w:r>
          </w:p>
        </w:tc>
      </w:tr>
      <w:tr>
        <w:tc>
          <w:tcPr>
            <w:tcW w:type="dxa" w:w="2880"/>
            <w:vAlign w:val="top"/>
            <w:tcMar>
              <w:top w:w="55" w:type="dxa"/>
              <w:start w:w="70" w:type="dxa"/>
              <w:bottom w:w="55" w:type="dxa"/>
              <w:end w:w="70" w:type="dxa"/>
            </w:tcMar>
          </w:tcPr>
          <w:p>
            <w:pPr>
              <w:spacing w:after="20"/>
            </w:pPr>
            <w:r>
              <w:rPr>
                <w:rFonts w:ascii="Aptos" w:hAnsi="Aptos"/>
                <w:sz w:val="15"/>
              </w:rPr>
              <w:t>Recovery validation</w:t>
            </w:r>
          </w:p>
        </w:tc>
        <w:tc>
          <w:tcPr>
            <w:tcW w:type="dxa" w:w="7488"/>
            <w:vAlign w:val="top"/>
            <w:tcMar>
              <w:top w:w="55" w:type="dxa"/>
              <w:start w:w="70" w:type="dxa"/>
              <w:bottom w:w="55" w:type="dxa"/>
              <w:end w:w="70" w:type="dxa"/>
            </w:tcMar>
          </w:tcPr>
          <w:p>
            <w:pPr>
              <w:spacing w:after="20"/>
            </w:pPr>
            <w:r>
              <w:rPr>
                <w:rFonts w:ascii="Aptos" w:hAnsi="Aptos"/>
                <w:sz w:val="15"/>
              </w:rPr>
              <w:t>Data reconciliation, quality, freshness, security and consumer confirmation.</w:t>
            </w:r>
          </w:p>
        </w:tc>
      </w:tr>
      <w:tr>
        <w:tc>
          <w:tcPr>
            <w:tcW w:type="dxa" w:w="2880"/>
            <w:vAlign w:val="top"/>
            <w:tcMar>
              <w:top w:w="55" w:type="dxa"/>
              <w:start w:w="70" w:type="dxa"/>
              <w:bottom w:w="55" w:type="dxa"/>
              <w:end w:w="70" w:type="dxa"/>
            </w:tcMar>
          </w:tcPr>
          <w:p>
            <w:pPr>
              <w:spacing w:after="20"/>
            </w:pPr>
            <w:r>
              <w:rPr>
                <w:rFonts w:ascii="Aptos" w:hAnsi="Aptos"/>
                <w:sz w:val="15"/>
              </w:rPr>
              <w:t>Communication</w:t>
            </w:r>
          </w:p>
        </w:tc>
        <w:tc>
          <w:tcPr>
            <w:tcW w:type="dxa" w:w="7488"/>
            <w:vAlign w:val="top"/>
            <w:tcMar>
              <w:top w:w="55" w:type="dxa"/>
              <w:start w:w="70" w:type="dxa"/>
              <w:bottom w:w="55" w:type="dxa"/>
              <w:end w:w="70" w:type="dxa"/>
            </w:tcMar>
          </w:tcPr>
          <w:p>
            <w:pPr>
              <w:spacing w:after="20"/>
            </w:pPr>
            <w:r>
              <w:rPr>
                <w:rFonts w:ascii="Aptos" w:hAnsi="Aptos"/>
                <w:sz w:val="15"/>
              </w:rPr>
              <w:t>Audience, cadence and regulatory/privacy paths.</w:t>
            </w:r>
          </w:p>
        </w:tc>
      </w:tr>
      <w:tr>
        <w:tc>
          <w:tcPr>
            <w:tcW w:type="dxa" w:w="2880"/>
            <w:vAlign w:val="top"/>
            <w:tcMar>
              <w:top w:w="55" w:type="dxa"/>
              <w:start w:w="70" w:type="dxa"/>
              <w:bottom w:w="55" w:type="dxa"/>
              <w:end w:w="70" w:type="dxa"/>
            </w:tcMar>
          </w:tcPr>
          <w:p>
            <w:pPr>
              <w:spacing w:after="20"/>
            </w:pPr>
            <w:r>
              <w:rPr>
                <w:rFonts w:ascii="Aptos" w:hAnsi="Aptos"/>
                <w:sz w:val="15"/>
              </w:rPr>
              <w:t>Evidence and closure</w:t>
            </w:r>
          </w:p>
        </w:tc>
        <w:tc>
          <w:tcPr>
            <w:tcW w:type="dxa" w:w="7488"/>
            <w:vAlign w:val="top"/>
            <w:tcMar>
              <w:top w:w="55" w:type="dxa"/>
              <w:start w:w="70" w:type="dxa"/>
              <w:bottom w:w="55" w:type="dxa"/>
              <w:end w:w="70" w:type="dxa"/>
            </w:tcMar>
          </w:tcPr>
          <w:p>
            <w:pPr>
              <w:spacing w:after="20"/>
            </w:pPr>
            <w:r>
              <w:rPr>
                <w:rFonts w:ascii="Aptos" w:hAnsi="Aptos"/>
                <w:sz w:val="15"/>
              </w:rPr>
              <w:t>Timeline, commands, approvals, results and follow-up.</w:t>
            </w:r>
          </w:p>
        </w:tc>
      </w:tr>
    </w:tbl>
    <w:p/>
    <w:p>
      <w:r>
        <w:t>The package contains runbooks/runbook_template.md and STR-002_pubsub_backlog.md.</w:t>
      </w:r>
    </w:p>
    <w:p>
      <w:r>
        <w:br w:type="page"/>
      </w:r>
    </w:p>
    <w:p>
      <w:pPr>
        <w:pStyle w:val="Heading1"/>
      </w:pPr>
      <w:r>
        <w:t>23. Incident Management</w:t>
      </w:r>
    </w:p>
    <w:p>
      <w:pPr>
        <w:jc w:val="center"/>
      </w:pPr>
      <w:r>
        <w:drawing>
          <wp:inline xmlns:a="http://schemas.openxmlformats.org/drawingml/2006/main" xmlns:pic="http://schemas.openxmlformats.org/drawingml/2006/picture">
            <wp:extent cx="6217920" cy="3476343"/>
            <wp:docPr id="6" name="Picture 6" descr="Incident response workflow from detection through command, mitigation and learning." title="Incident response workflow from detection through command, mitigation and learning."/>
            <wp:cNvGraphicFramePr>
              <a:graphicFrameLocks noChangeAspect="1"/>
            </wp:cNvGraphicFramePr>
            <a:graphic>
              <a:graphicData uri="http://schemas.openxmlformats.org/drawingml/2006/picture">
                <pic:pic>
                  <pic:nvPicPr>
                    <pic:cNvPr id="0" name="incident_response_workflow.png"/>
                    <pic:cNvPicPr/>
                  </pic:nvPicPr>
                  <pic:blipFill>
                    <a:blip r:embed="rId15"/>
                    <a:stretch>
                      <a:fillRect/>
                    </a:stretch>
                  </pic:blipFill>
                  <pic:spPr>
                    <a:xfrm>
                      <a:off x="0" y="0"/>
                      <a:ext cx="6217920" cy="3476343"/>
                    </a:xfrm>
                    <a:prstGeom prst="rect"/>
                  </pic:spPr>
                </pic:pic>
              </a:graphicData>
            </a:graphic>
          </wp:inline>
        </w:drawing>
      </w:r>
    </w:p>
    <w:p>
      <w:pPr>
        <w:jc w:val="center"/>
      </w:pPr>
      <w:r>
        <w:rPr>
          <w:i/>
          <w:color w:val="5F6368"/>
          <w:sz w:val="16"/>
        </w:rPr>
        <w:t>Figure 5 - Incident response workflow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E8F0FE"/>
            <w:vAlign w:val="center"/>
            <w:tcMar>
              <w:top w:w="55" w:type="dxa"/>
              <w:start w:w="70" w:type="dxa"/>
              <w:bottom w:w="55" w:type="dxa"/>
              <w:end w:w="70" w:type="dxa"/>
            </w:tcMar>
          </w:tcPr>
          <w:p>
            <w:r>
              <w:rPr>
                <w:rFonts w:ascii="Aptos" w:hAnsi="Aptos"/>
                <w:b/>
                <w:sz w:val="15"/>
              </w:rPr>
              <w:t>Phase</w:t>
            </w:r>
          </w:p>
        </w:tc>
        <w:tc>
          <w:tcPr>
            <w:tcW w:type="dxa" w:w="4680"/>
            <w:shd w:fill="E8F0FE"/>
            <w:vAlign w:val="center"/>
            <w:tcMar>
              <w:top w:w="55" w:type="dxa"/>
              <w:start w:w="70" w:type="dxa"/>
              <w:bottom w:w="55" w:type="dxa"/>
              <w:end w:w="70" w:type="dxa"/>
            </w:tcMar>
          </w:tcPr>
          <w:p>
            <w:r>
              <w:rPr>
                <w:rFonts w:ascii="Aptos" w:hAnsi="Aptos"/>
                <w:b/>
                <w:sz w:val="15"/>
              </w:rPr>
              <w:t>Key decisions</w:t>
            </w:r>
          </w:p>
        </w:tc>
        <w:tc>
          <w:tcPr>
            <w:tcW w:type="dxa" w:w="3744"/>
            <w:shd w:fill="E8F0FE"/>
            <w:vAlign w:val="center"/>
            <w:tcMar>
              <w:top w:w="55" w:type="dxa"/>
              <w:start w:w="70" w:type="dxa"/>
              <w:bottom w:w="55" w:type="dxa"/>
              <w:end w:w="70" w:type="dxa"/>
            </w:tcMar>
          </w:tcPr>
          <w:p>
            <w:r>
              <w:rPr>
                <w:rFonts w:ascii="Aptos" w:hAnsi="Aptos"/>
                <w:b/>
                <w:sz w:val="15"/>
              </w:rPr>
              <w:t>Required evidence</w:t>
            </w:r>
          </w:p>
        </w:tc>
      </w:tr>
      <w:tr>
        <w:tc>
          <w:tcPr>
            <w:tcW w:type="dxa" w:w="1944"/>
            <w:vAlign w:val="top"/>
            <w:tcMar>
              <w:top w:w="55" w:type="dxa"/>
              <w:start w:w="70" w:type="dxa"/>
              <w:bottom w:w="55" w:type="dxa"/>
              <w:end w:w="70" w:type="dxa"/>
            </w:tcMar>
          </w:tcPr>
          <w:p>
            <w:pPr>
              <w:spacing w:after="20"/>
            </w:pPr>
            <w:r>
              <w:rPr>
                <w:rFonts w:ascii="Aptos" w:hAnsi="Aptos"/>
                <w:sz w:val="15"/>
              </w:rPr>
              <w:t>Detect and validate</w:t>
            </w:r>
          </w:p>
        </w:tc>
        <w:tc>
          <w:tcPr>
            <w:tcW w:type="dxa" w:w="4680"/>
            <w:vAlign w:val="top"/>
            <w:tcMar>
              <w:top w:w="55" w:type="dxa"/>
              <w:start w:w="70" w:type="dxa"/>
              <w:bottom w:w="55" w:type="dxa"/>
              <w:end w:w="70" w:type="dxa"/>
            </w:tcMar>
          </w:tcPr>
          <w:p>
            <w:pPr>
              <w:spacing w:after="20"/>
            </w:pPr>
            <w:r>
              <w:rPr>
                <w:rFonts w:ascii="Aptos" w:hAnsi="Aptos"/>
                <w:sz w:val="15"/>
              </w:rPr>
              <w:t>Is the signal real? Is telemetry healthy? What is user/business impact?</w:t>
            </w:r>
          </w:p>
        </w:tc>
        <w:tc>
          <w:tcPr>
            <w:tcW w:type="dxa" w:w="3744"/>
            <w:vAlign w:val="top"/>
            <w:tcMar>
              <w:top w:w="55" w:type="dxa"/>
              <w:start w:w="70" w:type="dxa"/>
              <w:bottom w:w="55" w:type="dxa"/>
              <w:end w:w="70" w:type="dxa"/>
            </w:tcMar>
          </w:tcPr>
          <w:p>
            <w:pPr>
              <w:spacing w:after="20"/>
            </w:pPr>
            <w:r>
              <w:rPr>
                <w:rFonts w:ascii="Aptos" w:hAnsi="Aptos"/>
                <w:sz w:val="15"/>
              </w:rPr>
              <w:t>Alert, corroborating signal, service/SLO and initial scope</w:t>
            </w:r>
          </w:p>
        </w:tc>
      </w:tr>
      <w:tr>
        <w:tc>
          <w:tcPr>
            <w:tcW w:type="dxa" w:w="1944"/>
            <w:vAlign w:val="top"/>
            <w:tcMar>
              <w:top w:w="55" w:type="dxa"/>
              <w:start w:w="70" w:type="dxa"/>
              <w:bottom w:w="55" w:type="dxa"/>
              <w:end w:w="70" w:type="dxa"/>
            </w:tcMar>
          </w:tcPr>
          <w:p>
            <w:pPr>
              <w:spacing w:after="20"/>
            </w:pPr>
            <w:r>
              <w:rPr>
                <w:rFonts w:ascii="Aptos" w:hAnsi="Aptos"/>
                <w:sz w:val="15"/>
              </w:rPr>
              <w:t>Declare and command</w:t>
            </w:r>
          </w:p>
        </w:tc>
        <w:tc>
          <w:tcPr>
            <w:tcW w:type="dxa" w:w="4680"/>
            <w:vAlign w:val="top"/>
            <w:tcMar>
              <w:top w:w="55" w:type="dxa"/>
              <w:start w:w="70" w:type="dxa"/>
              <w:bottom w:w="55" w:type="dxa"/>
              <w:end w:w="70" w:type="dxa"/>
            </w:tcMar>
          </w:tcPr>
          <w:p>
            <w:pPr>
              <w:spacing w:after="20"/>
            </w:pPr>
            <w:r>
              <w:rPr>
                <w:rFonts w:ascii="Aptos" w:hAnsi="Aptos"/>
                <w:sz w:val="15"/>
              </w:rPr>
              <w:t>Severity, incident commander, roles, bridge and communication cadence</w:t>
            </w:r>
          </w:p>
        </w:tc>
        <w:tc>
          <w:tcPr>
            <w:tcW w:type="dxa" w:w="3744"/>
            <w:vAlign w:val="top"/>
            <w:tcMar>
              <w:top w:w="55" w:type="dxa"/>
              <w:start w:w="70" w:type="dxa"/>
              <w:bottom w:w="55" w:type="dxa"/>
              <w:end w:w="70" w:type="dxa"/>
            </w:tcMar>
          </w:tcPr>
          <w:p>
            <w:pPr>
              <w:spacing w:after="20"/>
            </w:pPr>
            <w:r>
              <w:rPr>
                <w:rFonts w:ascii="Aptos" w:hAnsi="Aptos"/>
                <w:sz w:val="15"/>
              </w:rPr>
              <w:t>Incident record, role assignments and timeline</w:t>
            </w:r>
          </w:p>
        </w:tc>
      </w:tr>
      <w:tr>
        <w:tc>
          <w:tcPr>
            <w:tcW w:type="dxa" w:w="1944"/>
            <w:vAlign w:val="top"/>
            <w:tcMar>
              <w:top w:w="55" w:type="dxa"/>
              <w:start w:w="70" w:type="dxa"/>
              <w:bottom w:w="55" w:type="dxa"/>
              <w:end w:w="70" w:type="dxa"/>
            </w:tcMar>
          </w:tcPr>
          <w:p>
            <w:pPr>
              <w:spacing w:after="20"/>
            </w:pPr>
            <w:r>
              <w:rPr>
                <w:rFonts w:ascii="Aptos" w:hAnsi="Aptos"/>
                <w:sz w:val="15"/>
              </w:rPr>
              <w:t>Contain and mitigate</w:t>
            </w:r>
          </w:p>
        </w:tc>
        <w:tc>
          <w:tcPr>
            <w:tcW w:type="dxa" w:w="4680"/>
            <w:vAlign w:val="top"/>
            <w:tcMar>
              <w:top w:w="55" w:type="dxa"/>
              <w:start w:w="70" w:type="dxa"/>
              <w:bottom w:w="55" w:type="dxa"/>
              <w:end w:w="70" w:type="dxa"/>
            </w:tcMar>
          </w:tcPr>
          <w:p>
            <w:pPr>
              <w:spacing w:after="20"/>
            </w:pPr>
            <w:r>
              <w:rPr>
                <w:rFonts w:ascii="Aptos" w:hAnsi="Aptos"/>
                <w:sz w:val="15"/>
              </w:rPr>
              <w:t>Rollback, isolate, scale, fail over or suspend change</w:t>
            </w:r>
          </w:p>
        </w:tc>
        <w:tc>
          <w:tcPr>
            <w:tcW w:type="dxa" w:w="3744"/>
            <w:vAlign w:val="top"/>
            <w:tcMar>
              <w:top w:w="55" w:type="dxa"/>
              <w:start w:w="70" w:type="dxa"/>
              <w:bottom w:w="55" w:type="dxa"/>
              <w:end w:w="70" w:type="dxa"/>
            </w:tcMar>
          </w:tcPr>
          <w:p>
            <w:pPr>
              <w:spacing w:after="20"/>
            </w:pPr>
            <w:r>
              <w:rPr>
                <w:rFonts w:ascii="Aptos" w:hAnsi="Aptos"/>
                <w:sz w:val="15"/>
              </w:rPr>
              <w:t>Commands, approvals, change/release IDs and safeguards</w:t>
            </w:r>
          </w:p>
        </w:tc>
      </w:tr>
      <w:tr>
        <w:tc>
          <w:tcPr>
            <w:tcW w:type="dxa" w:w="1944"/>
            <w:vAlign w:val="top"/>
            <w:tcMar>
              <w:top w:w="55" w:type="dxa"/>
              <w:start w:w="70" w:type="dxa"/>
              <w:bottom w:w="55" w:type="dxa"/>
              <w:end w:w="70" w:type="dxa"/>
            </w:tcMar>
          </w:tcPr>
          <w:p>
            <w:pPr>
              <w:spacing w:after="20"/>
            </w:pPr>
            <w:r>
              <w:rPr>
                <w:rFonts w:ascii="Aptos" w:hAnsi="Aptos"/>
                <w:sz w:val="15"/>
              </w:rPr>
              <w:t>Recover and validate</w:t>
            </w:r>
          </w:p>
        </w:tc>
        <w:tc>
          <w:tcPr>
            <w:tcW w:type="dxa" w:w="4680"/>
            <w:vAlign w:val="top"/>
            <w:tcMar>
              <w:top w:w="55" w:type="dxa"/>
              <w:start w:w="70" w:type="dxa"/>
              <w:bottom w:w="55" w:type="dxa"/>
              <w:end w:w="70" w:type="dxa"/>
            </w:tcMar>
          </w:tcPr>
          <w:p>
            <w:pPr>
              <w:spacing w:after="20"/>
            </w:pPr>
            <w:r>
              <w:rPr>
                <w:rFonts w:ascii="Aptos" w:hAnsi="Aptos"/>
                <w:sz w:val="15"/>
              </w:rPr>
              <w:t>Is the service, data and consumer journey genuinely restored?</w:t>
            </w:r>
          </w:p>
        </w:tc>
        <w:tc>
          <w:tcPr>
            <w:tcW w:type="dxa" w:w="3744"/>
            <w:vAlign w:val="top"/>
            <w:tcMar>
              <w:top w:w="55" w:type="dxa"/>
              <w:start w:w="70" w:type="dxa"/>
              <w:bottom w:w="55" w:type="dxa"/>
              <w:end w:w="70" w:type="dxa"/>
            </w:tcMar>
          </w:tcPr>
          <w:p>
            <w:pPr>
              <w:spacing w:after="20"/>
            </w:pPr>
            <w:r>
              <w:rPr>
                <w:rFonts w:ascii="Aptos" w:hAnsi="Aptos"/>
                <w:sz w:val="15"/>
              </w:rPr>
              <w:t>SLO trend, reconciliation, quality and consumer confirmation</w:t>
            </w:r>
          </w:p>
        </w:tc>
      </w:tr>
      <w:tr>
        <w:tc>
          <w:tcPr>
            <w:tcW w:type="dxa" w:w="1944"/>
            <w:vAlign w:val="top"/>
            <w:tcMar>
              <w:top w:w="55" w:type="dxa"/>
              <w:start w:w="70" w:type="dxa"/>
              <w:bottom w:w="55" w:type="dxa"/>
              <w:end w:w="70" w:type="dxa"/>
            </w:tcMar>
          </w:tcPr>
          <w:p>
            <w:pPr>
              <w:spacing w:after="20"/>
            </w:pPr>
            <w:r>
              <w:rPr>
                <w:rFonts w:ascii="Aptos" w:hAnsi="Aptos"/>
                <w:sz w:val="15"/>
              </w:rPr>
              <w:t>Close and learn</w:t>
            </w:r>
          </w:p>
        </w:tc>
        <w:tc>
          <w:tcPr>
            <w:tcW w:type="dxa" w:w="4680"/>
            <w:vAlign w:val="top"/>
            <w:tcMar>
              <w:top w:w="55" w:type="dxa"/>
              <w:start w:w="70" w:type="dxa"/>
              <w:bottom w:w="55" w:type="dxa"/>
              <w:end w:w="70" w:type="dxa"/>
            </w:tcMar>
          </w:tcPr>
          <w:p>
            <w:pPr>
              <w:spacing w:after="20"/>
            </w:pPr>
            <w:r>
              <w:rPr>
                <w:rFonts w:ascii="Aptos" w:hAnsi="Aptos"/>
                <w:sz w:val="15"/>
              </w:rPr>
              <w:t>When is monitoring complete? What prevented or delayed recovery?</w:t>
            </w:r>
          </w:p>
        </w:tc>
        <w:tc>
          <w:tcPr>
            <w:tcW w:type="dxa" w:w="3744"/>
            <w:vAlign w:val="top"/>
            <w:tcMar>
              <w:top w:w="55" w:type="dxa"/>
              <w:start w:w="70" w:type="dxa"/>
              <w:bottom w:w="55" w:type="dxa"/>
              <w:end w:w="70" w:type="dxa"/>
            </w:tcMar>
          </w:tcPr>
          <w:p>
            <w:pPr>
              <w:spacing w:after="20"/>
            </w:pPr>
            <w:r>
              <w:rPr>
                <w:rFonts w:ascii="Aptos" w:hAnsi="Aptos"/>
                <w:sz w:val="15"/>
              </w:rPr>
              <w:t>Closure decision, PIR and action tracker</w:t>
            </w:r>
          </w:p>
        </w:tc>
      </w:tr>
    </w:tbl>
    <w:p/>
    <w:p>
      <w:pPr>
        <w:pStyle w:val="CalloutNote"/>
      </w:pPr>
      <w:r>
        <w:t>Machine-readable incident event schema for integration with enterprise ITSM, analytics and audit evidence.</w:t>
      </w:r>
    </w:p>
    <w:p>
      <w:pPr>
        <w:pStyle w:val="Code"/>
        <w:keepLines w:val="0"/>
      </w:pPr>
      <w:r>
        <w:t>{</w:t>
      </w:r>
    </w:p>
    <w:p>
      <w:pPr>
        <w:pStyle w:val="Code"/>
        <w:keepLines w:val="0"/>
      </w:pPr>
      <w:r>
        <w:t xml:space="preserve">  "$schema": "https://json-schema.org/draft/2020-12/schema",</w:t>
      </w:r>
    </w:p>
    <w:p>
      <w:pPr>
        <w:pStyle w:val="Code"/>
        <w:keepLines w:val="0"/>
      </w:pPr>
      <w:r>
        <w:t xml:space="preserve">  "title": "EGCDP Incident Event",</w:t>
      </w:r>
    </w:p>
    <w:p>
      <w:pPr>
        <w:pStyle w:val="Code"/>
        <w:keepLines w:val="0"/>
      </w:pPr>
      <w:r>
        <w:t xml:space="preserve">  "type": "object",</w:t>
      </w:r>
    </w:p>
    <w:p>
      <w:pPr>
        <w:pStyle w:val="Code"/>
        <w:keepLines w:val="0"/>
      </w:pPr>
      <w:r>
        <w:t xml:space="preserve">  "required": [</w:t>
      </w:r>
    </w:p>
    <w:p>
      <w:pPr>
        <w:pStyle w:val="Code"/>
        <w:keepLines w:val="0"/>
      </w:pPr>
      <w:r>
        <w:t xml:space="preserve">    "incident_id",</w:t>
      </w:r>
    </w:p>
    <w:p>
      <w:pPr>
        <w:pStyle w:val="Code"/>
        <w:keepLines w:val="0"/>
      </w:pPr>
      <w:r>
        <w:t xml:space="preserve">    "service_id",</w:t>
      </w:r>
    </w:p>
    <w:p>
      <w:pPr>
        <w:pStyle w:val="Code"/>
        <w:keepLines w:val="0"/>
      </w:pPr>
      <w:r>
        <w:t xml:space="preserve">    "severity",</w:t>
      </w:r>
    </w:p>
    <w:p>
      <w:pPr>
        <w:pStyle w:val="Code"/>
        <w:keepLines w:val="0"/>
      </w:pPr>
      <w:r>
        <w:t xml:space="preserve">    "state",</w:t>
      </w:r>
    </w:p>
    <w:p>
      <w:pPr>
        <w:pStyle w:val="Code"/>
        <w:keepLines w:val="0"/>
      </w:pPr>
      <w:r>
        <w:t xml:space="preserve">    "event_time",</w:t>
      </w:r>
    </w:p>
    <w:p>
      <w:pPr>
        <w:pStyle w:val="Code"/>
        <w:keepLines w:val="0"/>
      </w:pPr>
      <w:r>
        <w:t xml:space="preserve">    "owner",</w:t>
      </w:r>
    </w:p>
    <w:p>
      <w:pPr>
        <w:pStyle w:val="Code"/>
        <w:keepLines w:val="0"/>
      </w:pPr>
      <w:r>
        <w:t xml:space="preserve">    "summary"</w:t>
      </w:r>
    </w:p>
    <w:p>
      <w:pPr>
        <w:pStyle w:val="Code"/>
        <w:keepLines w:val="0"/>
      </w:pPr>
      <w:r>
        <w:t xml:space="preserve">  ],</w:t>
      </w:r>
    </w:p>
    <w:p>
      <w:pPr>
        <w:pStyle w:val="Code"/>
        <w:keepLines w:val="0"/>
      </w:pPr>
      <w:r>
        <w:t xml:space="preserve">  "properties": {</w:t>
      </w:r>
    </w:p>
    <w:p>
      <w:pPr>
        <w:pStyle w:val="Code"/>
        <w:keepLines w:val="0"/>
      </w:pPr>
      <w:r>
        <w:t xml:space="preserve">    "incident_id": {</w:t>
      </w:r>
    </w:p>
    <w:p>
      <w:pPr>
        <w:pStyle w:val="Code"/>
        <w:keepLines w:val="0"/>
      </w:pPr>
      <w:r>
        <w:t xml:space="preserve">      "type": "string",</w:t>
      </w:r>
    </w:p>
    <w:p>
      <w:pPr>
        <w:pStyle w:val="Code"/>
        <w:keepLines w:val="0"/>
      </w:pPr>
      <w:r>
        <w:t xml:space="preserve">      "pattern": "^INC-[0-9]{4}-[0-9]{6}$"</w:t>
      </w:r>
    </w:p>
    <w:p>
      <w:pPr>
        <w:pStyle w:val="Code"/>
        <w:keepLines w:val="0"/>
      </w:pPr>
      <w:r>
        <w:t xml:space="preserve">    },</w:t>
      </w:r>
    </w:p>
    <w:p>
      <w:pPr>
        <w:pStyle w:val="Code"/>
        <w:keepLines w:val="0"/>
      </w:pPr>
      <w:r>
        <w:t xml:space="preserve">    "service_id": {</w:t>
      </w:r>
    </w:p>
    <w:p>
      <w:pPr>
        <w:pStyle w:val="Code"/>
        <w:keepLines w:val="0"/>
      </w:pPr>
      <w:r>
        <w:t xml:space="preserve">      "type": "string"</w:t>
      </w:r>
    </w:p>
    <w:p>
      <w:pPr>
        <w:pStyle w:val="Code"/>
        <w:keepLines w:val="0"/>
      </w:pPr>
      <w:r>
        <w:t xml:space="preserve">    },</w:t>
      </w:r>
    </w:p>
    <w:p>
      <w:pPr>
        <w:pStyle w:val="Code"/>
        <w:keepLines w:val="0"/>
      </w:pPr>
      <w:r>
        <w:t xml:space="preserve">    "severity": {</w:t>
      </w:r>
    </w:p>
    <w:p>
      <w:pPr>
        <w:pStyle w:val="Code"/>
        <w:keepLines w:val="0"/>
      </w:pPr>
      <w:r>
        <w:t xml:space="preserve">      "enum": [</w:t>
      </w:r>
    </w:p>
    <w:p>
      <w:pPr>
        <w:pStyle w:val="Code"/>
        <w:keepLines w:val="0"/>
      </w:pPr>
      <w:r>
        <w:t xml:space="preserve">        "SEV0",</w:t>
      </w:r>
    </w:p>
    <w:p>
      <w:pPr>
        <w:pStyle w:val="Code"/>
        <w:keepLines w:val="0"/>
      </w:pPr>
      <w:r>
        <w:t xml:space="preserve">        "SEV1",</w:t>
      </w:r>
    </w:p>
    <w:p>
      <w:pPr>
        <w:pStyle w:val="Code"/>
        <w:keepLines w:val="0"/>
      </w:pPr>
      <w:r>
        <w:t xml:space="preserve">        "SEV2",</w:t>
      </w:r>
    </w:p>
    <w:p>
      <w:pPr>
        <w:pStyle w:val="Code"/>
        <w:keepLines w:val="0"/>
      </w:pPr>
      <w:r>
        <w:t xml:space="preserve">        "SEV3"</w:t>
      </w:r>
    </w:p>
    <w:p>
      <w:pPr>
        <w:pStyle w:val="Code"/>
        <w:keepLines w:val="0"/>
      </w:pPr>
      <w:r>
        <w:t xml:space="preserve">      ]</w:t>
      </w:r>
    </w:p>
    <w:p>
      <w:pPr>
        <w:pStyle w:val="Code"/>
        <w:keepLines w:val="0"/>
      </w:pPr>
      <w:r>
        <w:t xml:space="preserve">    },</w:t>
      </w:r>
    </w:p>
    <w:p>
      <w:pPr>
        <w:pStyle w:val="Code"/>
        <w:keepLines w:val="0"/>
      </w:pPr>
      <w:r>
        <w:t xml:space="preserve">    "state": {</w:t>
      </w:r>
    </w:p>
    <w:p>
      <w:pPr>
        <w:pStyle w:val="Code"/>
        <w:keepLines w:val="0"/>
      </w:pPr>
      <w:r>
        <w:t xml:space="preserve">      "enum": [</w:t>
      </w:r>
    </w:p>
    <w:p>
      <w:pPr>
        <w:pStyle w:val="Code"/>
        <w:keepLines w:val="0"/>
      </w:pPr>
      <w:r>
        <w:t xml:space="preserve">        "DETECTED",</w:t>
      </w:r>
    </w:p>
    <w:p>
      <w:pPr>
        <w:pStyle w:val="Code"/>
        <w:keepLines w:val="0"/>
      </w:pPr>
      <w:r>
        <w:t xml:space="preserve">        "TRIAGED",</w:t>
      </w:r>
    </w:p>
    <w:p>
      <w:pPr>
        <w:pStyle w:val="Code"/>
        <w:keepLines w:val="0"/>
      </w:pPr>
      <w:r>
        <w:t xml:space="preserve">        "MITIGATING",</w:t>
      </w:r>
    </w:p>
    <w:p>
      <w:pPr>
        <w:pStyle w:val="Code"/>
        <w:keepLines w:val="0"/>
      </w:pPr>
      <w:r>
        <w:t xml:space="preserve">        "MONITORING",</w:t>
      </w:r>
    </w:p>
    <w:p>
      <w:pPr>
        <w:pStyle w:val="Code"/>
        <w:keepLines w:val="0"/>
      </w:pPr>
      <w:r>
        <w:t xml:space="preserve">        "RESOLVED",</w:t>
      </w:r>
    </w:p>
    <w:p>
      <w:pPr>
        <w:pStyle w:val="Code"/>
        <w:keepLines w:val="0"/>
      </w:pPr>
      <w:r>
        <w:t xml:space="preserve">        "CLOSED"</w:t>
      </w:r>
    </w:p>
    <w:p>
      <w:pPr>
        <w:pStyle w:val="Code"/>
        <w:keepLines w:val="0"/>
      </w:pPr>
      <w:r>
        <w:t xml:space="preserve">      ]</w:t>
      </w:r>
    </w:p>
    <w:p>
      <w:pPr>
        <w:pStyle w:val="Code"/>
        <w:keepLines w:val="0"/>
      </w:pPr>
      <w:r>
        <w:t xml:space="preserve">    },</w:t>
      </w:r>
    </w:p>
    <w:p>
      <w:pPr>
        <w:pStyle w:val="Code"/>
        <w:keepLines w:val="0"/>
      </w:pPr>
      <w:r>
        <w:t xml:space="preserve">    "event_time": {</w:t>
      </w:r>
    </w:p>
    <w:p>
      <w:pPr>
        <w:pStyle w:val="Code"/>
        <w:keepLines w:val="0"/>
      </w:pPr>
      <w:r>
        <w:t xml:space="preserve">      "type": "string",</w:t>
      </w:r>
    </w:p>
    <w:p>
      <w:pPr>
        <w:pStyle w:val="Code"/>
        <w:keepLines w:val="0"/>
      </w:pPr>
      <w:r>
        <w:t xml:space="preserve">      "format": "date-time"</w:t>
      </w:r>
    </w:p>
    <w:p>
      <w:pPr>
        <w:pStyle w:val="Code"/>
        <w:keepLines w:val="0"/>
      </w:pPr>
      <w:r>
        <w:t xml:space="preserve">    },</w:t>
      </w:r>
    </w:p>
    <w:p>
      <w:pPr>
        <w:pStyle w:val="Code"/>
        <w:keepLines w:val="0"/>
      </w:pPr>
      <w:r>
        <w:t xml:space="preserve">    "owner": {</w:t>
      </w:r>
    </w:p>
    <w:p>
      <w:pPr>
        <w:pStyle w:val="Code"/>
        <w:keepLines w:val="0"/>
      </w:pPr>
      <w:r>
        <w:t xml:space="preserve">      "type": "string"</w:t>
      </w:r>
    </w:p>
    <w:p>
      <w:pPr>
        <w:pStyle w:val="Code"/>
        <w:keepLines w:val="0"/>
      </w:pPr>
      <w:r>
        <w:t xml:space="preserve">    },</w:t>
      </w:r>
    </w:p>
    <w:p>
      <w:pPr>
        <w:pStyle w:val="Code"/>
        <w:keepLines w:val="0"/>
      </w:pPr>
      <w:r>
        <w:t xml:space="preserve">    "summary": {</w:t>
      </w:r>
    </w:p>
    <w:p>
      <w:pPr>
        <w:pStyle w:val="Code"/>
        <w:keepLines w:val="0"/>
      </w:pPr>
      <w:r>
        <w:t xml:space="preserve">      "type": "string",</w:t>
      </w:r>
    </w:p>
    <w:p>
      <w:pPr>
        <w:pStyle w:val="Code"/>
        <w:keepLines w:val="0"/>
      </w:pPr>
      <w:r>
        <w:t xml:space="preserve">      "maxLength": 500</w:t>
      </w:r>
    </w:p>
    <w:p>
      <w:pPr>
        <w:pStyle w:val="Code"/>
        <w:keepLines w:val="0"/>
      </w:pPr>
      <w:r>
        <w:t xml:space="preserve">    },</w:t>
      </w:r>
    </w:p>
    <w:p>
      <w:pPr>
        <w:pStyle w:val="Code"/>
        <w:keepLines w:val="0"/>
      </w:pPr>
      <w:r>
        <w:t xml:space="preserve">    "customer_impact": {</w:t>
      </w:r>
    </w:p>
    <w:p>
      <w:pPr>
        <w:pStyle w:val="Code"/>
        <w:keepLines w:val="0"/>
      </w:pPr>
      <w:r>
        <w:t xml:space="preserve">      "type": "string",</w:t>
      </w:r>
    </w:p>
    <w:p>
      <w:pPr>
        <w:pStyle w:val="Code"/>
        <w:keepLines w:val="0"/>
      </w:pPr>
      <w:r>
        <w:t xml:space="preserve">      "maxLength": 1000</w:t>
      </w:r>
    </w:p>
    <w:p>
      <w:pPr>
        <w:pStyle w:val="Code"/>
        <w:keepLines w:val="0"/>
      </w:pPr>
      <w:r>
        <w:t xml:space="preserve">    },</w:t>
      </w:r>
    </w:p>
    <w:p>
      <w:pPr>
        <w:pStyle w:val="Code"/>
        <w:keepLines w:val="0"/>
      </w:pPr>
      <w:r>
        <w:t xml:space="preserve">    "runbook_id": {</w:t>
      </w:r>
    </w:p>
    <w:p>
      <w:pPr>
        <w:pStyle w:val="Code"/>
        <w:keepLines w:val="0"/>
      </w:pPr>
      <w:r>
        <w:t xml:space="preserve">      "type": "string"</w:t>
      </w:r>
    </w:p>
    <w:p>
      <w:pPr>
        <w:pStyle w:val="Code"/>
        <w:keepLines w:val="0"/>
      </w:pPr>
      <w:r>
        <w:t xml:space="preserve">    },</w:t>
      </w:r>
    </w:p>
    <w:p>
      <w:pPr>
        <w:pStyle w:val="Code"/>
        <w:keepLines w:val="0"/>
      </w:pPr>
      <w:r>
        <w:t xml:space="preserve">    "slo_id": {</w:t>
      </w:r>
    </w:p>
    <w:p>
      <w:pPr>
        <w:pStyle w:val="Code"/>
        <w:keepLines w:val="0"/>
      </w:pPr>
      <w:r>
        <w:t xml:space="preserve">      "type": "string"</w:t>
      </w:r>
    </w:p>
    <w:p>
      <w:pPr>
        <w:pStyle w:val="Code"/>
        <w:keepLines w:val="0"/>
      </w:pPr>
      <w:r>
        <w:t xml:space="preserve">    },</w:t>
      </w:r>
    </w:p>
    <w:p>
      <w:pPr>
        <w:pStyle w:val="Code"/>
        <w:keepLines w:val="0"/>
      </w:pPr>
      <w:r>
        <w:t xml:space="preserve">    "change_id": {</w:t>
      </w:r>
    </w:p>
    <w:p>
      <w:pPr>
        <w:pStyle w:val="Code"/>
        <w:keepLines w:val="0"/>
      </w:pPr>
      <w:r>
        <w:t xml:space="preserve">      "type": "string"</w:t>
      </w:r>
    </w:p>
    <w:p>
      <w:pPr>
        <w:pStyle w:val="Code"/>
        <w:keepLines w:val="0"/>
      </w:pPr>
      <w:r>
        <w:t xml:space="preserve">    },</w:t>
      </w:r>
    </w:p>
    <w:p>
      <w:pPr>
        <w:pStyle w:val="Code"/>
        <w:keepLines w:val="0"/>
      </w:pPr>
      <w:r>
        <w:t xml:space="preserve">    "evidence_uri": {</w:t>
      </w:r>
    </w:p>
    <w:p>
      <w:pPr>
        <w:pStyle w:val="Code"/>
        <w:keepLines w:val="0"/>
      </w:pPr>
      <w:r>
        <w:t xml:space="preserve">      "type": "string"</w:t>
      </w:r>
    </w:p>
    <w:p>
      <w:pPr>
        <w:pStyle w:val="Code"/>
        <w:keepLines w:val="0"/>
      </w:pPr>
      <w:r>
        <w:t xml:space="preserve">    }</w:t>
      </w:r>
    </w:p>
    <w:p>
      <w:pPr>
        <w:pStyle w:val="Code"/>
        <w:keepLines w:val="0"/>
      </w:pPr>
      <w:r>
        <w:t xml:space="preserve">  }</w:t>
      </w:r>
    </w:p>
    <w:p>
      <w:pPr>
        <w:pStyle w:val="Code"/>
        <w:keepLines w:val="0"/>
      </w:pPr>
      <w:r>
        <w:t>}</w:t>
      </w:r>
    </w:p>
    <w:p>
      <w:r>
        <w:br w:type="page"/>
      </w:r>
    </w:p>
    <w:p>
      <w:pPr>
        <w:pStyle w:val="Heading1"/>
      </w:pPr>
      <w:r>
        <w:t>24. Problem and Change Management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E8F0FE"/>
            <w:vAlign w:val="center"/>
            <w:tcMar>
              <w:top w:w="55" w:type="dxa"/>
              <w:start w:w="70" w:type="dxa"/>
              <w:bottom w:w="55" w:type="dxa"/>
              <w:end w:w="70" w:type="dxa"/>
            </w:tcMar>
          </w:tcPr>
          <w:p>
            <w:r>
              <w:rPr>
                <w:rFonts w:ascii="Aptos" w:hAnsi="Aptos"/>
                <w:b/>
                <w:sz w:val="15"/>
              </w:rPr>
              <w:t>Discipline</w:t>
            </w:r>
          </w:p>
        </w:tc>
        <w:tc>
          <w:tcPr>
            <w:tcW w:type="dxa" w:w="4032"/>
            <w:shd w:fill="E8F0FE"/>
            <w:vAlign w:val="center"/>
            <w:tcMar>
              <w:top w:w="55" w:type="dxa"/>
              <w:start w:w="70" w:type="dxa"/>
              <w:bottom w:w="55" w:type="dxa"/>
              <w:end w:w="70" w:type="dxa"/>
            </w:tcMar>
          </w:tcPr>
          <w:p>
            <w:r>
              <w:rPr>
                <w:rFonts w:ascii="Aptos" w:hAnsi="Aptos"/>
                <w:b/>
                <w:sz w:val="15"/>
              </w:rPr>
              <w:t>Trigger</w:t>
            </w:r>
          </w:p>
        </w:tc>
        <w:tc>
          <w:tcPr>
            <w:tcW w:type="dxa" w:w="4392"/>
            <w:shd w:fill="E8F0FE"/>
            <w:vAlign w:val="center"/>
            <w:tcMar>
              <w:top w:w="55" w:type="dxa"/>
              <w:start w:w="70" w:type="dxa"/>
              <w:bottom w:w="55" w:type="dxa"/>
              <w:end w:w="70" w:type="dxa"/>
            </w:tcMar>
          </w:tcPr>
          <w:p>
            <w:r>
              <w:rPr>
                <w:rFonts w:ascii="Aptos" w:hAnsi="Aptos"/>
                <w:b/>
                <w:sz w:val="15"/>
              </w:rPr>
              <w:t>Required action</w:t>
            </w:r>
          </w:p>
        </w:tc>
      </w:tr>
      <w:tr>
        <w:tc>
          <w:tcPr>
            <w:tcW w:type="dxa" w:w="1944"/>
            <w:vAlign w:val="top"/>
            <w:tcMar>
              <w:top w:w="55" w:type="dxa"/>
              <w:start w:w="70" w:type="dxa"/>
              <w:bottom w:w="55" w:type="dxa"/>
              <w:end w:w="70" w:type="dxa"/>
            </w:tcMar>
          </w:tcPr>
          <w:p>
            <w:pPr>
              <w:spacing w:after="20"/>
            </w:pPr>
            <w:r>
              <w:rPr>
                <w:rFonts w:ascii="Aptos" w:hAnsi="Aptos"/>
                <w:sz w:val="15"/>
              </w:rPr>
              <w:t>Problem management</w:t>
            </w:r>
          </w:p>
        </w:tc>
        <w:tc>
          <w:tcPr>
            <w:tcW w:type="dxa" w:w="4032"/>
            <w:vAlign w:val="top"/>
            <w:tcMar>
              <w:top w:w="55" w:type="dxa"/>
              <w:start w:w="70" w:type="dxa"/>
              <w:bottom w:w="55" w:type="dxa"/>
              <w:end w:w="70" w:type="dxa"/>
            </w:tcMar>
          </w:tcPr>
          <w:p>
            <w:pPr>
              <w:spacing w:after="20"/>
            </w:pPr>
            <w:r>
              <w:rPr>
                <w:rFonts w:ascii="Aptos" w:hAnsi="Aptos"/>
                <w:sz w:val="15"/>
              </w:rPr>
              <w:t>Repeated incidents, recurring SLO miss, chronic toil, capacity or dependency fault</w:t>
            </w:r>
          </w:p>
        </w:tc>
        <w:tc>
          <w:tcPr>
            <w:tcW w:type="dxa" w:w="4392"/>
            <w:vAlign w:val="top"/>
            <w:tcMar>
              <w:top w:w="55" w:type="dxa"/>
              <w:start w:w="70" w:type="dxa"/>
              <w:bottom w:w="55" w:type="dxa"/>
              <w:end w:w="70" w:type="dxa"/>
            </w:tcMar>
          </w:tcPr>
          <w:p>
            <w:pPr>
              <w:spacing w:after="20"/>
            </w:pPr>
            <w:r>
              <w:rPr>
                <w:rFonts w:ascii="Aptos" w:hAnsi="Aptos"/>
                <w:sz w:val="15"/>
              </w:rPr>
              <w:t>Create problem record, analyze systemic cause, prioritize permanent corrective action and verify closure.</w:t>
            </w:r>
          </w:p>
        </w:tc>
      </w:tr>
      <w:tr>
        <w:tc>
          <w:tcPr>
            <w:tcW w:type="dxa" w:w="1944"/>
            <w:vAlign w:val="top"/>
            <w:tcMar>
              <w:top w:w="55" w:type="dxa"/>
              <w:start w:w="70" w:type="dxa"/>
              <w:bottom w:w="55" w:type="dxa"/>
              <w:end w:w="70" w:type="dxa"/>
            </w:tcMar>
          </w:tcPr>
          <w:p>
            <w:pPr>
              <w:spacing w:after="20"/>
            </w:pPr>
            <w:r>
              <w:rPr>
                <w:rFonts w:ascii="Aptos" w:hAnsi="Aptos"/>
                <w:sz w:val="15"/>
              </w:rPr>
              <w:t>Standard change</w:t>
            </w:r>
          </w:p>
        </w:tc>
        <w:tc>
          <w:tcPr>
            <w:tcW w:type="dxa" w:w="4032"/>
            <w:vAlign w:val="top"/>
            <w:tcMar>
              <w:top w:w="55" w:type="dxa"/>
              <w:start w:w="70" w:type="dxa"/>
              <w:bottom w:w="55" w:type="dxa"/>
              <w:end w:w="70" w:type="dxa"/>
            </w:tcMar>
          </w:tcPr>
          <w:p>
            <w:pPr>
              <w:spacing w:after="20"/>
            </w:pPr>
            <w:r>
              <w:rPr>
                <w:rFonts w:ascii="Aptos" w:hAnsi="Aptos"/>
                <w:sz w:val="15"/>
              </w:rPr>
              <w:t>Low-risk, repeatable and pre-approved</w:t>
            </w:r>
          </w:p>
        </w:tc>
        <w:tc>
          <w:tcPr>
            <w:tcW w:type="dxa" w:w="4392"/>
            <w:vAlign w:val="top"/>
            <w:tcMar>
              <w:top w:w="55" w:type="dxa"/>
              <w:start w:w="70" w:type="dxa"/>
              <w:bottom w:w="55" w:type="dxa"/>
              <w:end w:w="70" w:type="dxa"/>
            </w:tcMar>
          </w:tcPr>
          <w:p>
            <w:pPr>
              <w:spacing w:after="20"/>
            </w:pPr>
            <w:r>
              <w:rPr>
                <w:rFonts w:ascii="Aptos" w:hAnsi="Aptos"/>
                <w:sz w:val="15"/>
              </w:rPr>
              <w:t>Automated evidence, bounded scope and rollback.</w:t>
            </w:r>
          </w:p>
        </w:tc>
      </w:tr>
      <w:tr>
        <w:tc>
          <w:tcPr>
            <w:tcW w:type="dxa" w:w="1944"/>
            <w:vAlign w:val="top"/>
            <w:tcMar>
              <w:top w:w="55" w:type="dxa"/>
              <w:start w:w="70" w:type="dxa"/>
              <w:bottom w:w="55" w:type="dxa"/>
              <w:end w:w="70" w:type="dxa"/>
            </w:tcMar>
          </w:tcPr>
          <w:p>
            <w:pPr>
              <w:spacing w:after="20"/>
            </w:pPr>
            <w:r>
              <w:rPr>
                <w:rFonts w:ascii="Aptos" w:hAnsi="Aptos"/>
                <w:sz w:val="15"/>
              </w:rPr>
              <w:t>Normal change</w:t>
            </w:r>
          </w:p>
        </w:tc>
        <w:tc>
          <w:tcPr>
            <w:tcW w:type="dxa" w:w="4032"/>
            <w:vAlign w:val="top"/>
            <w:tcMar>
              <w:top w:w="55" w:type="dxa"/>
              <w:start w:w="70" w:type="dxa"/>
              <w:bottom w:w="55" w:type="dxa"/>
              <w:end w:w="70" w:type="dxa"/>
            </w:tcMar>
          </w:tcPr>
          <w:p>
            <w:pPr>
              <w:spacing w:after="20"/>
            </w:pPr>
            <w:r>
              <w:rPr>
                <w:rFonts w:ascii="Aptos" w:hAnsi="Aptos"/>
                <w:sz w:val="15"/>
              </w:rPr>
              <w:t>Material production risk</w:t>
            </w:r>
          </w:p>
        </w:tc>
        <w:tc>
          <w:tcPr>
            <w:tcW w:type="dxa" w:w="4392"/>
            <w:vAlign w:val="top"/>
            <w:tcMar>
              <w:top w:w="55" w:type="dxa"/>
              <w:start w:w="70" w:type="dxa"/>
              <w:bottom w:w="55" w:type="dxa"/>
              <w:end w:w="70" w:type="dxa"/>
            </w:tcMar>
          </w:tcPr>
          <w:p>
            <w:pPr>
              <w:spacing w:after="20"/>
            </w:pPr>
            <w:r>
              <w:rPr>
                <w:rFonts w:ascii="Aptos" w:hAnsi="Aptos"/>
                <w:sz w:val="15"/>
              </w:rPr>
              <w:t>Peer review, test evidence, SLO/error-budget check, owner approval and scheduled rollback window.</w:t>
            </w:r>
          </w:p>
        </w:tc>
      </w:tr>
      <w:tr>
        <w:tc>
          <w:tcPr>
            <w:tcW w:type="dxa" w:w="1944"/>
            <w:vAlign w:val="top"/>
            <w:tcMar>
              <w:top w:w="55" w:type="dxa"/>
              <w:start w:w="70" w:type="dxa"/>
              <w:bottom w:w="55" w:type="dxa"/>
              <w:end w:w="70" w:type="dxa"/>
            </w:tcMar>
          </w:tcPr>
          <w:p>
            <w:pPr>
              <w:spacing w:after="20"/>
            </w:pPr>
            <w:r>
              <w:rPr>
                <w:rFonts w:ascii="Aptos" w:hAnsi="Aptos"/>
                <w:sz w:val="15"/>
              </w:rPr>
              <w:t>Emergency change</w:t>
            </w:r>
          </w:p>
        </w:tc>
        <w:tc>
          <w:tcPr>
            <w:tcW w:type="dxa" w:w="4032"/>
            <w:vAlign w:val="top"/>
            <w:tcMar>
              <w:top w:w="55" w:type="dxa"/>
              <w:start w:w="70" w:type="dxa"/>
              <w:bottom w:w="55" w:type="dxa"/>
              <w:end w:w="70" w:type="dxa"/>
            </w:tcMar>
          </w:tcPr>
          <w:p>
            <w:pPr>
              <w:spacing w:after="20"/>
            </w:pPr>
            <w:r>
              <w:rPr>
                <w:rFonts w:ascii="Aptos" w:hAnsi="Aptos"/>
                <w:sz w:val="15"/>
              </w:rPr>
              <w:t>Active severe incident or urgent security exposure</w:t>
            </w:r>
          </w:p>
        </w:tc>
        <w:tc>
          <w:tcPr>
            <w:tcW w:type="dxa" w:w="4392"/>
            <w:vAlign w:val="top"/>
            <w:tcMar>
              <w:top w:w="55" w:type="dxa"/>
              <w:start w:w="70" w:type="dxa"/>
              <w:bottom w:w="55" w:type="dxa"/>
              <w:end w:w="70" w:type="dxa"/>
            </w:tcMar>
          </w:tcPr>
          <w:p>
            <w:pPr>
              <w:spacing w:after="20"/>
            </w:pPr>
            <w:r>
              <w:rPr>
                <w:rFonts w:ascii="Aptos" w:hAnsi="Aptos"/>
                <w:sz w:val="15"/>
              </w:rPr>
              <w:t>Incident command approval, minimum safe review, complete evidence and mandatory retrospective.</w:t>
            </w:r>
          </w:p>
        </w:tc>
      </w:tr>
      <w:tr>
        <w:tc>
          <w:tcPr>
            <w:tcW w:type="dxa" w:w="1944"/>
            <w:vAlign w:val="top"/>
            <w:tcMar>
              <w:top w:w="55" w:type="dxa"/>
              <w:start w:w="70" w:type="dxa"/>
              <w:bottom w:w="55" w:type="dxa"/>
              <w:end w:w="70" w:type="dxa"/>
            </w:tcMar>
          </w:tcPr>
          <w:p>
            <w:pPr>
              <w:spacing w:after="20"/>
            </w:pPr>
            <w:r>
              <w:rPr>
                <w:rFonts w:ascii="Aptos" w:hAnsi="Aptos"/>
                <w:sz w:val="15"/>
              </w:rPr>
              <w:t>Error-budget policy</w:t>
            </w:r>
          </w:p>
        </w:tc>
        <w:tc>
          <w:tcPr>
            <w:tcW w:type="dxa" w:w="4032"/>
            <w:vAlign w:val="top"/>
            <w:tcMar>
              <w:top w:w="55" w:type="dxa"/>
              <w:start w:w="70" w:type="dxa"/>
              <w:bottom w:w="55" w:type="dxa"/>
              <w:end w:w="70" w:type="dxa"/>
            </w:tcMar>
          </w:tcPr>
          <w:p>
            <w:pPr>
              <w:spacing w:after="20"/>
            </w:pPr>
            <w:r>
              <w:rPr>
                <w:rFonts w:ascii="Aptos" w:hAnsi="Aptos"/>
                <w:sz w:val="15"/>
              </w:rPr>
              <w:t>Budget exhausted or burn trend unacceptable</w:t>
            </w:r>
          </w:p>
        </w:tc>
        <w:tc>
          <w:tcPr>
            <w:tcW w:type="dxa" w:w="4392"/>
            <w:vAlign w:val="top"/>
            <w:tcMar>
              <w:top w:w="55" w:type="dxa"/>
              <w:start w:w="70" w:type="dxa"/>
              <w:bottom w:w="55" w:type="dxa"/>
              <w:end w:w="70" w:type="dxa"/>
            </w:tcMar>
          </w:tcPr>
          <w:p>
            <w:pPr>
              <w:spacing w:after="20"/>
            </w:pPr>
            <w:r>
              <w:rPr>
                <w:rFonts w:ascii="Aptos" w:hAnsi="Aptos"/>
                <w:sz w:val="15"/>
              </w:rPr>
              <w:t>Freeze nonessential risky change or obtain accountable exception with expiry and mitigation.</w:t>
            </w:r>
          </w:p>
        </w:tc>
      </w:tr>
    </w:tbl>
    <w:p/>
    <w:p>
      <w:r>
        <w:t>Change records link deployment version, Terraform plan, pipeline/model/prompt version, dashboards, SLO state and incident history. Release annotations are visible on operational dashboards. Volume 9 must implement promotion and rollback workflows that satisfy these interfaces.</w:t>
      </w:r>
    </w:p>
    <w:p>
      <w:r>
        <w:br w:type="page"/>
      </w:r>
    </w:p>
    <w:p>
      <w:pPr>
        <w:pStyle w:val="Heading1"/>
      </w:pPr>
      <w:r>
        <w:t>25. Capacity and Performance Management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E8F0FE"/>
            <w:vAlign w:val="center"/>
            <w:tcMar>
              <w:top w:w="55" w:type="dxa"/>
              <w:start w:w="70" w:type="dxa"/>
              <w:bottom w:w="55" w:type="dxa"/>
              <w:end w:w="70" w:type="dxa"/>
            </w:tcMar>
          </w:tcPr>
          <w:p>
            <w:r>
              <w:rPr>
                <w:rFonts w:ascii="Aptos" w:hAnsi="Aptos"/>
                <w:b/>
                <w:sz w:val="14"/>
              </w:rPr>
              <w:t>Capability</w:t>
            </w:r>
          </w:p>
        </w:tc>
        <w:tc>
          <w:tcPr>
            <w:tcW w:type="dxa" w:w="5616"/>
            <w:shd w:fill="E8F0FE"/>
            <w:vAlign w:val="center"/>
            <w:tcMar>
              <w:top w:w="55" w:type="dxa"/>
              <w:start w:w="70" w:type="dxa"/>
              <w:bottom w:w="55" w:type="dxa"/>
              <w:end w:w="70" w:type="dxa"/>
            </w:tcMar>
          </w:tcPr>
          <w:p>
            <w:r>
              <w:rPr>
                <w:rFonts w:ascii="Aptos" w:hAnsi="Aptos"/>
                <w:b/>
                <w:sz w:val="14"/>
              </w:rPr>
              <w:t>Capacity indicators</w:t>
            </w:r>
          </w:p>
        </w:tc>
        <w:tc>
          <w:tcPr>
            <w:tcW w:type="dxa" w:w="2952"/>
            <w:shd w:fill="E8F0FE"/>
            <w:vAlign w:val="center"/>
            <w:tcMar>
              <w:top w:w="55" w:type="dxa"/>
              <w:start w:w="70" w:type="dxa"/>
              <w:bottom w:w="55" w:type="dxa"/>
              <w:end w:w="70" w:type="dxa"/>
            </w:tcMar>
          </w:tcPr>
          <w:p>
            <w:r>
              <w:rPr>
                <w:rFonts w:ascii="Aptos" w:hAnsi="Aptos"/>
                <w:b/>
                <w:sz w:val="14"/>
              </w:rPr>
              <w:t>Decision</w:t>
            </w:r>
          </w:p>
        </w:tc>
      </w:tr>
      <w:tr>
        <w:tc>
          <w:tcPr>
            <w:tcW w:type="dxa" w:w="1800"/>
            <w:vAlign w:val="top"/>
            <w:tcMar>
              <w:top w:w="55" w:type="dxa"/>
              <w:start w:w="70" w:type="dxa"/>
              <w:bottom w:w="55" w:type="dxa"/>
              <w:end w:w="70" w:type="dxa"/>
            </w:tcMar>
          </w:tcPr>
          <w:p>
            <w:pPr>
              <w:spacing w:after="20"/>
            </w:pPr>
            <w:r>
              <w:rPr>
                <w:rFonts w:ascii="Aptos" w:hAnsi="Aptos"/>
                <w:sz w:val="14"/>
              </w:rPr>
              <w:t>BigQuery</w:t>
            </w:r>
          </w:p>
        </w:tc>
        <w:tc>
          <w:tcPr>
            <w:tcW w:type="dxa" w:w="5616"/>
            <w:vAlign w:val="top"/>
            <w:tcMar>
              <w:top w:w="55" w:type="dxa"/>
              <w:start w:w="70" w:type="dxa"/>
              <w:bottom w:w="55" w:type="dxa"/>
              <w:end w:w="70" w:type="dxa"/>
            </w:tcMar>
          </w:tcPr>
          <w:p>
            <w:pPr>
              <w:spacing w:after="20"/>
            </w:pPr>
            <w:r>
              <w:rPr>
                <w:rFonts w:ascii="Aptos" w:hAnsi="Aptos"/>
                <w:sz w:val="14"/>
              </w:rPr>
              <w:t>Queued time, reservation utilization, autoscaling, concurrency, bytes processed and workload class</w:t>
            </w:r>
          </w:p>
        </w:tc>
        <w:tc>
          <w:tcPr>
            <w:tcW w:type="dxa" w:w="2952"/>
            <w:vAlign w:val="top"/>
            <w:tcMar>
              <w:top w:w="55" w:type="dxa"/>
              <w:start w:w="70" w:type="dxa"/>
              <w:bottom w:w="55" w:type="dxa"/>
              <w:end w:w="70" w:type="dxa"/>
            </w:tcMar>
          </w:tcPr>
          <w:p>
            <w:pPr>
              <w:spacing w:after="20"/>
            </w:pPr>
            <w:r>
              <w:rPr>
                <w:rFonts w:ascii="Aptos" w:hAnsi="Aptos"/>
                <w:sz w:val="14"/>
              </w:rPr>
              <w:t>Adjust assignments/reservations, optimize SQL/storage, isolate workloads or revise demand.</w:t>
            </w:r>
          </w:p>
        </w:tc>
      </w:tr>
      <w:tr>
        <w:tc>
          <w:tcPr>
            <w:tcW w:type="dxa" w:w="1800"/>
            <w:vAlign w:val="top"/>
            <w:tcMar>
              <w:top w:w="55" w:type="dxa"/>
              <w:start w:w="70" w:type="dxa"/>
              <w:bottom w:w="55" w:type="dxa"/>
              <w:end w:w="70" w:type="dxa"/>
            </w:tcMar>
          </w:tcPr>
          <w:p>
            <w:pPr>
              <w:spacing w:after="20"/>
            </w:pPr>
            <w:r>
              <w:rPr>
                <w:rFonts w:ascii="Aptos" w:hAnsi="Aptos"/>
                <w:sz w:val="14"/>
              </w:rPr>
              <w:t>Dataflow</w:t>
            </w:r>
          </w:p>
        </w:tc>
        <w:tc>
          <w:tcPr>
            <w:tcW w:type="dxa" w:w="5616"/>
            <w:vAlign w:val="top"/>
            <w:tcMar>
              <w:top w:w="55" w:type="dxa"/>
              <w:start w:w="70" w:type="dxa"/>
              <w:bottom w:w="55" w:type="dxa"/>
              <w:end w:w="70" w:type="dxa"/>
            </w:tcMar>
          </w:tcPr>
          <w:p>
            <w:pPr>
              <w:spacing w:after="20"/>
            </w:pPr>
            <w:r>
              <w:rPr>
                <w:rFonts w:ascii="Aptos" w:hAnsi="Aptos"/>
                <w:sz w:val="14"/>
              </w:rPr>
              <w:t>Worker utilization, autoscaling range, system lag, throughput and shuffle/state behavior</w:t>
            </w:r>
          </w:p>
        </w:tc>
        <w:tc>
          <w:tcPr>
            <w:tcW w:type="dxa" w:w="2952"/>
            <w:vAlign w:val="top"/>
            <w:tcMar>
              <w:top w:w="55" w:type="dxa"/>
              <w:start w:w="70" w:type="dxa"/>
              <w:bottom w:w="55" w:type="dxa"/>
              <w:end w:w="70" w:type="dxa"/>
            </w:tcMar>
          </w:tcPr>
          <w:p>
            <w:pPr>
              <w:spacing w:after="20"/>
            </w:pPr>
            <w:r>
              <w:rPr>
                <w:rFonts w:ascii="Aptos" w:hAnsi="Aptos"/>
                <w:sz w:val="14"/>
              </w:rPr>
              <w:t>Tune workers, pipeline design, streaming mode, quotas or regional capacity.</w:t>
            </w:r>
          </w:p>
        </w:tc>
      </w:tr>
      <w:tr>
        <w:tc>
          <w:tcPr>
            <w:tcW w:type="dxa" w:w="1800"/>
            <w:vAlign w:val="top"/>
            <w:tcMar>
              <w:top w:w="55" w:type="dxa"/>
              <w:start w:w="70" w:type="dxa"/>
              <w:bottom w:w="55" w:type="dxa"/>
              <w:end w:w="70" w:type="dxa"/>
            </w:tcMar>
          </w:tcPr>
          <w:p>
            <w:pPr>
              <w:spacing w:after="20"/>
            </w:pPr>
            <w:r>
              <w:rPr>
                <w:rFonts w:ascii="Aptos" w:hAnsi="Aptos"/>
                <w:sz w:val="14"/>
              </w:rPr>
              <w:t>Pub/Sub</w:t>
            </w:r>
          </w:p>
        </w:tc>
        <w:tc>
          <w:tcPr>
            <w:tcW w:type="dxa" w:w="5616"/>
            <w:vAlign w:val="top"/>
            <w:tcMar>
              <w:top w:w="55" w:type="dxa"/>
              <w:start w:w="70" w:type="dxa"/>
              <w:bottom w:w="55" w:type="dxa"/>
              <w:end w:w="70" w:type="dxa"/>
            </w:tcMar>
          </w:tcPr>
          <w:p>
            <w:pPr>
              <w:spacing w:after="20"/>
            </w:pPr>
            <w:r>
              <w:rPr>
                <w:rFonts w:ascii="Aptos" w:hAnsi="Aptos"/>
                <w:sz w:val="14"/>
              </w:rPr>
              <w:t>Publish/ack throughput, backlog slope, oldest age, quota errors and subscriber capacity</w:t>
            </w:r>
          </w:p>
        </w:tc>
        <w:tc>
          <w:tcPr>
            <w:tcW w:type="dxa" w:w="2952"/>
            <w:vAlign w:val="top"/>
            <w:tcMar>
              <w:top w:w="55" w:type="dxa"/>
              <w:start w:w="70" w:type="dxa"/>
              <w:bottom w:w="55" w:type="dxa"/>
              <w:end w:w="70" w:type="dxa"/>
            </w:tcMar>
          </w:tcPr>
          <w:p>
            <w:pPr>
              <w:spacing w:after="20"/>
            </w:pPr>
            <w:r>
              <w:rPr>
                <w:rFonts w:ascii="Aptos" w:hAnsi="Aptos"/>
                <w:sz w:val="14"/>
              </w:rPr>
              <w:t>Scale consumers, tune flow control, adjust quotas or partition workload.</w:t>
            </w:r>
          </w:p>
        </w:tc>
      </w:tr>
      <w:tr>
        <w:tc>
          <w:tcPr>
            <w:tcW w:type="dxa" w:w="1800"/>
            <w:vAlign w:val="top"/>
            <w:tcMar>
              <w:top w:w="55" w:type="dxa"/>
              <w:start w:w="70" w:type="dxa"/>
              <w:bottom w:w="55" w:type="dxa"/>
              <w:end w:w="70" w:type="dxa"/>
            </w:tcMar>
          </w:tcPr>
          <w:p>
            <w:pPr>
              <w:spacing w:after="20"/>
            </w:pPr>
            <w:r>
              <w:rPr>
                <w:rFonts w:ascii="Aptos" w:hAnsi="Aptos"/>
                <w:sz w:val="14"/>
              </w:rPr>
              <w:t>Vertex AI</w:t>
            </w:r>
          </w:p>
        </w:tc>
        <w:tc>
          <w:tcPr>
            <w:tcW w:type="dxa" w:w="5616"/>
            <w:vAlign w:val="top"/>
            <w:tcMar>
              <w:top w:w="55" w:type="dxa"/>
              <w:start w:w="70" w:type="dxa"/>
              <w:bottom w:w="55" w:type="dxa"/>
              <w:end w:w="70" w:type="dxa"/>
            </w:tcMar>
          </w:tcPr>
          <w:p>
            <w:pPr>
              <w:spacing w:after="20"/>
            </w:pPr>
            <w:r>
              <w:rPr>
                <w:rFonts w:ascii="Aptos" w:hAnsi="Aptos"/>
                <w:sz w:val="14"/>
              </w:rPr>
              <w:t>Endpoint traffic, latency, error, compute utilization, quota and model resource profile</w:t>
            </w:r>
          </w:p>
        </w:tc>
        <w:tc>
          <w:tcPr>
            <w:tcW w:type="dxa" w:w="2952"/>
            <w:vAlign w:val="top"/>
            <w:tcMar>
              <w:top w:w="55" w:type="dxa"/>
              <w:start w:w="70" w:type="dxa"/>
              <w:bottom w:w="55" w:type="dxa"/>
              <w:end w:w="70" w:type="dxa"/>
            </w:tcMar>
          </w:tcPr>
          <w:p>
            <w:pPr>
              <w:spacing w:after="20"/>
            </w:pPr>
            <w:r>
              <w:rPr>
                <w:rFonts w:ascii="Aptos" w:hAnsi="Aptos"/>
                <w:sz w:val="14"/>
              </w:rPr>
              <w:t>Scale endpoints, adjust model/deployment, quotas, caching or request controls.</w:t>
            </w:r>
          </w:p>
        </w:tc>
      </w:tr>
      <w:tr>
        <w:tc>
          <w:tcPr>
            <w:tcW w:type="dxa" w:w="1800"/>
            <w:vAlign w:val="top"/>
            <w:tcMar>
              <w:top w:w="55" w:type="dxa"/>
              <w:start w:w="70" w:type="dxa"/>
              <w:bottom w:w="55" w:type="dxa"/>
              <w:end w:w="70" w:type="dxa"/>
            </w:tcMar>
          </w:tcPr>
          <w:p>
            <w:pPr>
              <w:spacing w:after="20"/>
            </w:pPr>
            <w:r>
              <w:rPr>
                <w:rFonts w:ascii="Aptos" w:hAnsi="Aptos"/>
                <w:sz w:val="14"/>
              </w:rPr>
              <w:t>Observability</w:t>
            </w:r>
          </w:p>
        </w:tc>
        <w:tc>
          <w:tcPr>
            <w:tcW w:type="dxa" w:w="5616"/>
            <w:vAlign w:val="top"/>
            <w:tcMar>
              <w:top w:w="55" w:type="dxa"/>
              <w:start w:w="70" w:type="dxa"/>
              <w:bottom w:w="55" w:type="dxa"/>
              <w:end w:w="70" w:type="dxa"/>
            </w:tcMar>
          </w:tcPr>
          <w:p>
            <w:pPr>
              <w:spacing w:after="20"/>
            </w:pPr>
            <w:r>
              <w:rPr>
                <w:rFonts w:ascii="Aptos" w:hAnsi="Aptos"/>
                <w:sz w:val="14"/>
              </w:rPr>
              <w:t>Metric series/cardinality, logs by class, collector saturation, query and alert inventory</w:t>
            </w:r>
          </w:p>
        </w:tc>
        <w:tc>
          <w:tcPr>
            <w:tcW w:type="dxa" w:w="2952"/>
            <w:vAlign w:val="top"/>
            <w:tcMar>
              <w:top w:w="55" w:type="dxa"/>
              <w:start w:w="70" w:type="dxa"/>
              <w:bottom w:w="55" w:type="dxa"/>
              <w:end w:w="70" w:type="dxa"/>
            </w:tcMar>
          </w:tcPr>
          <w:p>
            <w:pPr>
              <w:spacing w:after="20"/>
            </w:pPr>
            <w:r>
              <w:rPr>
                <w:rFonts w:ascii="Aptos" w:hAnsi="Aptos"/>
                <w:sz w:val="14"/>
              </w:rPr>
              <w:t>Tune retention, sampling, label budget, collectors and scopes.</w:t>
            </w:r>
          </w:p>
        </w:tc>
      </w:tr>
      <w:tr>
        <w:tc>
          <w:tcPr>
            <w:tcW w:type="dxa" w:w="1800"/>
            <w:vAlign w:val="top"/>
            <w:tcMar>
              <w:top w:w="55" w:type="dxa"/>
              <w:start w:w="70" w:type="dxa"/>
              <w:bottom w:w="55" w:type="dxa"/>
              <w:end w:w="70" w:type="dxa"/>
            </w:tcMar>
          </w:tcPr>
          <w:p>
            <w:pPr>
              <w:spacing w:after="20"/>
            </w:pPr>
            <w:r>
              <w:rPr>
                <w:rFonts w:ascii="Aptos" w:hAnsi="Aptos"/>
                <w:sz w:val="14"/>
              </w:rPr>
              <w:t>People/process</w:t>
            </w:r>
          </w:p>
        </w:tc>
        <w:tc>
          <w:tcPr>
            <w:tcW w:type="dxa" w:w="5616"/>
            <w:vAlign w:val="top"/>
            <w:tcMar>
              <w:top w:w="55" w:type="dxa"/>
              <w:start w:w="70" w:type="dxa"/>
              <w:bottom w:w="55" w:type="dxa"/>
              <w:end w:w="70" w:type="dxa"/>
            </w:tcMar>
          </w:tcPr>
          <w:p>
            <w:pPr>
              <w:spacing w:after="20"/>
            </w:pPr>
            <w:r>
              <w:rPr>
                <w:rFonts w:ascii="Aptos" w:hAnsi="Aptos"/>
                <w:sz w:val="14"/>
              </w:rPr>
              <w:t>Page volume, MTTA/MTTR, toil, coverage gaps and training</w:t>
            </w:r>
          </w:p>
        </w:tc>
        <w:tc>
          <w:tcPr>
            <w:tcW w:type="dxa" w:w="2952"/>
            <w:vAlign w:val="top"/>
            <w:tcMar>
              <w:top w:w="55" w:type="dxa"/>
              <w:start w:w="70" w:type="dxa"/>
              <w:bottom w:w="55" w:type="dxa"/>
              <w:end w:w="70" w:type="dxa"/>
            </w:tcMar>
          </w:tcPr>
          <w:p>
            <w:pPr>
              <w:spacing w:after="20"/>
            </w:pPr>
            <w:r>
              <w:rPr>
                <w:rFonts w:ascii="Aptos" w:hAnsi="Aptos"/>
                <w:sz w:val="14"/>
              </w:rPr>
              <w:t>Change staffing, automation, support tier and service design.</w:t>
            </w:r>
          </w:p>
        </w:tc>
      </w:tr>
    </w:tbl>
    <w:p/>
    <w:p>
      <w:r>
        <w:t>Capacity planning uses demand forecasts, growth scenarios, business calendars, known campaigns, recovery headroom and quota lead times. Cost is considered jointly with reliability: unused headroom is not automatically waste, but it must be linked to a service objective or recovery need.</w:t>
      </w:r>
    </w:p>
    <w:p>
      <w:r>
        <w:br w:type="page"/>
      </w:r>
    </w:p>
    <w:p>
      <w:pPr>
        <w:pStyle w:val="Heading1"/>
      </w:pPr>
      <w:r>
        <w:t>26. Operational and Production Readiness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E8F0FE"/>
            <w:vAlign w:val="center"/>
            <w:tcMar>
              <w:top w:w="55" w:type="dxa"/>
              <w:start w:w="70" w:type="dxa"/>
              <w:bottom w:w="55" w:type="dxa"/>
              <w:end w:w="70" w:type="dxa"/>
            </w:tcMar>
          </w:tcPr>
          <w:p>
            <w:r>
              <w:rPr>
                <w:rFonts w:ascii="Aptos" w:hAnsi="Aptos"/>
                <w:b/>
                <w:sz w:val="15"/>
              </w:rPr>
              <w:t>Gate</w:t>
            </w:r>
          </w:p>
        </w:tc>
        <w:tc>
          <w:tcPr>
            <w:tcW w:type="dxa" w:w="6192"/>
            <w:shd w:fill="E8F0FE"/>
            <w:vAlign w:val="center"/>
            <w:tcMar>
              <w:top w:w="55" w:type="dxa"/>
              <w:start w:w="70" w:type="dxa"/>
              <w:bottom w:w="55" w:type="dxa"/>
              <w:end w:w="70" w:type="dxa"/>
            </w:tcMar>
          </w:tcPr>
          <w:p>
            <w:r>
              <w:rPr>
                <w:rFonts w:ascii="Aptos" w:hAnsi="Aptos"/>
                <w:b/>
                <w:sz w:val="15"/>
              </w:rPr>
              <w:t>Minimum evidence</w:t>
            </w:r>
          </w:p>
        </w:tc>
        <w:tc>
          <w:tcPr>
            <w:tcW w:type="dxa" w:w="2016"/>
            <w:shd w:fill="E8F0FE"/>
            <w:vAlign w:val="center"/>
            <w:tcMar>
              <w:top w:w="55" w:type="dxa"/>
              <w:start w:w="70" w:type="dxa"/>
              <w:bottom w:w="55" w:type="dxa"/>
              <w:end w:w="70" w:type="dxa"/>
            </w:tcMar>
          </w:tcPr>
          <w:p>
            <w:r>
              <w:rPr>
                <w:rFonts w:ascii="Aptos" w:hAnsi="Aptos"/>
                <w:b/>
                <w:sz w:val="15"/>
              </w:rPr>
              <w:t>Decision authority</w:t>
            </w:r>
          </w:p>
        </w:tc>
      </w:tr>
      <w:tr>
        <w:tc>
          <w:tcPr>
            <w:tcW w:type="dxa" w:w="2160"/>
            <w:vAlign w:val="top"/>
            <w:tcMar>
              <w:top w:w="55" w:type="dxa"/>
              <w:start w:w="70" w:type="dxa"/>
              <w:bottom w:w="55" w:type="dxa"/>
              <w:end w:w="70" w:type="dxa"/>
            </w:tcMar>
          </w:tcPr>
          <w:p>
            <w:pPr>
              <w:spacing w:after="20"/>
            </w:pPr>
            <w:r>
              <w:rPr>
                <w:rFonts w:ascii="Aptos" w:hAnsi="Aptos"/>
                <w:sz w:val="15"/>
              </w:rPr>
              <w:t>Operational Readiness Review (ORR)</w:t>
            </w:r>
          </w:p>
        </w:tc>
        <w:tc>
          <w:tcPr>
            <w:tcW w:type="dxa" w:w="6192"/>
            <w:vAlign w:val="top"/>
            <w:tcMar>
              <w:top w:w="55" w:type="dxa"/>
              <w:start w:w="70" w:type="dxa"/>
              <w:bottom w:w="55" w:type="dxa"/>
              <w:end w:w="70" w:type="dxa"/>
            </w:tcMar>
          </w:tcPr>
          <w:p>
            <w:pPr>
              <w:spacing w:after="20"/>
            </w:pPr>
            <w:r>
              <w:rPr>
                <w:rFonts w:ascii="Aptos" w:hAnsi="Aptos"/>
                <w:sz w:val="15"/>
              </w:rPr>
              <w:t>Owner, tier, dependencies, telemetry contract, dashboards, alerts, on-call, runbooks, capacity, support and failure tests</w:t>
            </w:r>
          </w:p>
        </w:tc>
        <w:tc>
          <w:tcPr>
            <w:tcW w:type="dxa" w:w="2016"/>
            <w:vAlign w:val="top"/>
            <w:tcMar>
              <w:top w:w="55" w:type="dxa"/>
              <w:start w:w="70" w:type="dxa"/>
              <w:bottom w:w="55" w:type="dxa"/>
              <w:end w:w="70" w:type="dxa"/>
            </w:tcMar>
          </w:tcPr>
          <w:p>
            <w:pPr>
              <w:spacing w:after="20"/>
            </w:pPr>
            <w:r>
              <w:rPr>
                <w:rFonts w:ascii="Aptos" w:hAnsi="Aptos"/>
                <w:sz w:val="15"/>
              </w:rPr>
              <w:t>Platform SRE and service owner</w:t>
            </w:r>
          </w:p>
        </w:tc>
      </w:tr>
      <w:tr>
        <w:tc>
          <w:tcPr>
            <w:tcW w:type="dxa" w:w="2160"/>
            <w:vAlign w:val="top"/>
            <w:tcMar>
              <w:top w:w="55" w:type="dxa"/>
              <w:start w:w="70" w:type="dxa"/>
              <w:bottom w:w="55" w:type="dxa"/>
              <w:end w:w="70" w:type="dxa"/>
            </w:tcMar>
          </w:tcPr>
          <w:p>
            <w:pPr>
              <w:spacing w:after="20"/>
            </w:pPr>
            <w:r>
              <w:rPr>
                <w:rFonts w:ascii="Aptos" w:hAnsi="Aptos"/>
                <w:sz w:val="15"/>
              </w:rPr>
              <w:t>Production Readiness Review (PRR)</w:t>
            </w:r>
          </w:p>
        </w:tc>
        <w:tc>
          <w:tcPr>
            <w:tcW w:type="dxa" w:w="6192"/>
            <w:vAlign w:val="top"/>
            <w:tcMar>
              <w:top w:w="55" w:type="dxa"/>
              <w:start w:w="70" w:type="dxa"/>
              <w:bottom w:w="55" w:type="dxa"/>
              <w:end w:w="70" w:type="dxa"/>
            </w:tcMar>
          </w:tcPr>
          <w:p>
            <w:pPr>
              <w:spacing w:after="20"/>
            </w:pPr>
            <w:r>
              <w:rPr>
                <w:rFonts w:ascii="Aptos" w:hAnsi="Aptos"/>
                <w:sz w:val="15"/>
              </w:rPr>
              <w:t>Security/privacy, data governance, deployment/rollback, SLO, error budget, DR, FinOps, operational evidence and unresolved risks</w:t>
            </w:r>
          </w:p>
        </w:tc>
        <w:tc>
          <w:tcPr>
            <w:tcW w:type="dxa" w:w="2016"/>
            <w:vAlign w:val="top"/>
            <w:tcMar>
              <w:top w:w="55" w:type="dxa"/>
              <w:start w:w="70" w:type="dxa"/>
              <w:bottom w:w="55" w:type="dxa"/>
              <w:end w:w="70" w:type="dxa"/>
            </w:tcMar>
          </w:tcPr>
          <w:p>
            <w:pPr>
              <w:spacing w:after="20"/>
            </w:pPr>
            <w:r>
              <w:rPr>
                <w:rFonts w:ascii="Aptos" w:hAnsi="Aptos"/>
                <w:sz w:val="15"/>
              </w:rPr>
              <w:t>Architecture/Security/Production review authorities</w:t>
            </w:r>
          </w:p>
        </w:tc>
      </w:tr>
      <w:tr>
        <w:tc>
          <w:tcPr>
            <w:tcW w:type="dxa" w:w="2160"/>
            <w:vAlign w:val="top"/>
            <w:tcMar>
              <w:top w:w="55" w:type="dxa"/>
              <w:start w:w="70" w:type="dxa"/>
              <w:bottom w:w="55" w:type="dxa"/>
              <w:end w:w="70" w:type="dxa"/>
            </w:tcMar>
          </w:tcPr>
          <w:p>
            <w:pPr>
              <w:spacing w:after="20"/>
            </w:pPr>
            <w:r>
              <w:rPr>
                <w:rFonts w:ascii="Aptos" w:hAnsi="Aptos"/>
                <w:sz w:val="15"/>
              </w:rPr>
              <w:t>Material change re-review</w:t>
            </w:r>
          </w:p>
        </w:tc>
        <w:tc>
          <w:tcPr>
            <w:tcW w:type="dxa" w:w="6192"/>
            <w:vAlign w:val="top"/>
            <w:tcMar>
              <w:top w:w="55" w:type="dxa"/>
              <w:start w:w="70" w:type="dxa"/>
              <w:bottom w:w="55" w:type="dxa"/>
              <w:end w:w="70" w:type="dxa"/>
            </w:tcMar>
          </w:tcPr>
          <w:p>
            <w:pPr>
              <w:spacing w:after="20"/>
            </w:pPr>
            <w:r>
              <w:rPr>
                <w:rFonts w:ascii="Aptos" w:hAnsi="Aptos"/>
                <w:sz w:val="15"/>
              </w:rPr>
              <w:t>Changed dependency, region, model, data classification, SLO, scaling or failure behavior</w:t>
            </w:r>
          </w:p>
        </w:tc>
        <w:tc>
          <w:tcPr>
            <w:tcW w:type="dxa" w:w="2016"/>
            <w:vAlign w:val="top"/>
            <w:tcMar>
              <w:top w:w="55" w:type="dxa"/>
              <w:start w:w="70" w:type="dxa"/>
              <w:bottom w:w="55" w:type="dxa"/>
              <w:end w:w="70" w:type="dxa"/>
            </w:tcMar>
          </w:tcPr>
          <w:p>
            <w:pPr>
              <w:spacing w:after="20"/>
            </w:pPr>
            <w:r>
              <w:rPr>
                <w:rFonts w:ascii="Aptos" w:hAnsi="Aptos"/>
                <w:sz w:val="15"/>
              </w:rPr>
              <w:t>Relevant service owner and control authority</w:t>
            </w:r>
          </w:p>
        </w:tc>
      </w:tr>
      <w:tr>
        <w:tc>
          <w:tcPr>
            <w:tcW w:type="dxa" w:w="2160"/>
            <w:vAlign w:val="top"/>
            <w:tcMar>
              <w:top w:w="55" w:type="dxa"/>
              <w:start w:w="70" w:type="dxa"/>
              <w:bottom w:w="55" w:type="dxa"/>
              <w:end w:w="70" w:type="dxa"/>
            </w:tcMar>
          </w:tcPr>
          <w:p>
            <w:pPr>
              <w:spacing w:after="20"/>
            </w:pPr>
            <w:r>
              <w:rPr>
                <w:rFonts w:ascii="Aptos" w:hAnsi="Aptos"/>
                <w:sz w:val="15"/>
              </w:rPr>
              <w:t>Exception</w:t>
            </w:r>
          </w:p>
        </w:tc>
        <w:tc>
          <w:tcPr>
            <w:tcW w:type="dxa" w:w="6192"/>
            <w:vAlign w:val="top"/>
            <w:tcMar>
              <w:top w:w="55" w:type="dxa"/>
              <w:start w:w="70" w:type="dxa"/>
              <w:bottom w:w="55" w:type="dxa"/>
              <w:end w:w="70" w:type="dxa"/>
            </w:tcMar>
          </w:tcPr>
          <w:p>
            <w:pPr>
              <w:spacing w:after="20"/>
            </w:pPr>
            <w:r>
              <w:rPr>
                <w:rFonts w:ascii="Aptos" w:hAnsi="Aptos"/>
                <w:sz w:val="15"/>
              </w:rPr>
              <w:t>Business justification, risk, compensating control, owner, expiry and remediation date</w:t>
            </w:r>
          </w:p>
        </w:tc>
        <w:tc>
          <w:tcPr>
            <w:tcW w:type="dxa" w:w="2016"/>
            <w:vAlign w:val="top"/>
            <w:tcMar>
              <w:top w:w="55" w:type="dxa"/>
              <w:start w:w="70" w:type="dxa"/>
              <w:bottom w:w="55" w:type="dxa"/>
              <w:end w:w="70" w:type="dxa"/>
            </w:tcMar>
          </w:tcPr>
          <w:p>
            <w:pPr>
              <w:spacing w:after="20"/>
            </w:pPr>
            <w:r>
              <w:rPr>
                <w:rFonts w:ascii="Aptos" w:hAnsi="Aptos"/>
                <w:sz w:val="15"/>
              </w:rPr>
              <w:t>Accountable risk authority</w:t>
            </w:r>
          </w:p>
        </w:tc>
      </w:tr>
    </w:tbl>
    <w:p/>
    <w:p>
      <w:pPr>
        <w:pStyle w:val="CalloutMandatory"/>
      </w:pPr>
      <w:r>
        <w:t>Readiness is evidence-based. A completed checklist without alert tests, runbook exercise, rollback result and measurable SLI is not approval evidence.</w:t>
      </w:r>
    </w:p>
    <w:p>
      <w:r>
        <w:br w:type="page"/>
      </w:r>
    </w:p>
    <w:p>
      <w:pPr>
        <w:pStyle w:val="Heading1"/>
      </w:pPr>
      <w:r>
        <w:t>27. Post-incident Review and Reliability Improvement</w:t>
      </w:r>
    </w:p>
    <w:p>
      <w:r>
        <w:t>SEV0/1 and material SEV2 incidents require a blameless post-incident review. The objective is to understand system conditions, decisions and organizational factors, not to assign personal fault.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E8F0FE"/>
            <w:vAlign w:val="center"/>
            <w:tcMar>
              <w:top w:w="55" w:type="dxa"/>
              <w:start w:w="70" w:type="dxa"/>
              <w:bottom w:w="55" w:type="dxa"/>
              <w:end w:w="70" w:type="dxa"/>
            </w:tcMar>
          </w:tcPr>
          <w:p>
            <w:r>
              <w:rPr>
                <w:rFonts w:ascii="Aptos" w:hAnsi="Aptos"/>
                <w:b/>
                <w:sz w:val="15"/>
              </w:rPr>
              <w:t>PIR element</w:t>
            </w:r>
          </w:p>
        </w:tc>
        <w:tc>
          <w:tcPr>
            <w:tcW w:type="dxa" w:w="8064"/>
            <w:shd w:fill="E8F0FE"/>
            <w:vAlign w:val="center"/>
            <w:tcMar>
              <w:top w:w="55" w:type="dxa"/>
              <w:start w:w="70" w:type="dxa"/>
              <w:bottom w:w="55" w:type="dxa"/>
              <w:end w:w="70" w:type="dxa"/>
            </w:tcMar>
          </w:tcPr>
          <w:p>
            <w:r>
              <w:rPr>
                <w:rFonts w:ascii="Aptos" w:hAnsi="Aptos"/>
                <w:b/>
                <w:sz w:val="15"/>
              </w:rPr>
              <w:t>Required content</w:t>
            </w:r>
          </w:p>
        </w:tc>
      </w:tr>
      <w:tr>
        <w:tc>
          <w:tcPr>
            <w:tcW w:type="dxa" w:w="2304"/>
            <w:vAlign w:val="top"/>
            <w:tcMar>
              <w:top w:w="55" w:type="dxa"/>
              <w:start w:w="70" w:type="dxa"/>
              <w:bottom w:w="55" w:type="dxa"/>
              <w:end w:w="70" w:type="dxa"/>
            </w:tcMar>
          </w:tcPr>
          <w:p>
            <w:pPr>
              <w:spacing w:after="20"/>
            </w:pPr>
            <w:r>
              <w:rPr>
                <w:rFonts w:ascii="Aptos" w:hAnsi="Aptos"/>
                <w:sz w:val="15"/>
              </w:rPr>
              <w:t>Impact</w:t>
            </w:r>
          </w:p>
        </w:tc>
        <w:tc>
          <w:tcPr>
            <w:tcW w:type="dxa" w:w="8064"/>
            <w:vAlign w:val="top"/>
            <w:tcMar>
              <w:top w:w="55" w:type="dxa"/>
              <w:start w:w="70" w:type="dxa"/>
              <w:bottom w:w="55" w:type="dxa"/>
              <w:end w:w="70" w:type="dxa"/>
            </w:tcMar>
          </w:tcPr>
          <w:p>
            <w:pPr>
              <w:spacing w:after="20"/>
            </w:pPr>
            <w:r>
              <w:rPr>
                <w:rFonts w:ascii="Aptos" w:hAnsi="Aptos"/>
                <w:sz w:val="15"/>
              </w:rPr>
              <w:t>Business, consumer, data, security, regulatory, region and duration.</w:t>
            </w:r>
          </w:p>
        </w:tc>
      </w:tr>
      <w:tr>
        <w:tc>
          <w:tcPr>
            <w:tcW w:type="dxa" w:w="2304"/>
            <w:vAlign w:val="top"/>
            <w:tcMar>
              <w:top w:w="55" w:type="dxa"/>
              <w:start w:w="70" w:type="dxa"/>
              <w:bottom w:w="55" w:type="dxa"/>
              <w:end w:w="70" w:type="dxa"/>
            </w:tcMar>
          </w:tcPr>
          <w:p>
            <w:pPr>
              <w:spacing w:after="20"/>
            </w:pPr>
            <w:r>
              <w:rPr>
                <w:rFonts w:ascii="Aptos" w:hAnsi="Aptos"/>
                <w:sz w:val="15"/>
              </w:rPr>
              <w:t>Timeline</w:t>
            </w:r>
          </w:p>
        </w:tc>
        <w:tc>
          <w:tcPr>
            <w:tcW w:type="dxa" w:w="8064"/>
            <w:vAlign w:val="top"/>
            <w:tcMar>
              <w:top w:w="55" w:type="dxa"/>
              <w:start w:w="70" w:type="dxa"/>
              <w:bottom w:w="55" w:type="dxa"/>
              <w:end w:w="70" w:type="dxa"/>
            </w:tcMar>
          </w:tcPr>
          <w:p>
            <w:pPr>
              <w:spacing w:after="20"/>
            </w:pPr>
            <w:r>
              <w:rPr>
                <w:rFonts w:ascii="Aptos" w:hAnsi="Aptos"/>
                <w:sz w:val="15"/>
              </w:rPr>
              <w:t>Detection, declaration, decisions, mitigations, recovery, validation and communication.</w:t>
            </w:r>
          </w:p>
        </w:tc>
      </w:tr>
      <w:tr>
        <w:tc>
          <w:tcPr>
            <w:tcW w:type="dxa" w:w="2304"/>
            <w:vAlign w:val="top"/>
            <w:tcMar>
              <w:top w:w="55" w:type="dxa"/>
              <w:start w:w="70" w:type="dxa"/>
              <w:bottom w:w="55" w:type="dxa"/>
              <w:end w:w="70" w:type="dxa"/>
            </w:tcMar>
          </w:tcPr>
          <w:p>
            <w:pPr>
              <w:spacing w:after="20"/>
            </w:pPr>
            <w:r>
              <w:rPr>
                <w:rFonts w:ascii="Aptos" w:hAnsi="Aptos"/>
                <w:sz w:val="15"/>
              </w:rPr>
              <w:t>Detection analysis</w:t>
            </w:r>
          </w:p>
        </w:tc>
        <w:tc>
          <w:tcPr>
            <w:tcW w:type="dxa" w:w="8064"/>
            <w:vAlign w:val="top"/>
            <w:tcMar>
              <w:top w:w="55" w:type="dxa"/>
              <w:start w:w="70" w:type="dxa"/>
              <w:bottom w:w="55" w:type="dxa"/>
              <w:end w:w="70" w:type="dxa"/>
            </w:tcMar>
          </w:tcPr>
          <w:p>
            <w:pPr>
              <w:spacing w:after="20"/>
            </w:pPr>
            <w:r>
              <w:rPr>
                <w:rFonts w:ascii="Aptos" w:hAnsi="Aptos"/>
                <w:sz w:val="15"/>
              </w:rPr>
              <w:t>What detected the incident, what should have, and telemetry gaps.</w:t>
            </w:r>
          </w:p>
        </w:tc>
      </w:tr>
      <w:tr>
        <w:tc>
          <w:tcPr>
            <w:tcW w:type="dxa" w:w="2304"/>
            <w:vAlign w:val="top"/>
            <w:tcMar>
              <w:top w:w="55" w:type="dxa"/>
              <w:start w:w="70" w:type="dxa"/>
              <w:bottom w:w="55" w:type="dxa"/>
              <w:end w:w="70" w:type="dxa"/>
            </w:tcMar>
          </w:tcPr>
          <w:p>
            <w:pPr>
              <w:spacing w:after="20"/>
            </w:pPr>
            <w:r>
              <w:rPr>
                <w:rFonts w:ascii="Aptos" w:hAnsi="Aptos"/>
                <w:sz w:val="15"/>
              </w:rPr>
              <w:t>Contributing factors</w:t>
            </w:r>
          </w:p>
        </w:tc>
        <w:tc>
          <w:tcPr>
            <w:tcW w:type="dxa" w:w="8064"/>
            <w:vAlign w:val="top"/>
            <w:tcMar>
              <w:top w:w="55" w:type="dxa"/>
              <w:start w:w="70" w:type="dxa"/>
              <w:bottom w:w="55" w:type="dxa"/>
              <w:end w:w="70" w:type="dxa"/>
            </w:tcMar>
          </w:tcPr>
          <w:p>
            <w:pPr>
              <w:spacing w:after="20"/>
            </w:pPr>
            <w:r>
              <w:rPr>
                <w:rFonts w:ascii="Aptos" w:hAnsi="Aptos"/>
                <w:sz w:val="15"/>
              </w:rPr>
              <w:t>Technical, process, ownership, capacity, dependency and change factors.</w:t>
            </w:r>
          </w:p>
        </w:tc>
      </w:tr>
      <w:tr>
        <w:tc>
          <w:tcPr>
            <w:tcW w:type="dxa" w:w="2304"/>
            <w:vAlign w:val="top"/>
            <w:tcMar>
              <w:top w:w="55" w:type="dxa"/>
              <w:start w:w="70" w:type="dxa"/>
              <w:bottom w:w="55" w:type="dxa"/>
              <w:end w:w="70" w:type="dxa"/>
            </w:tcMar>
          </w:tcPr>
          <w:p>
            <w:pPr>
              <w:spacing w:after="20"/>
            </w:pPr>
            <w:r>
              <w:rPr>
                <w:rFonts w:ascii="Aptos" w:hAnsi="Aptos"/>
                <w:sz w:val="15"/>
              </w:rPr>
              <w:t>What worked/did not</w:t>
            </w:r>
          </w:p>
        </w:tc>
        <w:tc>
          <w:tcPr>
            <w:tcW w:type="dxa" w:w="8064"/>
            <w:vAlign w:val="top"/>
            <w:tcMar>
              <w:top w:w="55" w:type="dxa"/>
              <w:start w:w="70" w:type="dxa"/>
              <w:bottom w:w="55" w:type="dxa"/>
              <w:end w:w="70" w:type="dxa"/>
            </w:tcMar>
          </w:tcPr>
          <w:p>
            <w:pPr>
              <w:spacing w:after="20"/>
            </w:pPr>
            <w:r>
              <w:rPr>
                <w:rFonts w:ascii="Aptos" w:hAnsi="Aptos"/>
                <w:sz w:val="15"/>
              </w:rPr>
              <w:t>Runbooks, automation, communication, access, vendor support and recovery.</w:t>
            </w:r>
          </w:p>
        </w:tc>
      </w:tr>
      <w:tr>
        <w:tc>
          <w:tcPr>
            <w:tcW w:type="dxa" w:w="2304"/>
            <w:vAlign w:val="top"/>
            <w:tcMar>
              <w:top w:w="55" w:type="dxa"/>
              <w:start w:w="70" w:type="dxa"/>
              <w:bottom w:w="55" w:type="dxa"/>
              <w:end w:w="70" w:type="dxa"/>
            </w:tcMar>
          </w:tcPr>
          <w:p>
            <w:pPr>
              <w:spacing w:after="20"/>
            </w:pPr>
            <w:r>
              <w:rPr>
                <w:rFonts w:ascii="Aptos" w:hAnsi="Aptos"/>
                <w:sz w:val="15"/>
              </w:rPr>
              <w:t>Corrective actions</w:t>
            </w:r>
          </w:p>
        </w:tc>
        <w:tc>
          <w:tcPr>
            <w:tcW w:type="dxa" w:w="8064"/>
            <w:vAlign w:val="top"/>
            <w:tcMar>
              <w:top w:w="55" w:type="dxa"/>
              <w:start w:w="70" w:type="dxa"/>
              <w:bottom w:w="55" w:type="dxa"/>
              <w:end w:w="70" w:type="dxa"/>
            </w:tcMar>
          </w:tcPr>
          <w:p>
            <w:pPr>
              <w:spacing w:after="20"/>
            </w:pPr>
            <w:r>
              <w:rPr>
                <w:rFonts w:ascii="Aptos" w:hAnsi="Aptos"/>
                <w:sz w:val="15"/>
              </w:rPr>
              <w:t>Owner, priority, due date, verification and linked problem/change record.</w:t>
            </w:r>
          </w:p>
        </w:tc>
      </w:tr>
      <w:tr>
        <w:tc>
          <w:tcPr>
            <w:tcW w:type="dxa" w:w="2304"/>
            <w:vAlign w:val="top"/>
            <w:tcMar>
              <w:top w:w="55" w:type="dxa"/>
              <w:start w:w="70" w:type="dxa"/>
              <w:bottom w:w="55" w:type="dxa"/>
              <w:end w:w="70" w:type="dxa"/>
            </w:tcMar>
          </w:tcPr>
          <w:p>
            <w:pPr>
              <w:spacing w:after="20"/>
            </w:pPr>
            <w:r>
              <w:rPr>
                <w:rFonts w:ascii="Aptos" w:hAnsi="Aptos"/>
                <w:sz w:val="15"/>
              </w:rPr>
              <w:t>Learning distribution</w:t>
            </w:r>
          </w:p>
        </w:tc>
        <w:tc>
          <w:tcPr>
            <w:tcW w:type="dxa" w:w="8064"/>
            <w:vAlign w:val="top"/>
            <w:tcMar>
              <w:top w:w="55" w:type="dxa"/>
              <w:start w:w="70" w:type="dxa"/>
              <w:bottom w:w="55" w:type="dxa"/>
              <w:end w:w="70" w:type="dxa"/>
            </w:tcMar>
          </w:tcPr>
          <w:p>
            <w:pPr>
              <w:spacing w:after="20"/>
            </w:pPr>
            <w:r>
              <w:rPr>
                <w:rFonts w:ascii="Aptos" w:hAnsi="Aptos"/>
                <w:sz w:val="15"/>
              </w:rPr>
              <w:t>Reusable pattern, standards update, training and risk-register change.</w:t>
            </w:r>
          </w:p>
        </w:tc>
      </w:tr>
    </w:tbl>
    <w:p/>
    <w:p>
      <w:r>
        <w:t>PIR metrics include detection time, acknowledgement, mitigation, recovery, time to consumer confirmation, number/age of corrective actions, recurrence and toil. MTTR is not interpreted without incident severity and scope.</w:t>
      </w:r>
    </w:p>
    <w:p>
      <w:r>
        <w:br w:type="page"/>
      </w:r>
    </w:p>
    <w:p>
      <w:pPr>
        <w:pStyle w:val="Heading1"/>
      </w:pPr>
      <w:r>
        <w:t>28. Chaos Engineering and Resilience Testing</w:t>
      </w:r>
    </w:p>
    <w:p>
      <w:pPr>
        <w:jc w:val="center"/>
      </w:pPr>
      <w:r>
        <w:drawing>
          <wp:inline xmlns:a="http://schemas.openxmlformats.org/drawingml/2006/main" xmlns:pic="http://schemas.openxmlformats.org/drawingml/2006/picture">
            <wp:extent cx="6126480" cy="3425220"/>
            <wp:docPr id="7" name="Picture 7" descr="Lifecycle showing define, operate and improve stages for SLOs and error budgets." title="Lifecycle showing define, operate and improve stages for SLOs and error budgets."/>
            <wp:cNvGraphicFramePr>
              <a:graphicFrameLocks noChangeAspect="1"/>
            </wp:cNvGraphicFramePr>
            <a:graphic>
              <a:graphicData uri="http://schemas.openxmlformats.org/drawingml/2006/picture">
                <pic:pic>
                  <pic:nvPicPr>
                    <pic:cNvPr id="0" name="slo_error_budget_lifecycle.png"/>
                    <pic:cNvPicPr/>
                  </pic:nvPicPr>
                  <pic:blipFill>
                    <a:blip r:embed="rId16"/>
                    <a:stretch>
                      <a:fillRect/>
                    </a:stretch>
                  </pic:blipFill>
                  <pic:spPr>
                    <a:xfrm>
                      <a:off x="0" y="0"/>
                      <a:ext cx="6126480" cy="3425220"/>
                    </a:xfrm>
                    <a:prstGeom prst="rect"/>
                  </pic:spPr>
                </pic:pic>
              </a:graphicData>
            </a:graphic>
          </wp:inline>
        </w:drawing>
      </w:r>
    </w:p>
    <w:p>
      <w:pPr>
        <w:jc w:val="center"/>
      </w:pPr>
      <w:r>
        <w:rPr>
          <w:i/>
          <w:color w:val="5F6368"/>
          <w:sz w:val="16"/>
        </w:rPr>
        <w:t>Figure 6 - SLO, error-budget and reliability improvement lifecycle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E8F0FE"/>
            <w:vAlign w:val="center"/>
            <w:tcMar>
              <w:top w:w="55" w:type="dxa"/>
              <w:start w:w="70" w:type="dxa"/>
              <w:bottom w:w="55" w:type="dxa"/>
              <w:end w:w="70" w:type="dxa"/>
            </w:tcMar>
          </w:tcPr>
          <w:p>
            <w:r>
              <w:rPr>
                <w:rFonts w:ascii="Aptos" w:hAnsi="Aptos"/>
                <w:b/>
                <w:sz w:val="14"/>
              </w:rPr>
              <w:t>Test type</w:t>
            </w:r>
          </w:p>
        </w:tc>
        <w:tc>
          <w:tcPr>
            <w:tcW w:type="dxa" w:w="5328"/>
            <w:shd w:fill="E8F0FE"/>
            <w:vAlign w:val="center"/>
            <w:tcMar>
              <w:top w:w="55" w:type="dxa"/>
              <w:start w:w="70" w:type="dxa"/>
              <w:bottom w:w="55" w:type="dxa"/>
              <w:end w:w="70" w:type="dxa"/>
            </w:tcMar>
          </w:tcPr>
          <w:p>
            <w:r>
              <w:rPr>
                <w:rFonts w:ascii="Aptos" w:hAnsi="Aptos"/>
                <w:b/>
                <w:sz w:val="14"/>
              </w:rPr>
              <w:t>Examples</w:t>
            </w:r>
          </w:p>
        </w:tc>
        <w:tc>
          <w:tcPr>
            <w:tcW w:type="dxa" w:w="2880"/>
            <w:shd w:fill="E8F0FE"/>
            <w:vAlign w:val="center"/>
            <w:tcMar>
              <w:top w:w="55" w:type="dxa"/>
              <w:start w:w="70" w:type="dxa"/>
              <w:bottom w:w="55" w:type="dxa"/>
              <w:end w:w="70" w:type="dxa"/>
            </w:tcMar>
          </w:tcPr>
          <w:p>
            <w:r>
              <w:rPr>
                <w:rFonts w:ascii="Aptos" w:hAnsi="Aptos"/>
                <w:b/>
                <w:sz w:val="14"/>
              </w:rPr>
              <w:t>Safety requirement</w:t>
            </w:r>
          </w:p>
        </w:tc>
      </w:tr>
      <w:tr>
        <w:tc>
          <w:tcPr>
            <w:tcW w:type="dxa" w:w="2160"/>
            <w:vAlign w:val="top"/>
            <w:tcMar>
              <w:top w:w="55" w:type="dxa"/>
              <w:start w:w="70" w:type="dxa"/>
              <w:bottom w:w="55" w:type="dxa"/>
              <w:end w:w="70" w:type="dxa"/>
            </w:tcMar>
          </w:tcPr>
          <w:p>
            <w:pPr>
              <w:spacing w:after="20"/>
            </w:pPr>
            <w:r>
              <w:rPr>
                <w:rFonts w:ascii="Aptos" w:hAnsi="Aptos"/>
                <w:sz w:val="14"/>
              </w:rPr>
              <w:t>Telemetry failure</w:t>
            </w:r>
          </w:p>
        </w:tc>
        <w:tc>
          <w:tcPr>
            <w:tcW w:type="dxa" w:w="5328"/>
            <w:vAlign w:val="top"/>
            <w:tcMar>
              <w:top w:w="55" w:type="dxa"/>
              <w:start w:w="70" w:type="dxa"/>
              <w:bottom w:w="55" w:type="dxa"/>
              <w:end w:w="70" w:type="dxa"/>
            </w:tcMar>
          </w:tcPr>
          <w:p>
            <w:pPr>
              <w:spacing w:after="20"/>
            </w:pPr>
            <w:r>
              <w:rPr>
                <w:rFonts w:ascii="Aptos" w:hAnsi="Aptos"/>
                <w:sz w:val="14"/>
              </w:rPr>
              <w:t>Collector stopped, sink permission removed in nonproduction, notification channel disabled</w:t>
            </w:r>
          </w:p>
        </w:tc>
        <w:tc>
          <w:tcPr>
            <w:tcW w:type="dxa" w:w="2880"/>
            <w:vAlign w:val="top"/>
            <w:tcMar>
              <w:top w:w="55" w:type="dxa"/>
              <w:start w:w="70" w:type="dxa"/>
              <w:bottom w:w="55" w:type="dxa"/>
              <w:end w:w="70" w:type="dxa"/>
            </w:tcMar>
          </w:tcPr>
          <w:p>
            <w:pPr>
              <w:spacing w:after="20"/>
            </w:pPr>
            <w:r>
              <w:rPr>
                <w:rFonts w:ascii="Aptos" w:hAnsi="Aptos"/>
                <w:sz w:val="14"/>
              </w:rPr>
              <w:t>Canary detects blind spot; no evidence loss in production.</w:t>
            </w:r>
          </w:p>
        </w:tc>
      </w:tr>
      <w:tr>
        <w:tc>
          <w:tcPr>
            <w:tcW w:type="dxa" w:w="2160"/>
            <w:vAlign w:val="top"/>
            <w:tcMar>
              <w:top w:w="55" w:type="dxa"/>
              <w:start w:w="70" w:type="dxa"/>
              <w:bottom w:w="55" w:type="dxa"/>
              <w:end w:w="70" w:type="dxa"/>
            </w:tcMar>
          </w:tcPr>
          <w:p>
            <w:pPr>
              <w:spacing w:after="20"/>
            </w:pPr>
            <w:r>
              <w:rPr>
                <w:rFonts w:ascii="Aptos" w:hAnsi="Aptos"/>
                <w:sz w:val="14"/>
              </w:rPr>
              <w:t>Dependency degradation</w:t>
            </w:r>
          </w:p>
        </w:tc>
        <w:tc>
          <w:tcPr>
            <w:tcW w:type="dxa" w:w="5328"/>
            <w:vAlign w:val="top"/>
            <w:tcMar>
              <w:top w:w="55" w:type="dxa"/>
              <w:start w:w="70" w:type="dxa"/>
              <w:bottom w:w="55" w:type="dxa"/>
              <w:end w:w="70" w:type="dxa"/>
            </w:tcMar>
          </w:tcPr>
          <w:p>
            <w:pPr>
              <w:spacing w:after="20"/>
            </w:pPr>
            <w:r>
              <w:rPr>
                <w:rFonts w:ascii="Aptos" w:hAnsi="Aptos"/>
                <w:sz w:val="14"/>
              </w:rPr>
              <w:t>Delayed source, quota reduction, downstream timeout, schema incompatibility</w:t>
            </w:r>
          </w:p>
        </w:tc>
        <w:tc>
          <w:tcPr>
            <w:tcW w:type="dxa" w:w="2880"/>
            <w:vAlign w:val="top"/>
            <w:tcMar>
              <w:top w:w="55" w:type="dxa"/>
              <w:start w:w="70" w:type="dxa"/>
              <w:bottom w:w="55" w:type="dxa"/>
              <w:end w:w="70" w:type="dxa"/>
            </w:tcMar>
          </w:tcPr>
          <w:p>
            <w:pPr>
              <w:spacing w:after="20"/>
            </w:pPr>
            <w:r>
              <w:rPr>
                <w:rFonts w:ascii="Aptos" w:hAnsi="Aptos"/>
                <w:sz w:val="14"/>
              </w:rPr>
              <w:t>Bounded scope, rollback and consumer impact threshold.</w:t>
            </w:r>
          </w:p>
        </w:tc>
      </w:tr>
      <w:tr>
        <w:tc>
          <w:tcPr>
            <w:tcW w:type="dxa" w:w="2160"/>
            <w:vAlign w:val="top"/>
            <w:tcMar>
              <w:top w:w="55" w:type="dxa"/>
              <w:start w:w="70" w:type="dxa"/>
              <w:bottom w:w="55" w:type="dxa"/>
              <w:end w:w="70" w:type="dxa"/>
            </w:tcMar>
          </w:tcPr>
          <w:p>
            <w:pPr>
              <w:spacing w:after="20"/>
            </w:pPr>
            <w:r>
              <w:rPr>
                <w:rFonts w:ascii="Aptos" w:hAnsi="Aptos"/>
                <w:sz w:val="14"/>
              </w:rPr>
              <w:t>Data failure</w:t>
            </w:r>
          </w:p>
        </w:tc>
        <w:tc>
          <w:tcPr>
            <w:tcW w:type="dxa" w:w="5328"/>
            <w:vAlign w:val="top"/>
            <w:tcMar>
              <w:top w:w="55" w:type="dxa"/>
              <w:start w:w="70" w:type="dxa"/>
              <w:bottom w:w="55" w:type="dxa"/>
              <w:end w:w="70" w:type="dxa"/>
            </w:tcMar>
          </w:tcPr>
          <w:p>
            <w:pPr>
              <w:spacing w:after="20"/>
            </w:pPr>
            <w:r>
              <w:rPr>
                <w:rFonts w:ascii="Aptos" w:hAnsi="Aptos"/>
                <w:sz w:val="14"/>
              </w:rPr>
              <w:t>Late/duplicate records, failed quality rule, corrupt partition in test data</w:t>
            </w:r>
          </w:p>
        </w:tc>
        <w:tc>
          <w:tcPr>
            <w:tcW w:type="dxa" w:w="2880"/>
            <w:vAlign w:val="top"/>
            <w:tcMar>
              <w:top w:w="55" w:type="dxa"/>
              <w:start w:w="70" w:type="dxa"/>
              <w:bottom w:w="55" w:type="dxa"/>
              <w:end w:w="70" w:type="dxa"/>
            </w:tcMar>
          </w:tcPr>
          <w:p>
            <w:pPr>
              <w:spacing w:after="20"/>
            </w:pPr>
            <w:r>
              <w:rPr>
                <w:rFonts w:ascii="Aptos" w:hAnsi="Aptos"/>
                <w:sz w:val="14"/>
              </w:rPr>
              <w:t>No production restricted data; reconciliation proves detection.</w:t>
            </w:r>
          </w:p>
        </w:tc>
      </w:tr>
      <w:tr>
        <w:tc>
          <w:tcPr>
            <w:tcW w:type="dxa" w:w="2160"/>
            <w:vAlign w:val="top"/>
            <w:tcMar>
              <w:top w:w="55" w:type="dxa"/>
              <w:start w:w="70" w:type="dxa"/>
              <w:bottom w:w="55" w:type="dxa"/>
              <w:end w:w="70" w:type="dxa"/>
            </w:tcMar>
          </w:tcPr>
          <w:p>
            <w:pPr>
              <w:spacing w:after="20"/>
            </w:pPr>
            <w:r>
              <w:rPr>
                <w:rFonts w:ascii="Aptos" w:hAnsi="Aptos"/>
                <w:sz w:val="14"/>
              </w:rPr>
              <w:t>Capacity stress</w:t>
            </w:r>
          </w:p>
        </w:tc>
        <w:tc>
          <w:tcPr>
            <w:tcW w:type="dxa" w:w="5328"/>
            <w:vAlign w:val="top"/>
            <w:tcMar>
              <w:top w:w="55" w:type="dxa"/>
              <w:start w:w="70" w:type="dxa"/>
              <w:bottom w:w="55" w:type="dxa"/>
              <w:end w:w="70" w:type="dxa"/>
            </w:tcMar>
          </w:tcPr>
          <w:p>
            <w:pPr>
              <w:spacing w:after="20"/>
            </w:pPr>
            <w:r>
              <w:rPr>
                <w:rFonts w:ascii="Aptos" w:hAnsi="Aptos"/>
                <w:sz w:val="14"/>
              </w:rPr>
              <w:t>Backlog, query concurrency, slot/worker saturation and endpoint load</w:t>
            </w:r>
          </w:p>
        </w:tc>
        <w:tc>
          <w:tcPr>
            <w:tcW w:type="dxa" w:w="2880"/>
            <w:vAlign w:val="top"/>
            <w:tcMar>
              <w:top w:w="55" w:type="dxa"/>
              <w:start w:w="70" w:type="dxa"/>
              <w:bottom w:w="55" w:type="dxa"/>
              <w:end w:w="70" w:type="dxa"/>
            </w:tcMar>
          </w:tcPr>
          <w:p>
            <w:pPr>
              <w:spacing w:after="20"/>
            </w:pPr>
            <w:r>
              <w:rPr>
                <w:rFonts w:ascii="Aptos" w:hAnsi="Aptos"/>
                <w:sz w:val="14"/>
              </w:rPr>
              <w:t>Approved load window and stop conditions.</w:t>
            </w:r>
          </w:p>
        </w:tc>
      </w:tr>
      <w:tr>
        <w:tc>
          <w:tcPr>
            <w:tcW w:type="dxa" w:w="2160"/>
            <w:vAlign w:val="top"/>
            <w:tcMar>
              <w:top w:w="55" w:type="dxa"/>
              <w:start w:w="70" w:type="dxa"/>
              <w:bottom w:w="55" w:type="dxa"/>
              <w:end w:w="70" w:type="dxa"/>
            </w:tcMar>
          </w:tcPr>
          <w:p>
            <w:pPr>
              <w:spacing w:after="20"/>
            </w:pPr>
            <w:r>
              <w:rPr>
                <w:rFonts w:ascii="Aptos" w:hAnsi="Aptos"/>
                <w:sz w:val="14"/>
              </w:rPr>
              <w:t>Regional/service exercise</w:t>
            </w:r>
          </w:p>
        </w:tc>
        <w:tc>
          <w:tcPr>
            <w:tcW w:type="dxa" w:w="5328"/>
            <w:vAlign w:val="top"/>
            <w:tcMar>
              <w:top w:w="55" w:type="dxa"/>
              <w:start w:w="70" w:type="dxa"/>
              <w:bottom w:w="55" w:type="dxa"/>
              <w:end w:w="70" w:type="dxa"/>
            </w:tcMar>
          </w:tcPr>
          <w:p>
            <w:pPr>
              <w:spacing w:after="20"/>
            </w:pPr>
            <w:r>
              <w:rPr>
                <w:rFonts w:ascii="Aptos" w:hAnsi="Aptos"/>
                <w:sz w:val="14"/>
              </w:rPr>
              <w:t>Loss of regional dependency or control-plane component</w:t>
            </w:r>
          </w:p>
        </w:tc>
        <w:tc>
          <w:tcPr>
            <w:tcW w:type="dxa" w:w="2880"/>
            <w:vAlign w:val="top"/>
            <w:tcMar>
              <w:top w:w="55" w:type="dxa"/>
              <w:start w:w="70" w:type="dxa"/>
              <w:bottom w:w="55" w:type="dxa"/>
              <w:end w:w="70" w:type="dxa"/>
            </w:tcMar>
          </w:tcPr>
          <w:p>
            <w:pPr>
              <w:spacing w:after="20"/>
            </w:pPr>
            <w:r>
              <w:rPr>
                <w:rFonts w:ascii="Aptos" w:hAnsi="Aptos"/>
                <w:sz w:val="14"/>
              </w:rPr>
              <w:t>Coordinate with Volume 12; no uncontrolled failover.</w:t>
            </w:r>
          </w:p>
        </w:tc>
      </w:tr>
      <w:tr>
        <w:tc>
          <w:tcPr>
            <w:tcW w:type="dxa" w:w="2160"/>
            <w:vAlign w:val="top"/>
            <w:tcMar>
              <w:top w:w="55" w:type="dxa"/>
              <w:start w:w="70" w:type="dxa"/>
              <w:bottom w:w="55" w:type="dxa"/>
              <w:end w:w="70" w:type="dxa"/>
            </w:tcMar>
          </w:tcPr>
          <w:p>
            <w:pPr>
              <w:spacing w:after="20"/>
            </w:pPr>
            <w:r>
              <w:rPr>
                <w:rFonts w:ascii="Aptos" w:hAnsi="Aptos"/>
                <w:sz w:val="14"/>
              </w:rPr>
              <w:t>Human/process exercise</w:t>
            </w:r>
          </w:p>
        </w:tc>
        <w:tc>
          <w:tcPr>
            <w:tcW w:type="dxa" w:w="5328"/>
            <w:vAlign w:val="top"/>
            <w:tcMar>
              <w:top w:w="55" w:type="dxa"/>
              <w:start w:w="70" w:type="dxa"/>
              <w:bottom w:w="55" w:type="dxa"/>
              <w:end w:w="70" w:type="dxa"/>
            </w:tcMar>
          </w:tcPr>
          <w:p>
            <w:pPr>
              <w:spacing w:after="20"/>
            </w:pPr>
            <w:r>
              <w:rPr>
                <w:rFonts w:ascii="Aptos" w:hAnsi="Aptos"/>
                <w:sz w:val="14"/>
              </w:rPr>
              <w:t>Pager failure, unavailable primary, vendor escalation and executive communication</w:t>
            </w:r>
          </w:p>
        </w:tc>
        <w:tc>
          <w:tcPr>
            <w:tcW w:type="dxa" w:w="2880"/>
            <w:vAlign w:val="top"/>
            <w:tcMar>
              <w:top w:w="55" w:type="dxa"/>
              <w:start w:w="70" w:type="dxa"/>
              <w:bottom w:w="55" w:type="dxa"/>
              <w:end w:w="70" w:type="dxa"/>
            </w:tcMar>
          </w:tcPr>
          <w:p>
            <w:pPr>
              <w:spacing w:after="20"/>
            </w:pPr>
            <w:r>
              <w:rPr>
                <w:rFonts w:ascii="Aptos" w:hAnsi="Aptos"/>
                <w:sz w:val="14"/>
              </w:rPr>
              <w:t>Observers, explicit objectives and learning review.</w:t>
            </w:r>
          </w:p>
        </w:tc>
      </w:tr>
    </w:tbl>
    <w:p/>
    <w:p>
      <w:pPr>
        <w:pStyle w:val="CalloutNote"/>
      </w:pPr>
      <w:r>
        <w:t>Chaos is not random production disruption. Each experiment has a hypothesis, blast radius, owner, abort condition, rollback, data/security controls and measurable result.</w:t>
      </w:r>
    </w:p>
    <w:p>
      <w:r>
        <w:br w:type="page"/>
      </w:r>
    </w:p>
    <w:p>
      <w:pPr>
        <w:pStyle w:val="Heading1"/>
      </w:pPr>
      <w:r>
        <w:t>29. Service Health, Support and Vendor Escalation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E8F0FE"/>
            <w:vAlign w:val="center"/>
            <w:tcMar>
              <w:top w:w="55" w:type="dxa"/>
              <w:start w:w="70" w:type="dxa"/>
              <w:bottom w:w="55" w:type="dxa"/>
              <w:end w:w="70" w:type="dxa"/>
            </w:tcMar>
          </w:tcPr>
          <w:p>
            <w:r>
              <w:rPr>
                <w:rFonts w:ascii="Aptos" w:hAnsi="Aptos"/>
                <w:b/>
                <w:sz w:val="15"/>
              </w:rPr>
              <w:t>Capability</w:t>
            </w:r>
          </w:p>
        </w:tc>
        <w:tc>
          <w:tcPr>
            <w:tcW w:type="dxa" w:w="8208"/>
            <w:shd w:fill="E8F0FE"/>
            <w:vAlign w:val="center"/>
            <w:tcMar>
              <w:top w:w="55" w:type="dxa"/>
              <w:start w:w="70" w:type="dxa"/>
              <w:bottom w:w="55" w:type="dxa"/>
              <w:end w:w="70" w:type="dxa"/>
            </w:tcMar>
          </w:tcPr>
          <w:p>
            <w:r>
              <w:rPr>
                <w:rFonts w:ascii="Aptos" w:hAnsi="Aptos"/>
                <w:b/>
                <w:sz w:val="15"/>
              </w:rPr>
              <w:t>Enterprise standard</w:t>
            </w:r>
          </w:p>
        </w:tc>
      </w:tr>
      <w:tr>
        <w:tc>
          <w:tcPr>
            <w:tcW w:type="dxa" w:w="2160"/>
            <w:vAlign w:val="top"/>
            <w:tcMar>
              <w:top w:w="55" w:type="dxa"/>
              <w:start w:w="70" w:type="dxa"/>
              <w:bottom w:w="55" w:type="dxa"/>
              <w:end w:w="70" w:type="dxa"/>
            </w:tcMar>
          </w:tcPr>
          <w:p>
            <w:pPr>
              <w:spacing w:after="20"/>
            </w:pPr>
            <w:r>
              <w:rPr>
                <w:rFonts w:ascii="Aptos" w:hAnsi="Aptos"/>
                <w:sz w:val="15"/>
              </w:rPr>
              <w:t>Service health</w:t>
            </w:r>
          </w:p>
        </w:tc>
        <w:tc>
          <w:tcPr>
            <w:tcW w:type="dxa" w:w="8208"/>
            <w:vAlign w:val="top"/>
            <w:tcMar>
              <w:top w:w="55" w:type="dxa"/>
              <w:start w:w="70" w:type="dxa"/>
              <w:bottom w:w="55" w:type="dxa"/>
              <w:end w:w="70" w:type="dxa"/>
            </w:tcMar>
          </w:tcPr>
          <w:p>
            <w:pPr>
              <w:spacing w:after="20"/>
            </w:pPr>
            <w:r>
              <w:rPr>
                <w:rFonts w:ascii="Aptos" w:hAnsi="Aptos"/>
                <w:sz w:val="15"/>
              </w:rPr>
              <w:t>Combine consumer SLOs, regional dependency status, active incidents and service-provider health information.</w:t>
            </w:r>
          </w:p>
        </w:tc>
      </w:tr>
      <w:tr>
        <w:tc>
          <w:tcPr>
            <w:tcW w:type="dxa" w:w="2160"/>
            <w:vAlign w:val="top"/>
            <w:tcMar>
              <w:top w:w="55" w:type="dxa"/>
              <w:start w:w="70" w:type="dxa"/>
              <w:bottom w:w="55" w:type="dxa"/>
              <w:end w:w="70" w:type="dxa"/>
            </w:tcMar>
          </w:tcPr>
          <w:p>
            <w:pPr>
              <w:spacing w:after="20"/>
            </w:pPr>
            <w:r>
              <w:rPr>
                <w:rFonts w:ascii="Aptos" w:hAnsi="Aptos"/>
                <w:sz w:val="15"/>
              </w:rPr>
              <w:t>Support entitlement</w:t>
            </w:r>
          </w:p>
        </w:tc>
        <w:tc>
          <w:tcPr>
            <w:tcW w:type="dxa" w:w="8208"/>
            <w:vAlign w:val="top"/>
            <w:tcMar>
              <w:top w:w="55" w:type="dxa"/>
              <w:start w:w="70" w:type="dxa"/>
              <w:bottom w:w="55" w:type="dxa"/>
              <w:end w:w="70" w:type="dxa"/>
            </w:tcMar>
          </w:tcPr>
          <w:p>
            <w:pPr>
              <w:spacing w:after="20"/>
            </w:pPr>
            <w:r>
              <w:rPr>
                <w:rFonts w:ascii="Aptos" w:hAnsi="Aptos"/>
                <w:sz w:val="15"/>
              </w:rPr>
              <w:t>Map Tier 0/1 services to appropriate support plan, named contacts and escalation authority.</w:t>
            </w:r>
          </w:p>
        </w:tc>
      </w:tr>
      <w:tr>
        <w:tc>
          <w:tcPr>
            <w:tcW w:type="dxa" w:w="2160"/>
            <w:vAlign w:val="top"/>
            <w:tcMar>
              <w:top w:w="55" w:type="dxa"/>
              <w:start w:w="70" w:type="dxa"/>
              <w:bottom w:w="55" w:type="dxa"/>
              <w:end w:w="70" w:type="dxa"/>
            </w:tcMar>
          </w:tcPr>
          <w:p>
            <w:pPr>
              <w:spacing w:after="20"/>
            </w:pPr>
            <w:r>
              <w:rPr>
                <w:rFonts w:ascii="Aptos" w:hAnsi="Aptos"/>
                <w:sz w:val="15"/>
              </w:rPr>
              <w:t>Vendor case</w:t>
            </w:r>
          </w:p>
        </w:tc>
        <w:tc>
          <w:tcPr>
            <w:tcW w:type="dxa" w:w="8208"/>
            <w:vAlign w:val="top"/>
            <w:tcMar>
              <w:top w:w="55" w:type="dxa"/>
              <w:start w:w="70" w:type="dxa"/>
              <w:bottom w:w="55" w:type="dxa"/>
              <w:end w:w="70" w:type="dxa"/>
            </w:tcMar>
          </w:tcPr>
          <w:p>
            <w:pPr>
              <w:spacing w:after="20"/>
            </w:pPr>
            <w:r>
              <w:rPr>
                <w:rFonts w:ascii="Aptos" w:hAnsi="Aptos"/>
                <w:sz w:val="15"/>
              </w:rPr>
              <w:t>Include project/service IDs, timestamps/time zone, region, business impact, reproducible evidence, recent changes and safe diagnostics.</w:t>
            </w:r>
          </w:p>
        </w:tc>
      </w:tr>
      <w:tr>
        <w:tc>
          <w:tcPr>
            <w:tcW w:type="dxa" w:w="2160"/>
            <w:vAlign w:val="top"/>
            <w:tcMar>
              <w:top w:w="55" w:type="dxa"/>
              <w:start w:w="70" w:type="dxa"/>
              <w:bottom w:w="55" w:type="dxa"/>
              <w:end w:w="70" w:type="dxa"/>
            </w:tcMar>
          </w:tcPr>
          <w:p>
            <w:pPr>
              <w:spacing w:after="20"/>
            </w:pPr>
            <w:r>
              <w:rPr>
                <w:rFonts w:ascii="Aptos" w:hAnsi="Aptos"/>
                <w:sz w:val="15"/>
              </w:rPr>
              <w:t>Escalation</w:t>
            </w:r>
          </w:p>
        </w:tc>
        <w:tc>
          <w:tcPr>
            <w:tcW w:type="dxa" w:w="8208"/>
            <w:vAlign w:val="top"/>
            <w:tcMar>
              <w:top w:w="55" w:type="dxa"/>
              <w:start w:w="70" w:type="dxa"/>
              <w:bottom w:w="55" w:type="dxa"/>
              <w:end w:w="70" w:type="dxa"/>
            </w:tcMar>
          </w:tcPr>
          <w:p>
            <w:pPr>
              <w:spacing w:after="20"/>
            </w:pPr>
            <w:r>
              <w:rPr>
                <w:rFonts w:ascii="Aptos" w:hAnsi="Aptos"/>
                <w:sz w:val="15"/>
              </w:rPr>
              <w:t>Define time-based and impact-based escalation through technical account, support and executive channels.</w:t>
            </w:r>
          </w:p>
        </w:tc>
      </w:tr>
      <w:tr>
        <w:tc>
          <w:tcPr>
            <w:tcW w:type="dxa" w:w="2160"/>
            <w:vAlign w:val="top"/>
            <w:tcMar>
              <w:top w:w="55" w:type="dxa"/>
              <w:start w:w="70" w:type="dxa"/>
              <w:bottom w:w="55" w:type="dxa"/>
              <w:end w:w="70" w:type="dxa"/>
            </w:tcMar>
          </w:tcPr>
          <w:p>
            <w:pPr>
              <w:spacing w:after="20"/>
            </w:pPr>
            <w:r>
              <w:rPr>
                <w:rFonts w:ascii="Aptos" w:hAnsi="Aptos"/>
                <w:sz w:val="15"/>
              </w:rPr>
              <w:t>Data handling</w:t>
            </w:r>
          </w:p>
        </w:tc>
        <w:tc>
          <w:tcPr>
            <w:tcW w:type="dxa" w:w="8208"/>
            <w:vAlign w:val="top"/>
            <w:tcMar>
              <w:top w:w="55" w:type="dxa"/>
              <w:start w:w="70" w:type="dxa"/>
              <w:bottom w:w="55" w:type="dxa"/>
              <w:end w:w="70" w:type="dxa"/>
            </w:tcMar>
          </w:tcPr>
          <w:p>
            <w:pPr>
              <w:spacing w:after="20"/>
            </w:pPr>
            <w:r>
              <w:rPr>
                <w:rFonts w:ascii="Aptos" w:hAnsi="Aptos"/>
                <w:sz w:val="15"/>
              </w:rPr>
              <w:t>Sanitize attachments and logs; do not send Restricted/Regulated data without approved secure process.</w:t>
            </w:r>
          </w:p>
        </w:tc>
      </w:tr>
      <w:tr>
        <w:tc>
          <w:tcPr>
            <w:tcW w:type="dxa" w:w="2160"/>
            <w:vAlign w:val="top"/>
            <w:tcMar>
              <w:top w:w="55" w:type="dxa"/>
              <w:start w:w="70" w:type="dxa"/>
              <w:bottom w:w="55" w:type="dxa"/>
              <w:end w:w="70" w:type="dxa"/>
            </w:tcMar>
          </w:tcPr>
          <w:p>
            <w:pPr>
              <w:spacing w:after="20"/>
            </w:pPr>
            <w:r>
              <w:rPr>
                <w:rFonts w:ascii="Aptos" w:hAnsi="Aptos"/>
                <w:sz w:val="15"/>
              </w:rPr>
              <w:t>Case closure</w:t>
            </w:r>
          </w:p>
        </w:tc>
        <w:tc>
          <w:tcPr>
            <w:tcW w:type="dxa" w:w="8208"/>
            <w:vAlign w:val="top"/>
            <w:tcMar>
              <w:top w:w="55" w:type="dxa"/>
              <w:start w:w="70" w:type="dxa"/>
              <w:bottom w:w="55" w:type="dxa"/>
              <w:end w:w="70" w:type="dxa"/>
            </w:tcMar>
          </w:tcPr>
          <w:p>
            <w:pPr>
              <w:spacing w:after="20"/>
            </w:pPr>
            <w:r>
              <w:rPr>
                <w:rFonts w:ascii="Aptos" w:hAnsi="Aptos"/>
                <w:sz w:val="15"/>
              </w:rPr>
              <w:t>Verify resolution, document provider guidance, update runbook/risk/architecture and track recurrence.</w:t>
            </w:r>
          </w:p>
        </w:tc>
      </w:tr>
    </w:tbl>
    <w:p/>
    <w:p>
      <w:r>
        <w:t>Provider service health does not replace internal telemetry. Internal incidents may be caused by configuration, quota, identity, data contract, dependency or release failures even when the managed service is healthy.</w:t>
      </w:r>
    </w:p>
    <w:p>
      <w:r>
        <w:br w:type="page"/>
      </w:r>
    </w:p>
    <w:p>
      <w:pPr>
        <w:pStyle w:val="Heading1"/>
      </w:pPr>
      <w:r>
        <w:t>30. Structured Service Assessments</w:t>
      </w:r>
    </w:p>
    <w:p>
      <w:r>
        <w:t>The following assessments use the 32-field structure mandated by the master prompt. They are decision records for selected observability services and supporting technology, not generic product catalogs. Current quotas, locations, CMEK, VPC Service Controls, commercial terms and preview/GA status must be validated at implementation.</w:t>
      </w:r>
    </w:p>
    <w:p>
      <w:pPr>
        <w:pStyle w:val="Heading1"/>
      </w:pPr>
      <w:r>
        <w:t>30.1 App Hub and Application Monitoring - Structured Assessment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shd w:fill="E8F0FE"/>
            <w:vAlign w:val="center"/>
            <w:tcMar>
              <w:top w:w="55" w:type="dxa"/>
              <w:start w:w="70" w:type="dxa"/>
              <w:bottom w:w="55" w:type="dxa"/>
              <w:end w:w="70" w:type="dxa"/>
            </w:tcMar>
          </w:tcPr>
          <w:p>
            <w:r>
              <w:rPr>
                <w:rFonts w:ascii="Aptos" w:hAnsi="Aptos"/>
                <w:b/>
                <w:sz w:val="12"/>
              </w:rPr>
              <w:t>Assessment field</w:t>
            </w:r>
          </w:p>
        </w:tc>
        <w:tc>
          <w:tcPr>
            <w:tcW w:type="dxa" w:w="7272"/>
            <w:shd w:fill="E8F0FE"/>
            <w:vAlign w:val="center"/>
            <w:tcMar>
              <w:top w:w="55" w:type="dxa"/>
              <w:start w:w="70" w:type="dxa"/>
              <w:bottom w:w="55" w:type="dxa"/>
              <w:end w:w="70" w:type="dxa"/>
            </w:tcMar>
          </w:tcPr>
          <w:p>
            <w:r>
              <w:rPr>
                <w:rFonts w:ascii="Aptos" w:hAnsi="Aptos"/>
                <w:b/>
                <w:sz w:val="12"/>
              </w:rPr>
              <w:t>Assessment</w:t>
            </w:r>
          </w:p>
        </w:tc>
      </w:tr>
      <w:tr>
        <w:tc>
          <w:tcPr>
            <w:tcW w:type="dxa" w:w="3096"/>
            <w:vAlign w:val="top"/>
            <w:tcMar>
              <w:top w:w="55" w:type="dxa"/>
              <w:start w:w="70" w:type="dxa"/>
              <w:bottom w:w="55" w:type="dxa"/>
              <w:end w:w="70" w:type="dxa"/>
            </w:tcMar>
          </w:tcPr>
          <w:p>
            <w:pPr>
              <w:spacing w:after="20"/>
            </w:pPr>
            <w:r>
              <w:rPr>
                <w:rFonts w:ascii="Aptos" w:hAnsi="Aptos"/>
                <w:sz w:val="12"/>
              </w:rPr>
              <w:t>Service name</w:t>
            </w:r>
          </w:p>
        </w:tc>
        <w:tc>
          <w:tcPr>
            <w:tcW w:type="dxa" w:w="7272"/>
            <w:vAlign w:val="top"/>
            <w:tcMar>
              <w:top w:w="55" w:type="dxa"/>
              <w:start w:w="70" w:type="dxa"/>
              <w:bottom w:w="55" w:type="dxa"/>
              <w:end w:w="70" w:type="dxa"/>
            </w:tcMar>
          </w:tcPr>
          <w:p>
            <w:pPr>
              <w:spacing w:after="20"/>
            </w:pPr>
            <w:r>
              <w:rPr>
                <w:rFonts w:ascii="Aptos" w:hAnsi="Aptos"/>
                <w:sz w:val="12"/>
              </w:rPr>
              <w:t>App Hub and Application Monitoring</w:t>
            </w:r>
          </w:p>
        </w:tc>
      </w:tr>
      <w:tr>
        <w:tc>
          <w:tcPr>
            <w:tcW w:type="dxa" w:w="3096"/>
            <w:vAlign w:val="top"/>
            <w:tcMar>
              <w:top w:w="55" w:type="dxa"/>
              <w:start w:w="70" w:type="dxa"/>
              <w:bottom w:w="55" w:type="dxa"/>
              <w:end w:w="70" w:type="dxa"/>
            </w:tcMar>
          </w:tcPr>
          <w:p>
            <w:pPr>
              <w:spacing w:after="20"/>
            </w:pPr>
            <w:r>
              <w:rPr>
                <w:rFonts w:ascii="Aptos" w:hAnsi="Aptos"/>
                <w:sz w:val="12"/>
              </w:rPr>
              <w:t>Purpose</w:t>
            </w:r>
          </w:p>
        </w:tc>
        <w:tc>
          <w:tcPr>
            <w:tcW w:type="dxa" w:w="7272"/>
            <w:vAlign w:val="top"/>
            <w:tcMar>
              <w:top w:w="55" w:type="dxa"/>
              <w:start w:w="70" w:type="dxa"/>
              <w:bottom w:w="55" w:type="dxa"/>
              <w:end w:w="70" w:type="dxa"/>
            </w:tcMar>
          </w:tcPr>
          <w:p>
            <w:pPr>
              <w:spacing w:after="20"/>
            </w:pPr>
            <w:r>
              <w:rPr>
                <w:rFonts w:ascii="Aptos" w:hAnsi="Aptos"/>
                <w:sz w:val="12"/>
              </w:rPr>
              <w:t>Organize application resources and provide application-centric operational context where available.</w:t>
            </w:r>
          </w:p>
        </w:tc>
      </w:tr>
      <w:tr>
        <w:tc>
          <w:tcPr>
            <w:tcW w:type="dxa" w:w="3096"/>
            <w:vAlign w:val="top"/>
            <w:tcMar>
              <w:top w:w="55" w:type="dxa"/>
              <w:start w:w="70" w:type="dxa"/>
              <w:bottom w:w="55" w:type="dxa"/>
              <w:end w:w="70" w:type="dxa"/>
            </w:tcMar>
          </w:tcPr>
          <w:p>
            <w:pPr>
              <w:spacing w:after="20"/>
            </w:pPr>
            <w:r>
              <w:rPr>
                <w:rFonts w:ascii="Aptos" w:hAnsi="Aptos"/>
                <w:sz w:val="12"/>
              </w:rPr>
              <w:t>Enterprise architecture role</w:t>
            </w:r>
          </w:p>
        </w:tc>
        <w:tc>
          <w:tcPr>
            <w:tcW w:type="dxa" w:w="7272"/>
            <w:vAlign w:val="top"/>
            <w:tcMar>
              <w:top w:w="55" w:type="dxa"/>
              <w:start w:w="70" w:type="dxa"/>
              <w:bottom w:w="55" w:type="dxa"/>
              <w:end w:w="70" w:type="dxa"/>
            </w:tcMar>
          </w:tcPr>
          <w:p>
            <w:pPr>
              <w:spacing w:after="20"/>
            </w:pPr>
            <w:r>
              <w:rPr>
                <w:rFonts w:ascii="Aptos" w:hAnsi="Aptos"/>
                <w:sz w:val="12"/>
              </w:rPr>
              <w:t>Conditional service inventory and application topology layer for business-service operations.</w:t>
            </w:r>
          </w:p>
        </w:tc>
      </w:tr>
      <w:tr>
        <w:tc>
          <w:tcPr>
            <w:tcW w:type="dxa" w:w="3096"/>
            <w:vAlign w:val="top"/>
            <w:tcMar>
              <w:top w:w="55" w:type="dxa"/>
              <w:start w:w="70" w:type="dxa"/>
              <w:bottom w:w="55" w:type="dxa"/>
              <w:end w:w="70" w:type="dxa"/>
            </w:tcMar>
          </w:tcPr>
          <w:p>
            <w:pPr>
              <w:spacing w:after="20"/>
            </w:pPr>
            <w:r>
              <w:rPr>
                <w:rFonts w:ascii="Aptos" w:hAnsi="Aptos"/>
                <w:sz w:val="12"/>
              </w:rPr>
              <w:t>Business capabilities supported</w:t>
            </w:r>
          </w:p>
        </w:tc>
        <w:tc>
          <w:tcPr>
            <w:tcW w:type="dxa" w:w="7272"/>
            <w:vAlign w:val="top"/>
            <w:tcMar>
              <w:top w:w="55" w:type="dxa"/>
              <w:start w:w="70" w:type="dxa"/>
              <w:bottom w:w="55" w:type="dxa"/>
              <w:end w:w="70" w:type="dxa"/>
            </w:tcMar>
          </w:tcPr>
          <w:p>
            <w:pPr>
              <w:spacing w:after="20"/>
            </w:pPr>
            <w:r>
              <w:rPr>
                <w:rFonts w:ascii="Aptos" w:hAnsi="Aptos"/>
                <w:sz w:val="12"/>
              </w:rPr>
              <w:t>Service ownership, dependency visibility and application-centric monitoring.</w:t>
            </w:r>
          </w:p>
        </w:tc>
      </w:tr>
      <w:tr>
        <w:tc>
          <w:tcPr>
            <w:tcW w:type="dxa" w:w="3096"/>
            <w:vAlign w:val="top"/>
            <w:tcMar>
              <w:top w:w="55" w:type="dxa"/>
              <w:start w:w="70" w:type="dxa"/>
              <w:bottom w:w="55" w:type="dxa"/>
              <w:end w:w="70" w:type="dxa"/>
            </w:tcMar>
          </w:tcPr>
          <w:p>
            <w:pPr>
              <w:spacing w:after="20"/>
            </w:pPr>
            <w:r>
              <w:rPr>
                <w:rFonts w:ascii="Aptos" w:hAnsi="Aptos"/>
                <w:sz w:val="12"/>
              </w:rPr>
              <w:t>Technical capabilities</w:t>
            </w:r>
          </w:p>
        </w:tc>
        <w:tc>
          <w:tcPr>
            <w:tcW w:type="dxa" w:w="7272"/>
            <w:vAlign w:val="top"/>
            <w:tcMar>
              <w:top w:w="55" w:type="dxa"/>
              <w:start w:w="70" w:type="dxa"/>
              <w:bottom w:w="55" w:type="dxa"/>
              <w:end w:w="70" w:type="dxa"/>
            </w:tcMar>
          </w:tcPr>
          <w:p>
            <w:pPr>
              <w:spacing w:after="20"/>
            </w:pPr>
            <w:r>
              <w:rPr>
                <w:rFonts w:ascii="Aptos" w:hAnsi="Aptos"/>
                <w:sz w:val="12"/>
              </w:rPr>
              <w:t>Application registration, services/workloads and application monitoring capabilities subject to product maturity and location.</w:t>
            </w:r>
          </w:p>
        </w:tc>
      </w:tr>
      <w:tr>
        <w:tc>
          <w:tcPr>
            <w:tcW w:type="dxa" w:w="3096"/>
            <w:vAlign w:val="top"/>
            <w:tcMar>
              <w:top w:w="55" w:type="dxa"/>
              <w:start w:w="70" w:type="dxa"/>
              <w:bottom w:w="55" w:type="dxa"/>
              <w:end w:w="70" w:type="dxa"/>
            </w:tcMar>
          </w:tcPr>
          <w:p>
            <w:pPr>
              <w:spacing w:after="20"/>
            </w:pPr>
            <w:r>
              <w:rPr>
                <w:rFonts w:ascii="Aptos" w:hAnsi="Aptos"/>
                <w:sz w:val="12"/>
              </w:rPr>
              <w:t>Benefits</w:t>
            </w:r>
          </w:p>
        </w:tc>
        <w:tc>
          <w:tcPr>
            <w:tcW w:type="dxa" w:w="7272"/>
            <w:vAlign w:val="top"/>
            <w:tcMar>
              <w:top w:w="55" w:type="dxa"/>
              <w:start w:w="70" w:type="dxa"/>
              <w:bottom w:w="55" w:type="dxa"/>
              <w:end w:w="70" w:type="dxa"/>
            </w:tcMar>
          </w:tcPr>
          <w:p>
            <w:pPr>
              <w:spacing w:after="20"/>
            </w:pPr>
            <w:r>
              <w:rPr>
                <w:rFonts w:ascii="Aptos" w:hAnsi="Aptos"/>
                <w:sz w:val="12"/>
              </w:rPr>
              <w:t>Connects resource telemetry to application/service context.</w:t>
            </w:r>
          </w:p>
        </w:tc>
      </w:tr>
      <w:tr>
        <w:tc>
          <w:tcPr>
            <w:tcW w:type="dxa" w:w="3096"/>
            <w:vAlign w:val="top"/>
            <w:tcMar>
              <w:top w:w="55" w:type="dxa"/>
              <w:start w:w="70" w:type="dxa"/>
              <w:bottom w:w="55" w:type="dxa"/>
              <w:end w:w="70" w:type="dxa"/>
            </w:tcMar>
          </w:tcPr>
          <w:p>
            <w:pPr>
              <w:spacing w:after="20"/>
            </w:pPr>
            <w:r>
              <w:rPr>
                <w:rFonts w:ascii="Aptos" w:hAnsi="Aptos"/>
                <w:sz w:val="12"/>
              </w:rPr>
              <w:t>Limitations</w:t>
            </w:r>
          </w:p>
        </w:tc>
        <w:tc>
          <w:tcPr>
            <w:tcW w:type="dxa" w:w="7272"/>
            <w:vAlign w:val="top"/>
            <w:tcMar>
              <w:top w:w="55" w:type="dxa"/>
              <w:start w:w="70" w:type="dxa"/>
              <w:bottom w:w="55" w:type="dxa"/>
              <w:end w:w="70" w:type="dxa"/>
            </w:tcMar>
          </w:tcPr>
          <w:p>
            <w:pPr>
              <w:spacing w:after="20"/>
            </w:pPr>
            <w:r>
              <w:rPr>
                <w:rFonts w:ascii="Aptos" w:hAnsi="Aptos"/>
                <w:sz w:val="12"/>
              </w:rPr>
              <w:t>Capabilities and availability may evolve; not all data/AI managed resources map uniformly.</w:t>
            </w:r>
          </w:p>
        </w:tc>
      </w:tr>
      <w:tr>
        <w:tc>
          <w:tcPr>
            <w:tcW w:type="dxa" w:w="3096"/>
            <w:vAlign w:val="top"/>
            <w:tcMar>
              <w:top w:w="55" w:type="dxa"/>
              <w:start w:w="70" w:type="dxa"/>
              <w:bottom w:w="55" w:type="dxa"/>
              <w:end w:w="70" w:type="dxa"/>
            </w:tcMar>
          </w:tcPr>
          <w:p>
            <w:pPr>
              <w:spacing w:after="20"/>
            </w:pPr>
            <w:r>
              <w:rPr>
                <w:rFonts w:ascii="Aptos" w:hAnsi="Aptos"/>
                <w:sz w:val="12"/>
              </w:rPr>
              <w:t>Service quotas</w:t>
            </w:r>
          </w:p>
        </w:tc>
        <w:tc>
          <w:tcPr>
            <w:tcW w:type="dxa" w:w="7272"/>
            <w:vAlign w:val="top"/>
            <w:tcMar>
              <w:top w:w="55" w:type="dxa"/>
              <w:start w:w="70" w:type="dxa"/>
              <w:bottom w:w="55" w:type="dxa"/>
              <w:end w:w="70" w:type="dxa"/>
            </w:tcMar>
          </w:tcPr>
          <w:p>
            <w:pPr>
              <w:spacing w:after="20"/>
            </w:pPr>
            <w:r>
              <w:rPr>
                <w:rFonts w:ascii="Aptos" w:hAnsi="Aptos"/>
                <w:sz w:val="12"/>
              </w:rPr>
              <w:t>Validate application/resource registration and API limits.</w:t>
            </w:r>
          </w:p>
        </w:tc>
      </w:tr>
      <w:tr>
        <w:tc>
          <w:tcPr>
            <w:tcW w:type="dxa" w:w="3096"/>
            <w:vAlign w:val="top"/>
            <w:tcMar>
              <w:top w:w="55" w:type="dxa"/>
              <w:start w:w="70" w:type="dxa"/>
              <w:bottom w:w="55" w:type="dxa"/>
              <w:end w:w="70" w:type="dxa"/>
            </w:tcMar>
          </w:tcPr>
          <w:p>
            <w:pPr>
              <w:spacing w:after="20"/>
            </w:pPr>
            <w:r>
              <w:rPr>
                <w:rFonts w:ascii="Aptos" w:hAnsi="Aptos"/>
                <w:sz w:val="12"/>
              </w:rPr>
              <w:t>Regional availability considerations</w:t>
            </w:r>
          </w:p>
        </w:tc>
        <w:tc>
          <w:tcPr>
            <w:tcW w:type="dxa" w:w="7272"/>
            <w:vAlign w:val="top"/>
            <w:tcMar>
              <w:top w:w="55" w:type="dxa"/>
              <w:start w:w="70" w:type="dxa"/>
              <w:bottom w:w="55" w:type="dxa"/>
              <w:end w:w="70" w:type="dxa"/>
            </w:tcMar>
          </w:tcPr>
          <w:p>
            <w:pPr>
              <w:spacing w:after="20"/>
            </w:pPr>
            <w:r>
              <w:rPr>
                <w:rFonts w:ascii="Aptos" w:hAnsi="Aptos"/>
                <w:sz w:val="12"/>
              </w:rPr>
              <w:t>Validate supported locations and data-residency behavior.</w:t>
            </w:r>
          </w:p>
        </w:tc>
      </w:tr>
      <w:tr>
        <w:tc>
          <w:tcPr>
            <w:tcW w:type="dxa" w:w="3096"/>
            <w:vAlign w:val="top"/>
            <w:tcMar>
              <w:top w:w="55" w:type="dxa"/>
              <w:start w:w="70" w:type="dxa"/>
              <w:bottom w:w="55" w:type="dxa"/>
              <w:end w:w="70" w:type="dxa"/>
            </w:tcMar>
          </w:tcPr>
          <w:p>
            <w:pPr>
              <w:spacing w:after="20"/>
            </w:pPr>
            <w:r>
              <w:rPr>
                <w:rFonts w:ascii="Aptos" w:hAnsi="Aptos"/>
                <w:sz w:val="12"/>
              </w:rPr>
              <w:t>High-availability characteristics</w:t>
            </w:r>
          </w:p>
        </w:tc>
        <w:tc>
          <w:tcPr>
            <w:tcW w:type="dxa" w:w="7272"/>
            <w:vAlign w:val="top"/>
            <w:tcMar>
              <w:top w:w="55" w:type="dxa"/>
              <w:start w:w="70" w:type="dxa"/>
              <w:bottom w:w="55" w:type="dxa"/>
              <w:end w:w="70" w:type="dxa"/>
            </w:tcMar>
          </w:tcPr>
          <w:p>
            <w:pPr>
              <w:spacing w:after="20"/>
            </w:pPr>
            <w:r>
              <w:rPr>
                <w:rFonts w:ascii="Aptos" w:hAnsi="Aptos"/>
                <w:sz w:val="12"/>
              </w:rPr>
              <w:t>Managed control plane; source-of-truth ownership registry must remain exportable.</w:t>
            </w:r>
          </w:p>
        </w:tc>
      </w:tr>
      <w:tr>
        <w:tc>
          <w:tcPr>
            <w:tcW w:type="dxa" w:w="3096"/>
            <w:vAlign w:val="top"/>
            <w:tcMar>
              <w:top w:w="55" w:type="dxa"/>
              <w:start w:w="70" w:type="dxa"/>
              <w:bottom w:w="55" w:type="dxa"/>
              <w:end w:w="70" w:type="dxa"/>
            </w:tcMar>
          </w:tcPr>
          <w:p>
            <w:pPr>
              <w:spacing w:after="20"/>
            </w:pPr>
            <w:r>
              <w:rPr>
                <w:rFonts w:ascii="Aptos" w:hAnsi="Aptos"/>
                <w:sz w:val="12"/>
              </w:rPr>
              <w:t>Disaster-recovery considerations</w:t>
            </w:r>
          </w:p>
        </w:tc>
        <w:tc>
          <w:tcPr>
            <w:tcW w:type="dxa" w:w="7272"/>
            <w:vAlign w:val="top"/>
            <w:tcMar>
              <w:top w:w="55" w:type="dxa"/>
              <w:start w:w="70" w:type="dxa"/>
              <w:bottom w:w="55" w:type="dxa"/>
              <w:end w:w="70" w:type="dxa"/>
            </w:tcMar>
          </w:tcPr>
          <w:p>
            <w:pPr>
              <w:spacing w:after="20"/>
            </w:pPr>
            <w:r>
              <w:rPr>
                <w:rFonts w:ascii="Aptos" w:hAnsi="Aptos"/>
                <w:sz w:val="12"/>
              </w:rPr>
              <w:t>Recreate application definitions from code; do not rely on it as sole dependency inventory.</w:t>
            </w:r>
          </w:p>
        </w:tc>
      </w:tr>
      <w:tr>
        <w:tc>
          <w:tcPr>
            <w:tcW w:type="dxa" w:w="3096"/>
            <w:vAlign w:val="top"/>
            <w:tcMar>
              <w:top w:w="55" w:type="dxa"/>
              <w:start w:w="70" w:type="dxa"/>
              <w:bottom w:w="55" w:type="dxa"/>
              <w:end w:w="70" w:type="dxa"/>
            </w:tcMar>
          </w:tcPr>
          <w:p>
            <w:pPr>
              <w:spacing w:after="20"/>
            </w:pPr>
            <w:r>
              <w:rPr>
                <w:rFonts w:ascii="Aptos" w:hAnsi="Aptos"/>
                <w:sz w:val="12"/>
              </w:rPr>
              <w:t>Security model</w:t>
            </w:r>
          </w:p>
        </w:tc>
        <w:tc>
          <w:tcPr>
            <w:tcW w:type="dxa" w:w="7272"/>
            <w:vAlign w:val="top"/>
            <w:tcMar>
              <w:top w:w="55" w:type="dxa"/>
              <w:start w:w="70" w:type="dxa"/>
              <w:bottom w:w="55" w:type="dxa"/>
              <w:end w:w="70" w:type="dxa"/>
            </w:tcMar>
          </w:tcPr>
          <w:p>
            <w:pPr>
              <w:spacing w:after="20"/>
            </w:pPr>
            <w:r>
              <w:rPr>
                <w:rFonts w:ascii="Aptos" w:hAnsi="Aptos"/>
                <w:sz w:val="12"/>
              </w:rPr>
              <w:t>IAM-scoped application visibility and metadata protection.</w:t>
            </w:r>
          </w:p>
        </w:tc>
      </w:tr>
      <w:tr>
        <w:tc>
          <w:tcPr>
            <w:tcW w:type="dxa" w:w="3096"/>
            <w:vAlign w:val="top"/>
            <w:tcMar>
              <w:top w:w="55" w:type="dxa"/>
              <w:start w:w="70" w:type="dxa"/>
              <w:bottom w:w="55" w:type="dxa"/>
              <w:end w:w="70" w:type="dxa"/>
            </w:tcMar>
          </w:tcPr>
          <w:p>
            <w:pPr>
              <w:spacing w:after="20"/>
            </w:pPr>
            <w:r>
              <w:rPr>
                <w:rFonts w:ascii="Aptos" w:hAnsi="Aptos"/>
                <w:sz w:val="12"/>
              </w:rPr>
              <w:t>IAM requirements</w:t>
            </w:r>
          </w:p>
        </w:tc>
        <w:tc>
          <w:tcPr>
            <w:tcW w:type="dxa" w:w="7272"/>
            <w:vAlign w:val="top"/>
            <w:tcMar>
              <w:top w:w="55" w:type="dxa"/>
              <w:start w:w="70" w:type="dxa"/>
              <w:bottom w:w="55" w:type="dxa"/>
              <w:end w:w="70" w:type="dxa"/>
            </w:tcMar>
          </w:tcPr>
          <w:p>
            <w:pPr>
              <w:spacing w:after="20"/>
            </w:pPr>
            <w:r>
              <w:rPr>
                <w:rFonts w:ascii="Aptos" w:hAnsi="Aptos"/>
                <w:sz w:val="12"/>
              </w:rPr>
              <w:t>Separate application administrator, editor and viewer roles.</w:t>
            </w:r>
          </w:p>
        </w:tc>
      </w:tr>
      <w:tr>
        <w:tc>
          <w:tcPr>
            <w:tcW w:type="dxa" w:w="3096"/>
            <w:vAlign w:val="top"/>
            <w:tcMar>
              <w:top w:w="55" w:type="dxa"/>
              <w:start w:w="70" w:type="dxa"/>
              <w:bottom w:w="55" w:type="dxa"/>
              <w:end w:w="70" w:type="dxa"/>
            </w:tcMar>
          </w:tcPr>
          <w:p>
            <w:pPr>
              <w:spacing w:after="20"/>
            </w:pPr>
            <w:r>
              <w:rPr>
                <w:rFonts w:ascii="Aptos" w:hAnsi="Aptos"/>
                <w:sz w:val="12"/>
              </w:rPr>
              <w:t>Network requirements</w:t>
            </w:r>
          </w:p>
        </w:tc>
        <w:tc>
          <w:tcPr>
            <w:tcW w:type="dxa" w:w="7272"/>
            <w:vAlign w:val="top"/>
            <w:tcMar>
              <w:top w:w="55" w:type="dxa"/>
              <w:start w:w="70" w:type="dxa"/>
              <w:bottom w:w="55" w:type="dxa"/>
              <w:end w:w="70" w:type="dxa"/>
            </w:tcMar>
          </w:tcPr>
          <w:p>
            <w:pPr>
              <w:spacing w:after="20"/>
            </w:pPr>
            <w:r>
              <w:rPr>
                <w:rFonts w:ascii="Aptos" w:hAnsi="Aptos"/>
                <w:sz w:val="12"/>
              </w:rPr>
              <w:t>Primarily control-plane; validate APIs and perimeter access.</w:t>
            </w:r>
          </w:p>
        </w:tc>
      </w:tr>
      <w:tr>
        <w:tc>
          <w:tcPr>
            <w:tcW w:type="dxa" w:w="3096"/>
            <w:vAlign w:val="top"/>
            <w:tcMar>
              <w:top w:w="55" w:type="dxa"/>
              <w:start w:w="70" w:type="dxa"/>
              <w:bottom w:w="55" w:type="dxa"/>
              <w:end w:w="70" w:type="dxa"/>
            </w:tcMar>
          </w:tcPr>
          <w:p>
            <w:pPr>
              <w:spacing w:after="20"/>
            </w:pPr>
            <w:r>
              <w:rPr>
                <w:rFonts w:ascii="Aptos" w:hAnsi="Aptos"/>
                <w:sz w:val="12"/>
              </w:rPr>
              <w:t>VPC Service Controls considerations</w:t>
            </w:r>
          </w:p>
        </w:tc>
        <w:tc>
          <w:tcPr>
            <w:tcW w:type="dxa" w:w="7272"/>
            <w:vAlign w:val="top"/>
            <w:tcMar>
              <w:top w:w="55" w:type="dxa"/>
              <w:start w:w="70" w:type="dxa"/>
              <w:bottom w:w="55" w:type="dxa"/>
              <w:end w:w="70" w:type="dxa"/>
            </w:tcMar>
          </w:tcPr>
          <w:p>
            <w:pPr>
              <w:spacing w:after="20"/>
            </w:pPr>
            <w:r>
              <w:rPr>
                <w:rFonts w:ascii="Aptos" w:hAnsi="Aptos"/>
                <w:sz w:val="12"/>
              </w:rPr>
              <w:t>Validate current support for App Hub/Application Monitoring APIs.</w:t>
            </w:r>
          </w:p>
        </w:tc>
      </w:tr>
      <w:tr>
        <w:tc>
          <w:tcPr>
            <w:tcW w:type="dxa" w:w="3096"/>
            <w:vAlign w:val="top"/>
            <w:tcMar>
              <w:top w:w="55" w:type="dxa"/>
              <w:start w:w="70" w:type="dxa"/>
              <w:bottom w:w="55" w:type="dxa"/>
              <w:end w:w="70" w:type="dxa"/>
            </w:tcMar>
          </w:tcPr>
          <w:p>
            <w:pPr>
              <w:spacing w:after="20"/>
            </w:pPr>
            <w:r>
              <w:rPr>
                <w:rFonts w:ascii="Aptos" w:hAnsi="Aptos"/>
                <w:sz w:val="12"/>
              </w:rPr>
              <w:t>Encryption capabilities</w:t>
            </w:r>
          </w:p>
        </w:tc>
        <w:tc>
          <w:tcPr>
            <w:tcW w:type="dxa" w:w="7272"/>
            <w:vAlign w:val="top"/>
            <w:tcMar>
              <w:top w:w="55" w:type="dxa"/>
              <w:start w:w="70" w:type="dxa"/>
              <w:bottom w:w="55" w:type="dxa"/>
              <w:end w:w="70" w:type="dxa"/>
            </w:tcMar>
          </w:tcPr>
          <w:p>
            <w:pPr>
              <w:spacing w:after="20"/>
            </w:pPr>
            <w:r>
              <w:rPr>
                <w:rFonts w:ascii="Aptos" w:hAnsi="Aptos"/>
                <w:sz w:val="12"/>
              </w:rPr>
              <w:t>Google-managed encryption.</w:t>
            </w:r>
          </w:p>
        </w:tc>
      </w:tr>
      <w:tr>
        <w:tc>
          <w:tcPr>
            <w:tcW w:type="dxa" w:w="3096"/>
            <w:vAlign w:val="top"/>
            <w:tcMar>
              <w:top w:w="55" w:type="dxa"/>
              <w:start w:w="70" w:type="dxa"/>
              <w:bottom w:w="55" w:type="dxa"/>
              <w:end w:w="70" w:type="dxa"/>
            </w:tcMar>
          </w:tcPr>
          <w:p>
            <w:pPr>
              <w:spacing w:after="20"/>
            </w:pPr>
            <w:r>
              <w:rPr>
                <w:rFonts w:ascii="Aptos" w:hAnsi="Aptos"/>
                <w:sz w:val="12"/>
              </w:rPr>
              <w:t>CMEK support</w:t>
            </w:r>
          </w:p>
        </w:tc>
        <w:tc>
          <w:tcPr>
            <w:tcW w:type="dxa" w:w="7272"/>
            <w:vAlign w:val="top"/>
            <w:tcMar>
              <w:top w:w="55" w:type="dxa"/>
              <w:start w:w="70" w:type="dxa"/>
              <w:bottom w:w="55" w:type="dxa"/>
              <w:end w:w="70" w:type="dxa"/>
            </w:tcMar>
          </w:tcPr>
          <w:p>
            <w:pPr>
              <w:spacing w:after="20"/>
            </w:pPr>
            <w:r>
              <w:rPr>
                <w:rFonts w:ascii="Aptos" w:hAnsi="Aptos"/>
                <w:sz w:val="12"/>
              </w:rPr>
              <w:t>Validate current support and need.</w:t>
            </w:r>
          </w:p>
        </w:tc>
      </w:tr>
      <w:tr>
        <w:tc>
          <w:tcPr>
            <w:tcW w:type="dxa" w:w="3096"/>
            <w:vAlign w:val="top"/>
            <w:tcMar>
              <w:top w:w="55" w:type="dxa"/>
              <w:start w:w="70" w:type="dxa"/>
              <w:bottom w:w="55" w:type="dxa"/>
              <w:end w:w="70" w:type="dxa"/>
            </w:tcMar>
          </w:tcPr>
          <w:p>
            <w:pPr>
              <w:spacing w:after="20"/>
            </w:pPr>
            <w:r>
              <w:rPr>
                <w:rFonts w:ascii="Aptos" w:hAnsi="Aptos"/>
                <w:sz w:val="12"/>
              </w:rPr>
              <w:t>Logging</w:t>
            </w:r>
          </w:p>
        </w:tc>
        <w:tc>
          <w:tcPr>
            <w:tcW w:type="dxa" w:w="7272"/>
            <w:vAlign w:val="top"/>
            <w:tcMar>
              <w:top w:w="55" w:type="dxa"/>
              <w:start w:w="70" w:type="dxa"/>
              <w:bottom w:w="55" w:type="dxa"/>
              <w:end w:w="70" w:type="dxa"/>
            </w:tcMar>
          </w:tcPr>
          <w:p>
            <w:pPr>
              <w:spacing w:after="20"/>
            </w:pPr>
            <w:r>
              <w:rPr>
                <w:rFonts w:ascii="Aptos" w:hAnsi="Aptos"/>
                <w:sz w:val="12"/>
              </w:rPr>
              <w:t>Audit administrative changes and registration actions.</w:t>
            </w:r>
          </w:p>
        </w:tc>
      </w:tr>
      <w:tr>
        <w:tc>
          <w:tcPr>
            <w:tcW w:type="dxa" w:w="3096"/>
            <w:vAlign w:val="top"/>
            <w:tcMar>
              <w:top w:w="55" w:type="dxa"/>
              <w:start w:w="70" w:type="dxa"/>
              <w:bottom w:w="55" w:type="dxa"/>
              <w:end w:w="70" w:type="dxa"/>
            </w:tcMar>
          </w:tcPr>
          <w:p>
            <w:pPr>
              <w:spacing w:after="20"/>
            </w:pPr>
            <w:r>
              <w:rPr>
                <w:rFonts w:ascii="Aptos" w:hAnsi="Aptos"/>
                <w:sz w:val="12"/>
              </w:rPr>
              <w:t>Monitoring</w:t>
            </w:r>
          </w:p>
        </w:tc>
        <w:tc>
          <w:tcPr>
            <w:tcW w:type="dxa" w:w="7272"/>
            <w:vAlign w:val="top"/>
            <w:tcMar>
              <w:top w:w="55" w:type="dxa"/>
              <w:start w:w="70" w:type="dxa"/>
              <w:bottom w:w="55" w:type="dxa"/>
              <w:end w:w="70" w:type="dxa"/>
            </w:tcMar>
          </w:tcPr>
          <w:p>
            <w:pPr>
              <w:spacing w:after="20"/>
            </w:pPr>
            <w:r>
              <w:rPr>
                <w:rFonts w:ascii="Aptos" w:hAnsi="Aptos"/>
                <w:sz w:val="12"/>
              </w:rPr>
              <w:t>Monitor registration drift and missing critical resources.</w:t>
            </w:r>
          </w:p>
        </w:tc>
      </w:tr>
      <w:tr>
        <w:tc>
          <w:tcPr>
            <w:tcW w:type="dxa" w:w="3096"/>
            <w:vAlign w:val="top"/>
            <w:tcMar>
              <w:top w:w="55" w:type="dxa"/>
              <w:start w:w="70" w:type="dxa"/>
              <w:bottom w:w="55" w:type="dxa"/>
              <w:end w:w="70" w:type="dxa"/>
            </w:tcMar>
          </w:tcPr>
          <w:p>
            <w:pPr>
              <w:spacing w:after="20"/>
            </w:pPr>
            <w:r>
              <w:rPr>
                <w:rFonts w:ascii="Aptos" w:hAnsi="Aptos"/>
                <w:sz w:val="12"/>
              </w:rPr>
              <w:t>Alerting</w:t>
            </w:r>
          </w:p>
        </w:tc>
        <w:tc>
          <w:tcPr>
            <w:tcW w:type="dxa" w:w="7272"/>
            <w:vAlign w:val="top"/>
            <w:tcMar>
              <w:top w:w="55" w:type="dxa"/>
              <w:start w:w="70" w:type="dxa"/>
              <w:bottom w:w="55" w:type="dxa"/>
              <w:end w:w="70" w:type="dxa"/>
            </w:tcMar>
          </w:tcPr>
          <w:p>
            <w:pPr>
              <w:spacing w:after="20"/>
            </w:pPr>
            <w:r>
              <w:rPr>
                <w:rFonts w:ascii="Aptos" w:hAnsi="Aptos"/>
                <w:sz w:val="12"/>
              </w:rPr>
              <w:t>Use underlying Cloud Monitoring policies; application context enriches alerts.</w:t>
            </w:r>
          </w:p>
        </w:tc>
      </w:tr>
      <w:tr>
        <w:tc>
          <w:tcPr>
            <w:tcW w:type="dxa" w:w="3096"/>
            <w:vAlign w:val="top"/>
            <w:tcMar>
              <w:top w:w="55" w:type="dxa"/>
              <w:start w:w="70" w:type="dxa"/>
              <w:bottom w:w="55" w:type="dxa"/>
              <w:end w:w="70" w:type="dxa"/>
            </w:tcMar>
          </w:tcPr>
          <w:p>
            <w:pPr>
              <w:spacing w:after="20"/>
            </w:pPr>
            <w:r>
              <w:rPr>
                <w:rFonts w:ascii="Aptos" w:hAnsi="Aptos"/>
                <w:sz w:val="12"/>
              </w:rPr>
              <w:t>Cost drivers</w:t>
            </w:r>
          </w:p>
        </w:tc>
        <w:tc>
          <w:tcPr>
            <w:tcW w:type="dxa" w:w="7272"/>
            <w:vAlign w:val="top"/>
            <w:tcMar>
              <w:top w:w="55" w:type="dxa"/>
              <w:start w:w="70" w:type="dxa"/>
              <w:bottom w:w="55" w:type="dxa"/>
              <w:end w:w="70" w:type="dxa"/>
            </w:tcMar>
          </w:tcPr>
          <w:p>
            <w:pPr>
              <w:spacing w:after="20"/>
            </w:pPr>
            <w:r>
              <w:rPr>
                <w:rFonts w:ascii="Aptos" w:hAnsi="Aptos"/>
                <w:sz w:val="12"/>
              </w:rPr>
              <w:t>Service and telemetry features may have product-specific costs; validate current commercial model.</w:t>
            </w:r>
          </w:p>
        </w:tc>
      </w:tr>
      <w:tr>
        <w:tc>
          <w:tcPr>
            <w:tcW w:type="dxa" w:w="3096"/>
            <w:vAlign w:val="top"/>
            <w:tcMar>
              <w:top w:w="55" w:type="dxa"/>
              <w:start w:w="70" w:type="dxa"/>
              <w:bottom w:w="55" w:type="dxa"/>
              <w:end w:w="70" w:type="dxa"/>
            </w:tcMar>
          </w:tcPr>
          <w:p>
            <w:pPr>
              <w:spacing w:after="20"/>
            </w:pPr>
            <w:r>
              <w:rPr>
                <w:rFonts w:ascii="Aptos" w:hAnsi="Aptos"/>
                <w:sz w:val="12"/>
              </w:rPr>
              <w:t>Cost-optimization techniques</w:t>
            </w:r>
          </w:p>
        </w:tc>
        <w:tc>
          <w:tcPr>
            <w:tcW w:type="dxa" w:w="7272"/>
            <w:vAlign w:val="top"/>
            <w:tcMar>
              <w:top w:w="55" w:type="dxa"/>
              <w:start w:w="70" w:type="dxa"/>
              <w:bottom w:w="55" w:type="dxa"/>
              <w:end w:w="70" w:type="dxa"/>
            </w:tcMar>
          </w:tcPr>
          <w:p>
            <w:pPr>
              <w:spacing w:after="20"/>
            </w:pPr>
            <w:r>
              <w:rPr>
                <w:rFonts w:ascii="Aptos" w:hAnsi="Aptos"/>
                <w:sz w:val="12"/>
              </w:rPr>
              <w:t>Register production-critical applications first; avoid stale duplicate inventories.</w:t>
            </w:r>
          </w:p>
        </w:tc>
      </w:tr>
      <w:tr>
        <w:tc>
          <w:tcPr>
            <w:tcW w:type="dxa" w:w="3096"/>
            <w:vAlign w:val="top"/>
            <w:tcMar>
              <w:top w:w="55" w:type="dxa"/>
              <w:start w:w="70" w:type="dxa"/>
              <w:bottom w:w="55" w:type="dxa"/>
              <w:end w:w="70" w:type="dxa"/>
            </w:tcMar>
          </w:tcPr>
          <w:p>
            <w:pPr>
              <w:spacing w:after="20"/>
            </w:pPr>
            <w:r>
              <w:rPr>
                <w:rFonts w:ascii="Aptos" w:hAnsi="Aptos"/>
                <w:sz w:val="12"/>
              </w:rPr>
              <w:t>Operational responsibilities</w:t>
            </w:r>
          </w:p>
        </w:tc>
        <w:tc>
          <w:tcPr>
            <w:tcW w:type="dxa" w:w="7272"/>
            <w:vAlign w:val="top"/>
            <w:tcMar>
              <w:top w:w="55" w:type="dxa"/>
              <w:start w:w="70" w:type="dxa"/>
              <w:bottom w:w="55" w:type="dxa"/>
              <w:end w:w="70" w:type="dxa"/>
            </w:tcMar>
          </w:tcPr>
          <w:p>
            <w:pPr>
              <w:spacing w:after="20"/>
            </w:pPr>
            <w:r>
              <w:rPr>
                <w:rFonts w:ascii="Aptos" w:hAnsi="Aptos"/>
                <w:sz w:val="12"/>
              </w:rPr>
              <w:t>Enterprise architecture owns taxonomy; service owners maintain application membership.</w:t>
            </w:r>
          </w:p>
        </w:tc>
      </w:tr>
      <w:tr>
        <w:tc>
          <w:tcPr>
            <w:tcW w:type="dxa" w:w="3096"/>
            <w:vAlign w:val="top"/>
            <w:tcMar>
              <w:top w:w="55" w:type="dxa"/>
              <w:start w:w="70" w:type="dxa"/>
              <w:bottom w:w="55" w:type="dxa"/>
              <w:end w:w="70" w:type="dxa"/>
            </w:tcMar>
          </w:tcPr>
          <w:p>
            <w:pPr>
              <w:spacing w:after="20"/>
            </w:pPr>
            <w:r>
              <w:rPr>
                <w:rFonts w:ascii="Aptos" w:hAnsi="Aptos"/>
                <w:sz w:val="12"/>
              </w:rPr>
              <w:t>Integration points</w:t>
            </w:r>
          </w:p>
        </w:tc>
        <w:tc>
          <w:tcPr>
            <w:tcW w:type="dxa" w:w="7272"/>
            <w:vAlign w:val="top"/>
            <w:tcMar>
              <w:top w:w="55" w:type="dxa"/>
              <w:start w:w="70" w:type="dxa"/>
              <w:bottom w:w="55" w:type="dxa"/>
              <w:end w:w="70" w:type="dxa"/>
            </w:tcMar>
          </w:tcPr>
          <w:p>
            <w:pPr>
              <w:spacing w:after="20"/>
            </w:pPr>
            <w:r>
              <w:rPr>
                <w:rFonts w:ascii="Aptos" w:hAnsi="Aptos"/>
                <w:sz w:val="12"/>
              </w:rPr>
              <w:t>Cloud Monitoring, asset inventory, service catalog and incident management.</w:t>
            </w:r>
          </w:p>
        </w:tc>
      </w:tr>
      <w:tr>
        <w:tc>
          <w:tcPr>
            <w:tcW w:type="dxa" w:w="3096"/>
            <w:vAlign w:val="top"/>
            <w:tcMar>
              <w:top w:w="55" w:type="dxa"/>
              <w:start w:w="70" w:type="dxa"/>
              <w:bottom w:w="55" w:type="dxa"/>
              <w:end w:w="70" w:type="dxa"/>
            </w:tcMar>
          </w:tcPr>
          <w:p>
            <w:pPr>
              <w:spacing w:after="20"/>
            </w:pPr>
            <w:r>
              <w:rPr>
                <w:rFonts w:ascii="Aptos" w:hAnsi="Aptos"/>
                <w:sz w:val="12"/>
              </w:rPr>
              <w:t>Alternatives</w:t>
            </w:r>
          </w:p>
        </w:tc>
        <w:tc>
          <w:tcPr>
            <w:tcW w:type="dxa" w:w="7272"/>
            <w:vAlign w:val="top"/>
            <w:tcMar>
              <w:top w:w="55" w:type="dxa"/>
              <w:start w:w="70" w:type="dxa"/>
              <w:bottom w:w="55" w:type="dxa"/>
              <w:end w:w="70" w:type="dxa"/>
            </w:tcMar>
          </w:tcPr>
          <w:p>
            <w:pPr>
              <w:spacing w:after="20"/>
            </w:pPr>
            <w:r>
              <w:rPr>
                <w:rFonts w:ascii="Aptos" w:hAnsi="Aptos"/>
                <w:sz w:val="12"/>
              </w:rPr>
              <w:t>Enterprise CMDB/service catalog or third-party application topology.</w:t>
            </w:r>
          </w:p>
        </w:tc>
      </w:tr>
      <w:tr>
        <w:tc>
          <w:tcPr>
            <w:tcW w:type="dxa" w:w="3096"/>
            <w:vAlign w:val="top"/>
            <w:tcMar>
              <w:top w:w="55" w:type="dxa"/>
              <w:start w:w="70" w:type="dxa"/>
              <w:bottom w:w="55" w:type="dxa"/>
              <w:end w:w="70" w:type="dxa"/>
            </w:tcMar>
          </w:tcPr>
          <w:p>
            <w:pPr>
              <w:spacing w:after="20"/>
            </w:pPr>
            <w:r>
              <w:rPr>
                <w:rFonts w:ascii="Aptos" w:hAnsi="Aptos"/>
                <w:sz w:val="12"/>
              </w:rPr>
              <w:t>Selection criteria</w:t>
            </w:r>
          </w:p>
        </w:tc>
        <w:tc>
          <w:tcPr>
            <w:tcW w:type="dxa" w:w="7272"/>
            <w:vAlign w:val="top"/>
            <w:tcMar>
              <w:top w:w="55" w:type="dxa"/>
              <w:start w:w="70" w:type="dxa"/>
              <w:bottom w:w="55" w:type="dxa"/>
              <w:end w:w="70" w:type="dxa"/>
            </w:tcMar>
          </w:tcPr>
          <w:p>
            <w:pPr>
              <w:spacing w:after="20"/>
            </w:pPr>
            <w:r>
              <w:rPr>
                <w:rFonts w:ascii="Aptos" w:hAnsi="Aptos"/>
                <w:sz w:val="12"/>
              </w:rPr>
              <w:t>Conditional adoption when supported and useful for business-service context.</w:t>
            </w:r>
          </w:p>
        </w:tc>
      </w:tr>
      <w:tr>
        <w:tc>
          <w:tcPr>
            <w:tcW w:type="dxa" w:w="3096"/>
            <w:vAlign w:val="top"/>
            <w:tcMar>
              <w:top w:w="55" w:type="dxa"/>
              <w:start w:w="70" w:type="dxa"/>
              <w:bottom w:w="55" w:type="dxa"/>
              <w:end w:w="70" w:type="dxa"/>
            </w:tcMar>
          </w:tcPr>
          <w:p>
            <w:pPr>
              <w:spacing w:after="20"/>
            </w:pPr>
            <w:r>
              <w:rPr>
                <w:rFonts w:ascii="Aptos" w:hAnsi="Aptos"/>
                <w:sz w:val="12"/>
              </w:rPr>
              <w:t>Best practices</w:t>
            </w:r>
          </w:p>
        </w:tc>
        <w:tc>
          <w:tcPr>
            <w:tcW w:type="dxa" w:w="7272"/>
            <w:vAlign w:val="top"/>
            <w:tcMar>
              <w:top w:w="55" w:type="dxa"/>
              <w:start w:w="70" w:type="dxa"/>
              <w:bottom w:w="55" w:type="dxa"/>
              <w:end w:w="70" w:type="dxa"/>
            </w:tcMar>
          </w:tcPr>
          <w:p>
            <w:pPr>
              <w:spacing w:after="20"/>
            </w:pPr>
            <w:r>
              <w:rPr>
                <w:rFonts w:ascii="Aptos" w:hAnsi="Aptos"/>
                <w:sz w:val="12"/>
              </w:rPr>
              <w:t>Treat as synchronized view, not sole source; automate registration and ownership validation.</w:t>
            </w:r>
          </w:p>
        </w:tc>
      </w:tr>
      <w:tr>
        <w:tc>
          <w:tcPr>
            <w:tcW w:type="dxa" w:w="3096"/>
            <w:vAlign w:val="top"/>
            <w:tcMar>
              <w:top w:w="55" w:type="dxa"/>
              <w:start w:w="70" w:type="dxa"/>
              <w:bottom w:w="55" w:type="dxa"/>
              <w:end w:w="70" w:type="dxa"/>
            </w:tcMar>
          </w:tcPr>
          <w:p>
            <w:pPr>
              <w:spacing w:after="20"/>
            </w:pPr>
            <w:r>
              <w:rPr>
                <w:rFonts w:ascii="Aptos" w:hAnsi="Aptos"/>
                <w:sz w:val="12"/>
              </w:rPr>
              <w:t>Reference architecture</w:t>
            </w:r>
          </w:p>
        </w:tc>
        <w:tc>
          <w:tcPr>
            <w:tcW w:type="dxa" w:w="7272"/>
            <w:vAlign w:val="top"/>
            <w:tcMar>
              <w:top w:w="55" w:type="dxa"/>
              <w:start w:w="70" w:type="dxa"/>
              <w:bottom w:w="55" w:type="dxa"/>
              <w:end w:w="70" w:type="dxa"/>
            </w:tcMar>
          </w:tcPr>
          <w:p>
            <w:pPr>
              <w:spacing w:after="20"/>
            </w:pPr>
            <w:r>
              <w:rPr>
                <w:rFonts w:ascii="Aptos" w:hAnsi="Aptos"/>
                <w:sz w:val="12"/>
              </w:rPr>
              <w:t>Application records connect services/workloads to dashboards, SLOs and incident records.</w:t>
            </w:r>
          </w:p>
        </w:tc>
      </w:tr>
      <w:tr>
        <w:tc>
          <w:tcPr>
            <w:tcW w:type="dxa" w:w="3096"/>
            <w:vAlign w:val="top"/>
            <w:tcMar>
              <w:top w:w="55" w:type="dxa"/>
              <w:start w:w="70" w:type="dxa"/>
              <w:bottom w:w="55" w:type="dxa"/>
              <w:end w:w="70" w:type="dxa"/>
            </w:tcMar>
          </w:tcPr>
          <w:p>
            <w:pPr>
              <w:spacing w:after="20"/>
            </w:pPr>
            <w:r>
              <w:rPr>
                <w:rFonts w:ascii="Aptos" w:hAnsi="Aptos"/>
                <w:sz w:val="12"/>
              </w:rPr>
              <w:t>Sample configuration</w:t>
            </w:r>
          </w:p>
        </w:tc>
        <w:tc>
          <w:tcPr>
            <w:tcW w:type="dxa" w:w="7272"/>
            <w:vAlign w:val="top"/>
            <w:tcMar>
              <w:top w:w="55" w:type="dxa"/>
              <w:start w:w="70" w:type="dxa"/>
              <w:bottom w:w="55" w:type="dxa"/>
              <w:end w:w="70" w:type="dxa"/>
            </w:tcMar>
          </w:tcPr>
          <w:p>
            <w:pPr>
              <w:spacing w:after="20"/>
            </w:pPr>
            <w:r>
              <w:rPr>
                <w:rFonts w:ascii="Aptos" w:hAnsi="Aptos"/>
                <w:sz w:val="12"/>
              </w:rPr>
              <w:t>Application resource definition maintained through supported API/IaC.</w:t>
            </w:r>
          </w:p>
        </w:tc>
      </w:tr>
      <w:tr>
        <w:tc>
          <w:tcPr>
            <w:tcW w:type="dxa" w:w="3096"/>
            <w:vAlign w:val="top"/>
            <w:tcMar>
              <w:top w:w="55" w:type="dxa"/>
              <w:start w:w="70" w:type="dxa"/>
              <w:bottom w:w="55" w:type="dxa"/>
              <w:end w:w="70" w:type="dxa"/>
            </w:tcMar>
          </w:tcPr>
          <w:p>
            <w:pPr>
              <w:spacing w:after="20"/>
            </w:pPr>
            <w:r>
              <w:rPr>
                <w:rFonts w:ascii="Aptos" w:hAnsi="Aptos"/>
                <w:sz w:val="12"/>
              </w:rPr>
              <w:t>Common pitfalls</w:t>
            </w:r>
          </w:p>
        </w:tc>
        <w:tc>
          <w:tcPr>
            <w:tcW w:type="dxa" w:w="7272"/>
            <w:vAlign w:val="top"/>
            <w:tcMar>
              <w:top w:w="55" w:type="dxa"/>
              <w:start w:w="70" w:type="dxa"/>
              <w:bottom w:w="55" w:type="dxa"/>
              <w:end w:w="70" w:type="dxa"/>
            </w:tcMar>
          </w:tcPr>
          <w:p>
            <w:pPr>
              <w:spacing w:after="20"/>
            </w:pPr>
            <w:r>
              <w:rPr>
                <w:rFonts w:ascii="Aptos" w:hAnsi="Aptos"/>
                <w:sz w:val="12"/>
              </w:rPr>
              <w:t>Unowned applications, stale membership, assuming full topology coverage.</w:t>
            </w:r>
          </w:p>
        </w:tc>
      </w:tr>
      <w:tr>
        <w:tc>
          <w:tcPr>
            <w:tcW w:type="dxa" w:w="3096"/>
            <w:vAlign w:val="top"/>
            <w:tcMar>
              <w:top w:w="55" w:type="dxa"/>
              <w:start w:w="70" w:type="dxa"/>
              <w:bottom w:w="55" w:type="dxa"/>
              <w:end w:w="70" w:type="dxa"/>
            </w:tcMar>
          </w:tcPr>
          <w:p>
            <w:pPr>
              <w:spacing w:after="20"/>
            </w:pPr>
            <w:r>
              <w:rPr>
                <w:rFonts w:ascii="Aptos" w:hAnsi="Aptos"/>
                <w:sz w:val="12"/>
              </w:rPr>
              <w:t>Anti-patterns</w:t>
            </w:r>
          </w:p>
        </w:tc>
        <w:tc>
          <w:tcPr>
            <w:tcW w:type="dxa" w:w="7272"/>
            <w:vAlign w:val="top"/>
            <w:tcMar>
              <w:top w:w="55" w:type="dxa"/>
              <w:start w:w="70" w:type="dxa"/>
              <w:bottom w:w="55" w:type="dxa"/>
              <w:end w:w="70" w:type="dxa"/>
            </w:tcMar>
          </w:tcPr>
          <w:p>
            <w:pPr>
              <w:spacing w:after="20"/>
            </w:pPr>
            <w:r>
              <w:rPr>
                <w:rFonts w:ascii="Aptos" w:hAnsi="Aptos"/>
                <w:sz w:val="12"/>
              </w:rPr>
              <w:t>Replacing the enterprise service registry without reconciliation.</w:t>
            </w:r>
          </w:p>
        </w:tc>
      </w:tr>
      <w:tr>
        <w:tc>
          <w:tcPr>
            <w:tcW w:type="dxa" w:w="3096"/>
            <w:vAlign w:val="top"/>
            <w:tcMar>
              <w:top w:w="55" w:type="dxa"/>
              <w:start w:w="70" w:type="dxa"/>
              <w:bottom w:w="55" w:type="dxa"/>
              <w:end w:w="70" w:type="dxa"/>
            </w:tcMar>
          </w:tcPr>
          <w:p>
            <w:pPr>
              <w:spacing w:after="20"/>
            </w:pPr>
            <w:r>
              <w:rPr>
                <w:rFonts w:ascii="Aptos" w:hAnsi="Aptos"/>
                <w:sz w:val="12"/>
              </w:rPr>
              <w:t>Production-readiness checklist</w:t>
            </w:r>
          </w:p>
        </w:tc>
        <w:tc>
          <w:tcPr>
            <w:tcW w:type="dxa" w:w="7272"/>
            <w:vAlign w:val="top"/>
            <w:tcMar>
              <w:top w:w="55" w:type="dxa"/>
              <w:start w:w="70" w:type="dxa"/>
              <w:bottom w:w="55" w:type="dxa"/>
              <w:end w:w="70" w:type="dxa"/>
            </w:tcMar>
          </w:tcPr>
          <w:p>
            <w:pPr>
              <w:spacing w:after="20"/>
            </w:pPr>
            <w:r>
              <w:rPr>
                <w:rFonts w:ascii="Aptos" w:hAnsi="Aptos"/>
                <w:sz w:val="12"/>
              </w:rPr>
              <w:t>Feature/region support, ownership sync, IAM, drift controls and exit strategy approved.</w:t>
            </w:r>
          </w:p>
        </w:tc>
      </w:tr>
    </w:tbl>
    <w:p/>
    <w:p>
      <w:pPr>
        <w:pStyle w:val="Heading1"/>
      </w:pPr>
      <w:r>
        <w:t>30.2 Cloud Logging - Structured Assessment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shd w:fill="E8F0FE"/>
            <w:vAlign w:val="center"/>
            <w:tcMar>
              <w:top w:w="55" w:type="dxa"/>
              <w:start w:w="70" w:type="dxa"/>
              <w:bottom w:w="55" w:type="dxa"/>
              <w:end w:w="70" w:type="dxa"/>
            </w:tcMar>
          </w:tcPr>
          <w:p>
            <w:r>
              <w:rPr>
                <w:rFonts w:ascii="Aptos" w:hAnsi="Aptos"/>
                <w:b/>
                <w:sz w:val="12"/>
              </w:rPr>
              <w:t>Assessment field</w:t>
            </w:r>
          </w:p>
        </w:tc>
        <w:tc>
          <w:tcPr>
            <w:tcW w:type="dxa" w:w="7272"/>
            <w:shd w:fill="E8F0FE"/>
            <w:vAlign w:val="center"/>
            <w:tcMar>
              <w:top w:w="55" w:type="dxa"/>
              <w:start w:w="70" w:type="dxa"/>
              <w:bottom w:w="55" w:type="dxa"/>
              <w:end w:w="70" w:type="dxa"/>
            </w:tcMar>
          </w:tcPr>
          <w:p>
            <w:r>
              <w:rPr>
                <w:rFonts w:ascii="Aptos" w:hAnsi="Aptos"/>
                <w:b/>
                <w:sz w:val="12"/>
              </w:rPr>
              <w:t>Assessment</w:t>
            </w:r>
          </w:p>
        </w:tc>
      </w:tr>
      <w:tr>
        <w:tc>
          <w:tcPr>
            <w:tcW w:type="dxa" w:w="3096"/>
            <w:vAlign w:val="top"/>
            <w:tcMar>
              <w:top w:w="55" w:type="dxa"/>
              <w:start w:w="70" w:type="dxa"/>
              <w:bottom w:w="55" w:type="dxa"/>
              <w:end w:w="70" w:type="dxa"/>
            </w:tcMar>
          </w:tcPr>
          <w:p>
            <w:pPr>
              <w:spacing w:after="20"/>
            </w:pPr>
            <w:r>
              <w:rPr>
                <w:rFonts w:ascii="Aptos" w:hAnsi="Aptos"/>
                <w:sz w:val="12"/>
              </w:rPr>
              <w:t>Service name</w:t>
            </w:r>
          </w:p>
        </w:tc>
        <w:tc>
          <w:tcPr>
            <w:tcW w:type="dxa" w:w="7272"/>
            <w:vAlign w:val="top"/>
            <w:tcMar>
              <w:top w:w="55" w:type="dxa"/>
              <w:start w:w="70" w:type="dxa"/>
              <w:bottom w:w="55" w:type="dxa"/>
              <w:end w:w="70" w:type="dxa"/>
            </w:tcMar>
          </w:tcPr>
          <w:p>
            <w:pPr>
              <w:spacing w:after="20"/>
            </w:pPr>
            <w:r>
              <w:rPr>
                <w:rFonts w:ascii="Aptos" w:hAnsi="Aptos"/>
                <w:sz w:val="12"/>
              </w:rPr>
              <w:t>Cloud Logging</w:t>
            </w:r>
          </w:p>
        </w:tc>
      </w:tr>
      <w:tr>
        <w:tc>
          <w:tcPr>
            <w:tcW w:type="dxa" w:w="3096"/>
            <w:vAlign w:val="top"/>
            <w:tcMar>
              <w:top w:w="55" w:type="dxa"/>
              <w:start w:w="70" w:type="dxa"/>
              <w:bottom w:w="55" w:type="dxa"/>
              <w:end w:w="70" w:type="dxa"/>
            </w:tcMar>
          </w:tcPr>
          <w:p>
            <w:pPr>
              <w:spacing w:after="20"/>
            </w:pPr>
            <w:r>
              <w:rPr>
                <w:rFonts w:ascii="Aptos" w:hAnsi="Aptos"/>
                <w:sz w:val="12"/>
              </w:rPr>
              <w:t>Purpose</w:t>
            </w:r>
          </w:p>
        </w:tc>
        <w:tc>
          <w:tcPr>
            <w:tcW w:type="dxa" w:w="7272"/>
            <w:vAlign w:val="top"/>
            <w:tcMar>
              <w:top w:w="55" w:type="dxa"/>
              <w:start w:w="70" w:type="dxa"/>
              <w:bottom w:w="55" w:type="dxa"/>
              <w:end w:w="70" w:type="dxa"/>
            </w:tcMar>
          </w:tcPr>
          <w:p>
            <w:pPr>
              <w:spacing w:after="20"/>
            </w:pPr>
            <w:r>
              <w:rPr>
                <w:rFonts w:ascii="Aptos" w:hAnsi="Aptos"/>
                <w:sz w:val="12"/>
              </w:rPr>
              <w:t>Central collection, routing, retention, search and export of platform, audit and application logs.</w:t>
            </w:r>
          </w:p>
        </w:tc>
      </w:tr>
      <w:tr>
        <w:tc>
          <w:tcPr>
            <w:tcW w:type="dxa" w:w="3096"/>
            <w:vAlign w:val="top"/>
            <w:tcMar>
              <w:top w:w="55" w:type="dxa"/>
              <w:start w:w="70" w:type="dxa"/>
              <w:bottom w:w="55" w:type="dxa"/>
              <w:end w:w="70" w:type="dxa"/>
            </w:tcMar>
          </w:tcPr>
          <w:p>
            <w:pPr>
              <w:spacing w:after="20"/>
            </w:pPr>
            <w:r>
              <w:rPr>
                <w:rFonts w:ascii="Aptos" w:hAnsi="Aptos"/>
                <w:sz w:val="12"/>
              </w:rPr>
              <w:t>Enterprise architecture role</w:t>
            </w:r>
          </w:p>
        </w:tc>
        <w:tc>
          <w:tcPr>
            <w:tcW w:type="dxa" w:w="7272"/>
            <w:vAlign w:val="top"/>
            <w:tcMar>
              <w:top w:w="55" w:type="dxa"/>
              <w:start w:w="70" w:type="dxa"/>
              <w:bottom w:w="55" w:type="dxa"/>
              <w:end w:w="70" w:type="dxa"/>
            </w:tcMar>
          </w:tcPr>
          <w:p>
            <w:pPr>
              <w:spacing w:after="20"/>
            </w:pPr>
            <w:r>
              <w:rPr>
                <w:rFonts w:ascii="Aptos" w:hAnsi="Aptos"/>
                <w:sz w:val="12"/>
              </w:rPr>
              <w:t>Authoritative operational and audit event pipeline with regional storage and downstream integrations.</w:t>
            </w:r>
          </w:p>
        </w:tc>
      </w:tr>
      <w:tr>
        <w:tc>
          <w:tcPr>
            <w:tcW w:type="dxa" w:w="3096"/>
            <w:vAlign w:val="top"/>
            <w:tcMar>
              <w:top w:w="55" w:type="dxa"/>
              <w:start w:w="70" w:type="dxa"/>
              <w:bottom w:w="55" w:type="dxa"/>
              <w:end w:w="70" w:type="dxa"/>
            </w:tcMar>
          </w:tcPr>
          <w:p>
            <w:pPr>
              <w:spacing w:after="20"/>
            </w:pPr>
            <w:r>
              <w:rPr>
                <w:rFonts w:ascii="Aptos" w:hAnsi="Aptos"/>
                <w:sz w:val="12"/>
              </w:rPr>
              <w:t>Business capabilities supported</w:t>
            </w:r>
          </w:p>
        </w:tc>
        <w:tc>
          <w:tcPr>
            <w:tcW w:type="dxa" w:w="7272"/>
            <w:vAlign w:val="top"/>
            <w:tcMar>
              <w:top w:w="55" w:type="dxa"/>
              <w:start w:w="70" w:type="dxa"/>
              <w:bottom w:w="55" w:type="dxa"/>
              <w:end w:w="70" w:type="dxa"/>
            </w:tcMar>
          </w:tcPr>
          <w:p>
            <w:pPr>
              <w:spacing w:after="20"/>
            </w:pPr>
            <w:r>
              <w:rPr>
                <w:rFonts w:ascii="Aptos" w:hAnsi="Aptos"/>
                <w:sz w:val="12"/>
              </w:rPr>
              <w:t>Troubleshooting, auditability, security detection, incident evidence and compliance retention.</w:t>
            </w:r>
          </w:p>
        </w:tc>
      </w:tr>
      <w:tr>
        <w:tc>
          <w:tcPr>
            <w:tcW w:type="dxa" w:w="3096"/>
            <w:vAlign w:val="top"/>
            <w:tcMar>
              <w:top w:w="55" w:type="dxa"/>
              <w:start w:w="70" w:type="dxa"/>
              <w:bottom w:w="55" w:type="dxa"/>
              <w:end w:w="70" w:type="dxa"/>
            </w:tcMar>
          </w:tcPr>
          <w:p>
            <w:pPr>
              <w:spacing w:after="20"/>
            </w:pPr>
            <w:r>
              <w:rPr>
                <w:rFonts w:ascii="Aptos" w:hAnsi="Aptos"/>
                <w:sz w:val="12"/>
              </w:rPr>
              <w:t>Technical capabilities</w:t>
            </w:r>
          </w:p>
        </w:tc>
        <w:tc>
          <w:tcPr>
            <w:tcW w:type="dxa" w:w="7272"/>
            <w:vAlign w:val="top"/>
            <w:tcMar>
              <w:top w:w="55" w:type="dxa"/>
              <w:start w:w="70" w:type="dxa"/>
              <w:bottom w:w="55" w:type="dxa"/>
              <w:end w:w="70" w:type="dxa"/>
            </w:tcMar>
          </w:tcPr>
          <w:p>
            <w:pPr>
              <w:spacing w:after="20"/>
            </w:pPr>
            <w:r>
              <w:rPr>
                <w:rFonts w:ascii="Aptos" w:hAnsi="Aptos"/>
                <w:sz w:val="12"/>
              </w:rPr>
              <w:t>Log Router, sinks, buckets, views, exclusions, log-based metrics and analytics.</w:t>
            </w:r>
          </w:p>
        </w:tc>
      </w:tr>
      <w:tr>
        <w:tc>
          <w:tcPr>
            <w:tcW w:type="dxa" w:w="3096"/>
            <w:vAlign w:val="top"/>
            <w:tcMar>
              <w:top w:w="55" w:type="dxa"/>
              <w:start w:w="70" w:type="dxa"/>
              <w:bottom w:w="55" w:type="dxa"/>
              <w:end w:w="70" w:type="dxa"/>
            </w:tcMar>
          </w:tcPr>
          <w:p>
            <w:pPr>
              <w:spacing w:after="20"/>
            </w:pPr>
            <w:r>
              <w:rPr>
                <w:rFonts w:ascii="Aptos" w:hAnsi="Aptos"/>
                <w:sz w:val="12"/>
              </w:rPr>
              <w:t>Benefits</w:t>
            </w:r>
          </w:p>
        </w:tc>
        <w:tc>
          <w:tcPr>
            <w:tcW w:type="dxa" w:w="7272"/>
            <w:vAlign w:val="top"/>
            <w:tcMar>
              <w:top w:w="55" w:type="dxa"/>
              <w:start w:w="70" w:type="dxa"/>
              <w:bottom w:w="55" w:type="dxa"/>
              <w:end w:w="70" w:type="dxa"/>
            </w:tcMar>
          </w:tcPr>
          <w:p>
            <w:pPr>
              <w:spacing w:after="20"/>
            </w:pPr>
            <w:r>
              <w:rPr>
                <w:rFonts w:ascii="Aptos" w:hAnsi="Aptos"/>
                <w:sz w:val="12"/>
              </w:rPr>
              <w:t>Native Google Cloud integration, centralized routing, configurable retention and access.</w:t>
            </w:r>
          </w:p>
        </w:tc>
      </w:tr>
      <w:tr>
        <w:tc>
          <w:tcPr>
            <w:tcW w:type="dxa" w:w="3096"/>
            <w:vAlign w:val="top"/>
            <w:tcMar>
              <w:top w:w="55" w:type="dxa"/>
              <w:start w:w="70" w:type="dxa"/>
              <w:bottom w:w="55" w:type="dxa"/>
              <w:end w:w="70" w:type="dxa"/>
            </w:tcMar>
          </w:tcPr>
          <w:p>
            <w:pPr>
              <w:spacing w:after="20"/>
            </w:pPr>
            <w:r>
              <w:rPr>
                <w:rFonts w:ascii="Aptos" w:hAnsi="Aptos"/>
                <w:sz w:val="12"/>
              </w:rPr>
              <w:t>Limitations</w:t>
            </w:r>
          </w:p>
        </w:tc>
        <w:tc>
          <w:tcPr>
            <w:tcW w:type="dxa" w:w="7272"/>
            <w:vAlign w:val="top"/>
            <w:tcMar>
              <w:top w:w="55" w:type="dxa"/>
              <w:start w:w="70" w:type="dxa"/>
              <w:bottom w:w="55" w:type="dxa"/>
              <w:end w:w="70" w:type="dxa"/>
            </w:tcMar>
          </w:tcPr>
          <w:p>
            <w:pPr>
              <w:spacing w:after="20"/>
            </w:pPr>
            <w:r>
              <w:rPr>
                <w:rFonts w:ascii="Aptos" w:hAnsi="Aptos"/>
                <w:sz w:val="12"/>
              </w:rPr>
              <w:t>Routing is not retroactive; exclusions can create evidence gaps; high log volume is costly.</w:t>
            </w:r>
          </w:p>
        </w:tc>
      </w:tr>
      <w:tr>
        <w:tc>
          <w:tcPr>
            <w:tcW w:type="dxa" w:w="3096"/>
            <w:vAlign w:val="top"/>
            <w:tcMar>
              <w:top w:w="55" w:type="dxa"/>
              <w:start w:w="70" w:type="dxa"/>
              <w:bottom w:w="55" w:type="dxa"/>
              <w:end w:w="70" w:type="dxa"/>
            </w:tcMar>
          </w:tcPr>
          <w:p>
            <w:pPr>
              <w:spacing w:after="20"/>
            </w:pPr>
            <w:r>
              <w:rPr>
                <w:rFonts w:ascii="Aptos" w:hAnsi="Aptos"/>
                <w:sz w:val="12"/>
              </w:rPr>
              <w:t>Service quotas</w:t>
            </w:r>
          </w:p>
        </w:tc>
        <w:tc>
          <w:tcPr>
            <w:tcW w:type="dxa" w:w="7272"/>
            <w:vAlign w:val="top"/>
            <w:tcMar>
              <w:top w:w="55" w:type="dxa"/>
              <w:start w:w="70" w:type="dxa"/>
              <w:bottom w:w="55" w:type="dxa"/>
              <w:end w:w="70" w:type="dxa"/>
            </w:tcMar>
          </w:tcPr>
          <w:p>
            <w:pPr>
              <w:spacing w:after="20"/>
            </w:pPr>
            <w:r>
              <w:rPr>
                <w:rFonts w:ascii="Aptos" w:hAnsi="Aptos"/>
                <w:sz w:val="12"/>
              </w:rPr>
              <w:t>Validate ingestion, sink, bucket, view and query limits for each region and organization.</w:t>
            </w:r>
          </w:p>
        </w:tc>
      </w:tr>
      <w:tr>
        <w:tc>
          <w:tcPr>
            <w:tcW w:type="dxa" w:w="3096"/>
            <w:vAlign w:val="top"/>
            <w:tcMar>
              <w:top w:w="55" w:type="dxa"/>
              <w:start w:w="70" w:type="dxa"/>
              <w:bottom w:w="55" w:type="dxa"/>
              <w:end w:w="70" w:type="dxa"/>
            </w:tcMar>
          </w:tcPr>
          <w:p>
            <w:pPr>
              <w:spacing w:after="20"/>
            </w:pPr>
            <w:r>
              <w:rPr>
                <w:rFonts w:ascii="Aptos" w:hAnsi="Aptos"/>
                <w:sz w:val="12"/>
              </w:rPr>
              <w:t>Regional availability considerations</w:t>
            </w:r>
          </w:p>
        </w:tc>
        <w:tc>
          <w:tcPr>
            <w:tcW w:type="dxa" w:w="7272"/>
            <w:vAlign w:val="top"/>
            <w:tcMar>
              <w:top w:w="55" w:type="dxa"/>
              <w:start w:w="70" w:type="dxa"/>
              <w:bottom w:w="55" w:type="dxa"/>
              <w:end w:w="70" w:type="dxa"/>
            </w:tcMar>
          </w:tcPr>
          <w:p>
            <w:pPr>
              <w:spacing w:after="20"/>
            </w:pPr>
            <w:r>
              <w:rPr>
                <w:rFonts w:ascii="Aptos" w:hAnsi="Aptos"/>
                <w:sz w:val="12"/>
              </w:rPr>
              <w:t>Use regional log buckets where residency requires; map source, storage and export destinations.</w:t>
            </w:r>
          </w:p>
        </w:tc>
      </w:tr>
      <w:tr>
        <w:tc>
          <w:tcPr>
            <w:tcW w:type="dxa" w:w="3096"/>
            <w:vAlign w:val="top"/>
            <w:tcMar>
              <w:top w:w="55" w:type="dxa"/>
              <w:start w:w="70" w:type="dxa"/>
              <w:bottom w:w="55" w:type="dxa"/>
              <w:end w:w="70" w:type="dxa"/>
            </w:tcMar>
          </w:tcPr>
          <w:p>
            <w:pPr>
              <w:spacing w:after="20"/>
            </w:pPr>
            <w:r>
              <w:rPr>
                <w:rFonts w:ascii="Aptos" w:hAnsi="Aptos"/>
                <w:sz w:val="12"/>
              </w:rPr>
              <w:t>High-availability characteristics</w:t>
            </w:r>
          </w:p>
        </w:tc>
        <w:tc>
          <w:tcPr>
            <w:tcW w:type="dxa" w:w="7272"/>
            <w:vAlign w:val="top"/>
            <w:tcMar>
              <w:top w:w="55" w:type="dxa"/>
              <w:start w:w="70" w:type="dxa"/>
              <w:bottom w:w="55" w:type="dxa"/>
              <w:end w:w="70" w:type="dxa"/>
            </w:tcMar>
          </w:tcPr>
          <w:p>
            <w:pPr>
              <w:spacing w:after="20"/>
            </w:pPr>
            <w:r>
              <w:rPr>
                <w:rFonts w:ascii="Aptos" w:hAnsi="Aptos"/>
                <w:sz w:val="12"/>
              </w:rPr>
              <w:t>Google-managed; customer must validate sink permissions and downstream availability.</w:t>
            </w:r>
          </w:p>
        </w:tc>
      </w:tr>
      <w:tr>
        <w:tc>
          <w:tcPr>
            <w:tcW w:type="dxa" w:w="3096"/>
            <w:vAlign w:val="top"/>
            <w:tcMar>
              <w:top w:w="55" w:type="dxa"/>
              <w:start w:w="70" w:type="dxa"/>
              <w:bottom w:w="55" w:type="dxa"/>
              <w:end w:w="70" w:type="dxa"/>
            </w:tcMar>
          </w:tcPr>
          <w:p>
            <w:pPr>
              <w:spacing w:after="20"/>
            </w:pPr>
            <w:r>
              <w:rPr>
                <w:rFonts w:ascii="Aptos" w:hAnsi="Aptos"/>
                <w:sz w:val="12"/>
              </w:rPr>
              <w:t>Disaster-recovery considerations</w:t>
            </w:r>
          </w:p>
        </w:tc>
        <w:tc>
          <w:tcPr>
            <w:tcW w:type="dxa" w:w="7272"/>
            <w:vAlign w:val="top"/>
            <w:tcMar>
              <w:top w:w="55" w:type="dxa"/>
              <w:start w:w="70" w:type="dxa"/>
              <w:bottom w:w="55" w:type="dxa"/>
              <w:end w:w="70" w:type="dxa"/>
            </w:tcMar>
          </w:tcPr>
          <w:p>
            <w:pPr>
              <w:spacing w:after="20"/>
            </w:pPr>
            <w:r>
              <w:rPr>
                <w:rFonts w:ascii="Aptos" w:hAnsi="Aptos"/>
                <w:sz w:val="12"/>
              </w:rPr>
              <w:t>Version sink/bucket definitions; protect exported evidence and test restore/query paths.</w:t>
            </w:r>
          </w:p>
        </w:tc>
      </w:tr>
      <w:tr>
        <w:tc>
          <w:tcPr>
            <w:tcW w:type="dxa" w:w="3096"/>
            <w:vAlign w:val="top"/>
            <w:tcMar>
              <w:top w:w="55" w:type="dxa"/>
              <w:start w:w="70" w:type="dxa"/>
              <w:bottom w:w="55" w:type="dxa"/>
              <w:end w:w="70" w:type="dxa"/>
            </w:tcMar>
          </w:tcPr>
          <w:p>
            <w:pPr>
              <w:spacing w:after="20"/>
            </w:pPr>
            <w:r>
              <w:rPr>
                <w:rFonts w:ascii="Aptos" w:hAnsi="Aptos"/>
                <w:sz w:val="12"/>
              </w:rPr>
              <w:t>Security model</w:t>
            </w:r>
          </w:p>
        </w:tc>
        <w:tc>
          <w:tcPr>
            <w:tcW w:type="dxa" w:w="7272"/>
            <w:vAlign w:val="top"/>
            <w:tcMar>
              <w:top w:w="55" w:type="dxa"/>
              <w:start w:w="70" w:type="dxa"/>
              <w:bottom w:w="55" w:type="dxa"/>
              <w:end w:w="70" w:type="dxa"/>
            </w:tcMar>
          </w:tcPr>
          <w:p>
            <w:pPr>
              <w:spacing w:after="20"/>
            </w:pPr>
            <w:r>
              <w:rPr>
                <w:rFonts w:ascii="Aptos" w:hAnsi="Aptos"/>
                <w:sz w:val="12"/>
              </w:rPr>
              <w:t>IAM on buckets/views, audit logs, least-privilege sink writers, sensitive-data controls.</w:t>
            </w:r>
          </w:p>
        </w:tc>
      </w:tr>
      <w:tr>
        <w:tc>
          <w:tcPr>
            <w:tcW w:type="dxa" w:w="3096"/>
            <w:vAlign w:val="top"/>
            <w:tcMar>
              <w:top w:w="55" w:type="dxa"/>
              <w:start w:w="70" w:type="dxa"/>
              <w:bottom w:w="55" w:type="dxa"/>
              <w:end w:w="70" w:type="dxa"/>
            </w:tcMar>
          </w:tcPr>
          <w:p>
            <w:pPr>
              <w:spacing w:after="20"/>
            </w:pPr>
            <w:r>
              <w:rPr>
                <w:rFonts w:ascii="Aptos" w:hAnsi="Aptos"/>
                <w:sz w:val="12"/>
              </w:rPr>
              <w:t>IAM requirements</w:t>
            </w:r>
          </w:p>
        </w:tc>
        <w:tc>
          <w:tcPr>
            <w:tcW w:type="dxa" w:w="7272"/>
            <w:vAlign w:val="top"/>
            <w:tcMar>
              <w:top w:w="55" w:type="dxa"/>
              <w:start w:w="70" w:type="dxa"/>
              <w:bottom w:w="55" w:type="dxa"/>
              <w:end w:w="70" w:type="dxa"/>
            </w:tcMar>
          </w:tcPr>
          <w:p>
            <w:pPr>
              <w:spacing w:after="20"/>
            </w:pPr>
            <w:r>
              <w:rPr>
                <w:rFonts w:ascii="Aptos" w:hAnsi="Aptos"/>
                <w:sz w:val="12"/>
              </w:rPr>
              <w:t>Dedicated writer identities; separate log viewer, private log viewer and configuration roles.</w:t>
            </w:r>
          </w:p>
        </w:tc>
      </w:tr>
      <w:tr>
        <w:tc>
          <w:tcPr>
            <w:tcW w:type="dxa" w:w="3096"/>
            <w:vAlign w:val="top"/>
            <w:tcMar>
              <w:top w:w="55" w:type="dxa"/>
              <w:start w:w="70" w:type="dxa"/>
              <w:bottom w:w="55" w:type="dxa"/>
              <w:end w:w="70" w:type="dxa"/>
            </w:tcMar>
          </w:tcPr>
          <w:p>
            <w:pPr>
              <w:spacing w:after="20"/>
            </w:pPr>
            <w:r>
              <w:rPr>
                <w:rFonts w:ascii="Aptos" w:hAnsi="Aptos"/>
                <w:sz w:val="12"/>
              </w:rPr>
              <w:t>Network requirements</w:t>
            </w:r>
          </w:p>
        </w:tc>
        <w:tc>
          <w:tcPr>
            <w:tcW w:type="dxa" w:w="7272"/>
            <w:vAlign w:val="top"/>
            <w:tcMar>
              <w:top w:w="55" w:type="dxa"/>
              <w:start w:w="70" w:type="dxa"/>
              <w:bottom w:w="55" w:type="dxa"/>
              <w:end w:w="70" w:type="dxa"/>
            </w:tcMar>
          </w:tcPr>
          <w:p>
            <w:pPr>
              <w:spacing w:after="20"/>
            </w:pPr>
            <w:r>
              <w:rPr>
                <w:rFonts w:ascii="Aptos" w:hAnsi="Aptos"/>
                <w:sz w:val="12"/>
              </w:rPr>
              <w:t>Agents/collectors require approved egress; exports require destination access.</w:t>
            </w:r>
          </w:p>
        </w:tc>
      </w:tr>
      <w:tr>
        <w:tc>
          <w:tcPr>
            <w:tcW w:type="dxa" w:w="3096"/>
            <w:vAlign w:val="top"/>
            <w:tcMar>
              <w:top w:w="55" w:type="dxa"/>
              <w:start w:w="70" w:type="dxa"/>
              <w:bottom w:w="55" w:type="dxa"/>
              <w:end w:w="70" w:type="dxa"/>
            </w:tcMar>
          </w:tcPr>
          <w:p>
            <w:pPr>
              <w:spacing w:after="20"/>
            </w:pPr>
            <w:r>
              <w:rPr>
                <w:rFonts w:ascii="Aptos" w:hAnsi="Aptos"/>
                <w:sz w:val="12"/>
              </w:rPr>
              <w:t>VPC Service Controls considerations</w:t>
            </w:r>
          </w:p>
        </w:tc>
        <w:tc>
          <w:tcPr>
            <w:tcW w:type="dxa" w:w="7272"/>
            <w:vAlign w:val="top"/>
            <w:tcMar>
              <w:top w:w="55" w:type="dxa"/>
              <w:start w:w="70" w:type="dxa"/>
              <w:bottom w:w="55" w:type="dxa"/>
              <w:end w:w="70" w:type="dxa"/>
            </w:tcMar>
          </w:tcPr>
          <w:p>
            <w:pPr>
              <w:spacing w:after="20"/>
            </w:pPr>
            <w:r>
              <w:rPr>
                <w:rFonts w:ascii="Aptos" w:hAnsi="Aptos"/>
                <w:sz w:val="12"/>
              </w:rPr>
              <w:t>Validate supported logging APIs and destinations across service perimeters.</w:t>
            </w:r>
          </w:p>
        </w:tc>
      </w:tr>
      <w:tr>
        <w:tc>
          <w:tcPr>
            <w:tcW w:type="dxa" w:w="3096"/>
            <w:vAlign w:val="top"/>
            <w:tcMar>
              <w:top w:w="55" w:type="dxa"/>
              <w:start w:w="70" w:type="dxa"/>
              <w:bottom w:w="55" w:type="dxa"/>
              <w:end w:w="70" w:type="dxa"/>
            </w:tcMar>
          </w:tcPr>
          <w:p>
            <w:pPr>
              <w:spacing w:after="20"/>
            </w:pPr>
            <w:r>
              <w:rPr>
                <w:rFonts w:ascii="Aptos" w:hAnsi="Aptos"/>
                <w:sz w:val="12"/>
              </w:rPr>
              <w:t>Encryption capabilities</w:t>
            </w:r>
          </w:p>
        </w:tc>
        <w:tc>
          <w:tcPr>
            <w:tcW w:type="dxa" w:w="7272"/>
            <w:vAlign w:val="top"/>
            <w:tcMar>
              <w:top w:w="55" w:type="dxa"/>
              <w:start w:w="70" w:type="dxa"/>
              <w:bottom w:w="55" w:type="dxa"/>
              <w:end w:w="70" w:type="dxa"/>
            </w:tcMar>
          </w:tcPr>
          <w:p>
            <w:pPr>
              <w:spacing w:after="20"/>
            </w:pPr>
            <w:r>
              <w:rPr>
                <w:rFonts w:ascii="Aptos" w:hAnsi="Aptos"/>
                <w:sz w:val="12"/>
              </w:rPr>
              <w:t>Encrypted at rest/in transit.</w:t>
            </w:r>
          </w:p>
        </w:tc>
      </w:tr>
      <w:tr>
        <w:tc>
          <w:tcPr>
            <w:tcW w:type="dxa" w:w="3096"/>
            <w:vAlign w:val="top"/>
            <w:tcMar>
              <w:top w:w="55" w:type="dxa"/>
              <w:start w:w="70" w:type="dxa"/>
              <w:bottom w:w="55" w:type="dxa"/>
              <w:end w:w="70" w:type="dxa"/>
            </w:tcMar>
          </w:tcPr>
          <w:p>
            <w:pPr>
              <w:spacing w:after="20"/>
            </w:pPr>
            <w:r>
              <w:rPr>
                <w:rFonts w:ascii="Aptos" w:hAnsi="Aptos"/>
                <w:sz w:val="12"/>
              </w:rPr>
              <w:t>CMEK support</w:t>
            </w:r>
          </w:p>
        </w:tc>
        <w:tc>
          <w:tcPr>
            <w:tcW w:type="dxa" w:w="7272"/>
            <w:vAlign w:val="top"/>
            <w:tcMar>
              <w:top w:w="55" w:type="dxa"/>
              <w:start w:w="70" w:type="dxa"/>
              <w:bottom w:w="55" w:type="dxa"/>
              <w:end w:w="70" w:type="dxa"/>
            </w:tcMar>
          </w:tcPr>
          <w:p>
            <w:pPr>
              <w:spacing w:after="20"/>
            </w:pPr>
            <w:r>
              <w:rPr>
                <w:rFonts w:ascii="Aptos" w:hAnsi="Aptos"/>
                <w:sz w:val="12"/>
              </w:rPr>
              <w:t>Use CMEK only where supported and justified; test key-loss and rotation scenarios.</w:t>
            </w:r>
          </w:p>
        </w:tc>
      </w:tr>
      <w:tr>
        <w:tc>
          <w:tcPr>
            <w:tcW w:type="dxa" w:w="3096"/>
            <w:vAlign w:val="top"/>
            <w:tcMar>
              <w:top w:w="55" w:type="dxa"/>
              <w:start w:w="70" w:type="dxa"/>
              <w:bottom w:w="55" w:type="dxa"/>
              <w:end w:w="70" w:type="dxa"/>
            </w:tcMar>
          </w:tcPr>
          <w:p>
            <w:pPr>
              <w:spacing w:after="20"/>
            </w:pPr>
            <w:r>
              <w:rPr>
                <w:rFonts w:ascii="Aptos" w:hAnsi="Aptos"/>
                <w:sz w:val="12"/>
              </w:rPr>
              <w:t>Logging</w:t>
            </w:r>
          </w:p>
        </w:tc>
        <w:tc>
          <w:tcPr>
            <w:tcW w:type="dxa" w:w="7272"/>
            <w:vAlign w:val="top"/>
            <w:tcMar>
              <w:top w:w="55" w:type="dxa"/>
              <w:start w:w="70" w:type="dxa"/>
              <w:bottom w:w="55" w:type="dxa"/>
              <w:end w:w="70" w:type="dxa"/>
            </w:tcMar>
          </w:tcPr>
          <w:p>
            <w:pPr>
              <w:spacing w:after="20"/>
            </w:pPr>
            <w:r>
              <w:rPr>
                <w:rFonts w:ascii="Aptos" w:hAnsi="Aptos"/>
                <w:sz w:val="12"/>
              </w:rPr>
              <w:t>Self-audit administrative changes to sinks, exclusions, buckets and views.</w:t>
            </w:r>
          </w:p>
        </w:tc>
      </w:tr>
      <w:tr>
        <w:tc>
          <w:tcPr>
            <w:tcW w:type="dxa" w:w="3096"/>
            <w:vAlign w:val="top"/>
            <w:tcMar>
              <w:top w:w="55" w:type="dxa"/>
              <w:start w:w="70" w:type="dxa"/>
              <w:bottom w:w="55" w:type="dxa"/>
              <w:end w:w="70" w:type="dxa"/>
            </w:tcMar>
          </w:tcPr>
          <w:p>
            <w:pPr>
              <w:spacing w:after="20"/>
            </w:pPr>
            <w:r>
              <w:rPr>
                <w:rFonts w:ascii="Aptos" w:hAnsi="Aptos"/>
                <w:sz w:val="12"/>
              </w:rPr>
              <w:t>Monitoring</w:t>
            </w:r>
          </w:p>
        </w:tc>
        <w:tc>
          <w:tcPr>
            <w:tcW w:type="dxa" w:w="7272"/>
            <w:vAlign w:val="top"/>
            <w:tcMar>
              <w:top w:w="55" w:type="dxa"/>
              <w:start w:w="70" w:type="dxa"/>
              <w:bottom w:w="55" w:type="dxa"/>
              <w:end w:w="70" w:type="dxa"/>
            </w:tcMar>
          </w:tcPr>
          <w:p>
            <w:pPr>
              <w:spacing w:after="20"/>
            </w:pPr>
            <w:r>
              <w:rPr>
                <w:rFonts w:ascii="Aptos" w:hAnsi="Aptos"/>
                <w:sz w:val="12"/>
              </w:rPr>
              <w:t>Monitor routed volume, errors, expected-event canaries and destination health.</w:t>
            </w:r>
          </w:p>
        </w:tc>
      </w:tr>
      <w:tr>
        <w:tc>
          <w:tcPr>
            <w:tcW w:type="dxa" w:w="3096"/>
            <w:vAlign w:val="top"/>
            <w:tcMar>
              <w:top w:w="55" w:type="dxa"/>
              <w:start w:w="70" w:type="dxa"/>
              <w:bottom w:w="55" w:type="dxa"/>
              <w:end w:w="70" w:type="dxa"/>
            </w:tcMar>
          </w:tcPr>
          <w:p>
            <w:pPr>
              <w:spacing w:after="20"/>
            </w:pPr>
            <w:r>
              <w:rPr>
                <w:rFonts w:ascii="Aptos" w:hAnsi="Aptos"/>
                <w:sz w:val="12"/>
              </w:rPr>
              <w:t>Alerting</w:t>
            </w:r>
          </w:p>
        </w:tc>
        <w:tc>
          <w:tcPr>
            <w:tcW w:type="dxa" w:w="7272"/>
            <w:vAlign w:val="top"/>
            <w:tcMar>
              <w:top w:w="55" w:type="dxa"/>
              <w:start w:w="70" w:type="dxa"/>
              <w:bottom w:w="55" w:type="dxa"/>
              <w:end w:w="70" w:type="dxa"/>
            </w:tcMar>
          </w:tcPr>
          <w:p>
            <w:pPr>
              <w:spacing w:after="20"/>
            </w:pPr>
            <w:r>
              <w:rPr>
                <w:rFonts w:ascii="Aptos" w:hAnsi="Aptos"/>
                <w:sz w:val="12"/>
              </w:rPr>
              <w:t>Alert on sink failures, permission denials, missing audit events and routing anomalies.</w:t>
            </w:r>
          </w:p>
        </w:tc>
      </w:tr>
      <w:tr>
        <w:tc>
          <w:tcPr>
            <w:tcW w:type="dxa" w:w="3096"/>
            <w:vAlign w:val="top"/>
            <w:tcMar>
              <w:top w:w="55" w:type="dxa"/>
              <w:start w:w="70" w:type="dxa"/>
              <w:bottom w:w="55" w:type="dxa"/>
              <w:end w:w="70" w:type="dxa"/>
            </w:tcMar>
          </w:tcPr>
          <w:p>
            <w:pPr>
              <w:spacing w:after="20"/>
            </w:pPr>
            <w:r>
              <w:rPr>
                <w:rFonts w:ascii="Aptos" w:hAnsi="Aptos"/>
                <w:sz w:val="12"/>
              </w:rPr>
              <w:t>Cost drivers</w:t>
            </w:r>
          </w:p>
        </w:tc>
        <w:tc>
          <w:tcPr>
            <w:tcW w:type="dxa" w:w="7272"/>
            <w:vAlign w:val="top"/>
            <w:tcMar>
              <w:top w:w="55" w:type="dxa"/>
              <w:start w:w="70" w:type="dxa"/>
              <w:bottom w:w="55" w:type="dxa"/>
              <w:end w:w="70" w:type="dxa"/>
            </w:tcMar>
          </w:tcPr>
          <w:p>
            <w:pPr>
              <w:spacing w:after="20"/>
            </w:pPr>
            <w:r>
              <w:rPr>
                <w:rFonts w:ascii="Aptos" w:hAnsi="Aptos"/>
                <w:sz w:val="12"/>
              </w:rPr>
              <w:t>Ingestion, retention, query/analytics and downstream export/storage.</w:t>
            </w:r>
          </w:p>
        </w:tc>
      </w:tr>
      <w:tr>
        <w:tc>
          <w:tcPr>
            <w:tcW w:type="dxa" w:w="3096"/>
            <w:vAlign w:val="top"/>
            <w:tcMar>
              <w:top w:w="55" w:type="dxa"/>
              <w:start w:w="70" w:type="dxa"/>
              <w:bottom w:w="55" w:type="dxa"/>
              <w:end w:w="70" w:type="dxa"/>
            </w:tcMar>
          </w:tcPr>
          <w:p>
            <w:pPr>
              <w:spacing w:after="20"/>
            </w:pPr>
            <w:r>
              <w:rPr>
                <w:rFonts w:ascii="Aptos" w:hAnsi="Aptos"/>
                <w:sz w:val="12"/>
              </w:rPr>
              <w:t>Cost-optimization techniques</w:t>
            </w:r>
          </w:p>
        </w:tc>
        <w:tc>
          <w:tcPr>
            <w:tcW w:type="dxa" w:w="7272"/>
            <w:vAlign w:val="top"/>
            <w:tcMar>
              <w:top w:w="55" w:type="dxa"/>
              <w:start w:w="70" w:type="dxa"/>
              <w:bottom w:w="55" w:type="dxa"/>
              <w:end w:w="70" w:type="dxa"/>
            </w:tcMar>
          </w:tcPr>
          <w:p>
            <w:pPr>
              <w:spacing w:after="20"/>
            </w:pPr>
            <w:r>
              <w:rPr>
                <w:rFonts w:ascii="Aptos" w:hAnsi="Aptos"/>
                <w:sz w:val="12"/>
              </w:rPr>
              <w:t>Exclusion filters, retention tiers, sampling non-audit debug logs, route once, avoid duplication.</w:t>
            </w:r>
          </w:p>
        </w:tc>
      </w:tr>
      <w:tr>
        <w:tc>
          <w:tcPr>
            <w:tcW w:type="dxa" w:w="3096"/>
            <w:vAlign w:val="top"/>
            <w:tcMar>
              <w:top w:w="55" w:type="dxa"/>
              <w:start w:w="70" w:type="dxa"/>
              <w:bottom w:w="55" w:type="dxa"/>
              <w:end w:w="70" w:type="dxa"/>
            </w:tcMar>
          </w:tcPr>
          <w:p>
            <w:pPr>
              <w:spacing w:after="20"/>
            </w:pPr>
            <w:r>
              <w:rPr>
                <w:rFonts w:ascii="Aptos" w:hAnsi="Aptos"/>
                <w:sz w:val="12"/>
              </w:rPr>
              <w:t>Operational responsibilities</w:t>
            </w:r>
          </w:p>
        </w:tc>
        <w:tc>
          <w:tcPr>
            <w:tcW w:type="dxa" w:w="7272"/>
            <w:vAlign w:val="top"/>
            <w:tcMar>
              <w:top w:w="55" w:type="dxa"/>
              <w:start w:w="70" w:type="dxa"/>
              <w:bottom w:w="55" w:type="dxa"/>
              <w:end w:w="70" w:type="dxa"/>
            </w:tcMar>
          </w:tcPr>
          <w:p>
            <w:pPr>
              <w:spacing w:after="20"/>
            </w:pPr>
            <w:r>
              <w:rPr>
                <w:rFonts w:ascii="Aptos" w:hAnsi="Aptos"/>
                <w:sz w:val="12"/>
              </w:rPr>
              <w:t>Platform owns routing; security owns audit retention; teams own application logging quality.</w:t>
            </w:r>
          </w:p>
        </w:tc>
      </w:tr>
      <w:tr>
        <w:tc>
          <w:tcPr>
            <w:tcW w:type="dxa" w:w="3096"/>
            <w:vAlign w:val="top"/>
            <w:tcMar>
              <w:top w:w="55" w:type="dxa"/>
              <w:start w:w="70" w:type="dxa"/>
              <w:bottom w:w="55" w:type="dxa"/>
              <w:end w:w="70" w:type="dxa"/>
            </w:tcMar>
          </w:tcPr>
          <w:p>
            <w:pPr>
              <w:spacing w:after="20"/>
            </w:pPr>
            <w:r>
              <w:rPr>
                <w:rFonts w:ascii="Aptos" w:hAnsi="Aptos"/>
                <w:sz w:val="12"/>
              </w:rPr>
              <w:t>Integration points</w:t>
            </w:r>
          </w:p>
        </w:tc>
        <w:tc>
          <w:tcPr>
            <w:tcW w:type="dxa" w:w="7272"/>
            <w:vAlign w:val="top"/>
            <w:tcMar>
              <w:top w:w="55" w:type="dxa"/>
              <w:start w:w="70" w:type="dxa"/>
              <w:bottom w:w="55" w:type="dxa"/>
              <w:end w:w="70" w:type="dxa"/>
            </w:tcMar>
          </w:tcPr>
          <w:p>
            <w:pPr>
              <w:spacing w:after="20"/>
            </w:pPr>
            <w:r>
              <w:rPr>
                <w:rFonts w:ascii="Aptos" w:hAnsi="Aptos"/>
                <w:sz w:val="12"/>
              </w:rPr>
              <w:t>Cloud Monitoring, BigQuery, Pub/Sub, Cloud Storage, SIEM and ticketing.</w:t>
            </w:r>
          </w:p>
        </w:tc>
      </w:tr>
      <w:tr>
        <w:tc>
          <w:tcPr>
            <w:tcW w:type="dxa" w:w="3096"/>
            <w:vAlign w:val="top"/>
            <w:tcMar>
              <w:top w:w="55" w:type="dxa"/>
              <w:start w:w="70" w:type="dxa"/>
              <w:bottom w:w="55" w:type="dxa"/>
              <w:end w:w="70" w:type="dxa"/>
            </w:tcMar>
          </w:tcPr>
          <w:p>
            <w:pPr>
              <w:spacing w:after="20"/>
            </w:pPr>
            <w:r>
              <w:rPr>
                <w:rFonts w:ascii="Aptos" w:hAnsi="Aptos"/>
                <w:sz w:val="12"/>
              </w:rPr>
              <w:t>Alternatives</w:t>
            </w:r>
          </w:p>
        </w:tc>
        <w:tc>
          <w:tcPr>
            <w:tcW w:type="dxa" w:w="7272"/>
            <w:vAlign w:val="top"/>
            <w:tcMar>
              <w:top w:w="55" w:type="dxa"/>
              <w:start w:w="70" w:type="dxa"/>
              <w:bottom w:w="55" w:type="dxa"/>
              <w:end w:w="70" w:type="dxa"/>
            </w:tcMar>
          </w:tcPr>
          <w:p>
            <w:pPr>
              <w:spacing w:after="20"/>
            </w:pPr>
            <w:r>
              <w:rPr>
                <w:rFonts w:ascii="Aptos" w:hAnsi="Aptos"/>
                <w:sz w:val="12"/>
              </w:rPr>
              <w:t>Third-party log platform or self-managed stack.</w:t>
            </w:r>
          </w:p>
        </w:tc>
      </w:tr>
      <w:tr>
        <w:tc>
          <w:tcPr>
            <w:tcW w:type="dxa" w:w="3096"/>
            <w:vAlign w:val="top"/>
            <w:tcMar>
              <w:top w:w="55" w:type="dxa"/>
              <w:start w:w="70" w:type="dxa"/>
              <w:bottom w:w="55" w:type="dxa"/>
              <w:end w:w="70" w:type="dxa"/>
            </w:tcMar>
          </w:tcPr>
          <w:p>
            <w:pPr>
              <w:spacing w:after="20"/>
            </w:pPr>
            <w:r>
              <w:rPr>
                <w:rFonts w:ascii="Aptos" w:hAnsi="Aptos"/>
                <w:sz w:val="12"/>
              </w:rPr>
              <w:t>Selection criteria</w:t>
            </w:r>
          </w:p>
        </w:tc>
        <w:tc>
          <w:tcPr>
            <w:tcW w:type="dxa" w:w="7272"/>
            <w:vAlign w:val="top"/>
            <w:tcMar>
              <w:top w:w="55" w:type="dxa"/>
              <w:start w:w="70" w:type="dxa"/>
              <w:bottom w:w="55" w:type="dxa"/>
              <w:end w:w="70" w:type="dxa"/>
            </w:tcMar>
          </w:tcPr>
          <w:p>
            <w:pPr>
              <w:spacing w:after="20"/>
            </w:pPr>
            <w:r>
              <w:rPr>
                <w:rFonts w:ascii="Aptos" w:hAnsi="Aptos"/>
                <w:sz w:val="12"/>
              </w:rPr>
              <w:t>Use for native service logs and centralized enterprise routing.</w:t>
            </w:r>
          </w:p>
        </w:tc>
      </w:tr>
      <w:tr>
        <w:tc>
          <w:tcPr>
            <w:tcW w:type="dxa" w:w="3096"/>
            <w:vAlign w:val="top"/>
            <w:tcMar>
              <w:top w:w="55" w:type="dxa"/>
              <w:start w:w="70" w:type="dxa"/>
              <w:bottom w:w="55" w:type="dxa"/>
              <w:end w:w="70" w:type="dxa"/>
            </w:tcMar>
          </w:tcPr>
          <w:p>
            <w:pPr>
              <w:spacing w:after="20"/>
            </w:pPr>
            <w:r>
              <w:rPr>
                <w:rFonts w:ascii="Aptos" w:hAnsi="Aptos"/>
                <w:sz w:val="12"/>
              </w:rPr>
              <w:t>Best practices</w:t>
            </w:r>
          </w:p>
        </w:tc>
        <w:tc>
          <w:tcPr>
            <w:tcW w:type="dxa" w:w="7272"/>
            <w:vAlign w:val="top"/>
            <w:tcMar>
              <w:top w:w="55" w:type="dxa"/>
              <w:start w:w="70" w:type="dxa"/>
              <w:bottom w:w="55" w:type="dxa"/>
              <w:end w:w="70" w:type="dxa"/>
            </w:tcMar>
          </w:tcPr>
          <w:p>
            <w:pPr>
              <w:spacing w:after="20"/>
            </w:pPr>
            <w:r>
              <w:rPr>
                <w:rFonts w:ascii="Aptos" w:hAnsi="Aptos"/>
                <w:sz w:val="12"/>
              </w:rPr>
              <w:t>Regional buckets, immutable configuration, source/category retention policy, no secrets in logs.</w:t>
            </w:r>
          </w:p>
        </w:tc>
      </w:tr>
      <w:tr>
        <w:tc>
          <w:tcPr>
            <w:tcW w:type="dxa" w:w="3096"/>
            <w:vAlign w:val="top"/>
            <w:tcMar>
              <w:top w:w="55" w:type="dxa"/>
              <w:start w:w="70" w:type="dxa"/>
              <w:bottom w:w="55" w:type="dxa"/>
              <w:end w:w="70" w:type="dxa"/>
            </w:tcMar>
          </w:tcPr>
          <w:p>
            <w:pPr>
              <w:spacing w:after="20"/>
            </w:pPr>
            <w:r>
              <w:rPr>
                <w:rFonts w:ascii="Aptos" w:hAnsi="Aptos"/>
                <w:sz w:val="12"/>
              </w:rPr>
              <w:t>Reference architecture</w:t>
            </w:r>
          </w:p>
        </w:tc>
        <w:tc>
          <w:tcPr>
            <w:tcW w:type="dxa" w:w="7272"/>
            <w:vAlign w:val="top"/>
            <w:tcMar>
              <w:top w:w="55" w:type="dxa"/>
              <w:start w:w="70" w:type="dxa"/>
              <w:bottom w:w="55" w:type="dxa"/>
              <w:end w:w="70" w:type="dxa"/>
            </w:tcMar>
          </w:tcPr>
          <w:p>
            <w:pPr>
              <w:spacing w:after="20"/>
            </w:pPr>
            <w:r>
              <w:rPr>
                <w:rFonts w:ascii="Aptos" w:hAnsi="Aptos"/>
                <w:sz w:val="12"/>
              </w:rPr>
              <w:t>Organization/folder sinks route to regional buckets and controlled SIEM/data-lake destinations.</w:t>
            </w:r>
          </w:p>
        </w:tc>
      </w:tr>
      <w:tr>
        <w:tc>
          <w:tcPr>
            <w:tcW w:type="dxa" w:w="3096"/>
            <w:vAlign w:val="top"/>
            <w:tcMar>
              <w:top w:w="55" w:type="dxa"/>
              <w:start w:w="70" w:type="dxa"/>
              <w:bottom w:w="55" w:type="dxa"/>
              <w:end w:w="70" w:type="dxa"/>
            </w:tcMar>
          </w:tcPr>
          <w:p>
            <w:pPr>
              <w:spacing w:after="20"/>
            </w:pPr>
            <w:r>
              <w:rPr>
                <w:rFonts w:ascii="Aptos" w:hAnsi="Aptos"/>
                <w:sz w:val="12"/>
              </w:rPr>
              <w:t>Sample configuration</w:t>
            </w:r>
          </w:p>
        </w:tc>
        <w:tc>
          <w:tcPr>
            <w:tcW w:type="dxa" w:w="7272"/>
            <w:vAlign w:val="top"/>
            <w:tcMar>
              <w:top w:w="55" w:type="dxa"/>
              <w:start w:w="70" w:type="dxa"/>
              <w:bottom w:w="55" w:type="dxa"/>
              <w:end w:w="70" w:type="dxa"/>
            </w:tcMar>
          </w:tcPr>
          <w:p>
            <w:pPr>
              <w:spacing w:after="20"/>
            </w:pPr>
            <w:r>
              <w:rPr>
                <w:rFonts w:ascii="Aptos" w:hAnsi="Aptos"/>
                <w:sz w:val="12"/>
              </w:rPr>
              <w:t>Terraform google_logging_organization_sink and google_logging_project_bucket_config.</w:t>
            </w:r>
          </w:p>
        </w:tc>
      </w:tr>
      <w:tr>
        <w:tc>
          <w:tcPr>
            <w:tcW w:type="dxa" w:w="3096"/>
            <w:vAlign w:val="top"/>
            <w:tcMar>
              <w:top w:w="55" w:type="dxa"/>
              <w:start w:w="70" w:type="dxa"/>
              <w:bottom w:w="55" w:type="dxa"/>
              <w:end w:w="70" w:type="dxa"/>
            </w:tcMar>
          </w:tcPr>
          <w:p>
            <w:pPr>
              <w:spacing w:after="20"/>
            </w:pPr>
            <w:r>
              <w:rPr>
                <w:rFonts w:ascii="Aptos" w:hAnsi="Aptos"/>
                <w:sz w:val="12"/>
              </w:rPr>
              <w:t>Common pitfalls</w:t>
            </w:r>
          </w:p>
        </w:tc>
        <w:tc>
          <w:tcPr>
            <w:tcW w:type="dxa" w:w="7272"/>
            <w:vAlign w:val="top"/>
            <w:tcMar>
              <w:top w:w="55" w:type="dxa"/>
              <w:start w:w="70" w:type="dxa"/>
              <w:bottom w:w="55" w:type="dxa"/>
              <w:end w:w="70" w:type="dxa"/>
            </w:tcMar>
          </w:tcPr>
          <w:p>
            <w:pPr>
              <w:spacing w:after="20"/>
            </w:pPr>
            <w:r>
              <w:rPr>
                <w:rFonts w:ascii="Aptos" w:hAnsi="Aptos"/>
                <w:sz w:val="12"/>
              </w:rPr>
              <w:t>Over-broad exclusions, duplicated exports, uncontrolled payloads, missing ownership.</w:t>
            </w:r>
          </w:p>
        </w:tc>
      </w:tr>
      <w:tr>
        <w:tc>
          <w:tcPr>
            <w:tcW w:type="dxa" w:w="3096"/>
            <w:vAlign w:val="top"/>
            <w:tcMar>
              <w:top w:w="55" w:type="dxa"/>
              <w:start w:w="70" w:type="dxa"/>
              <w:bottom w:w="55" w:type="dxa"/>
              <w:end w:w="70" w:type="dxa"/>
            </w:tcMar>
          </w:tcPr>
          <w:p>
            <w:pPr>
              <w:spacing w:after="20"/>
            </w:pPr>
            <w:r>
              <w:rPr>
                <w:rFonts w:ascii="Aptos" w:hAnsi="Aptos"/>
                <w:sz w:val="12"/>
              </w:rPr>
              <w:t>Anti-patterns</w:t>
            </w:r>
          </w:p>
        </w:tc>
        <w:tc>
          <w:tcPr>
            <w:tcW w:type="dxa" w:w="7272"/>
            <w:vAlign w:val="top"/>
            <w:tcMar>
              <w:top w:w="55" w:type="dxa"/>
              <w:start w:w="70" w:type="dxa"/>
              <w:bottom w:w="55" w:type="dxa"/>
              <w:end w:w="70" w:type="dxa"/>
            </w:tcMar>
          </w:tcPr>
          <w:p>
            <w:pPr>
              <w:spacing w:after="20"/>
            </w:pPr>
            <w:r>
              <w:rPr>
                <w:rFonts w:ascii="Aptos" w:hAnsi="Aptos"/>
                <w:sz w:val="12"/>
              </w:rPr>
              <w:t>Treating every log as permanent or sending Restricted data to uncontrolled destinations.</w:t>
            </w:r>
          </w:p>
        </w:tc>
      </w:tr>
      <w:tr>
        <w:tc>
          <w:tcPr>
            <w:tcW w:type="dxa" w:w="3096"/>
            <w:vAlign w:val="top"/>
            <w:tcMar>
              <w:top w:w="55" w:type="dxa"/>
              <w:start w:w="70" w:type="dxa"/>
              <w:bottom w:w="55" w:type="dxa"/>
              <w:end w:w="70" w:type="dxa"/>
            </w:tcMar>
          </w:tcPr>
          <w:p>
            <w:pPr>
              <w:spacing w:after="20"/>
            </w:pPr>
            <w:r>
              <w:rPr>
                <w:rFonts w:ascii="Aptos" w:hAnsi="Aptos"/>
                <w:sz w:val="12"/>
              </w:rPr>
              <w:t>Production-readiness checklist</w:t>
            </w:r>
          </w:p>
        </w:tc>
        <w:tc>
          <w:tcPr>
            <w:tcW w:type="dxa" w:w="7272"/>
            <w:vAlign w:val="top"/>
            <w:tcMar>
              <w:top w:w="55" w:type="dxa"/>
              <w:start w:w="70" w:type="dxa"/>
              <w:bottom w:w="55" w:type="dxa"/>
              <w:end w:w="70" w:type="dxa"/>
            </w:tcMar>
          </w:tcPr>
          <w:p>
            <w:pPr>
              <w:spacing w:after="20"/>
            </w:pPr>
            <w:r>
              <w:rPr>
                <w:rFonts w:ascii="Aptos" w:hAnsi="Aptos"/>
                <w:sz w:val="12"/>
              </w:rPr>
              <w:t>Routing map, IAM, retention, cost, expected-event tests and incident evidence controls approved.</w:t>
            </w:r>
          </w:p>
        </w:tc>
      </w:tr>
    </w:tbl>
    <w:p/>
    <w:p>
      <w:pPr>
        <w:pStyle w:val="Heading1"/>
      </w:pPr>
      <w:r>
        <w:t>30.3 Cloud Monitoring - Structured Assessment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shd w:fill="E8F0FE"/>
            <w:vAlign w:val="center"/>
            <w:tcMar>
              <w:top w:w="55" w:type="dxa"/>
              <w:start w:w="70" w:type="dxa"/>
              <w:bottom w:w="55" w:type="dxa"/>
              <w:end w:w="70" w:type="dxa"/>
            </w:tcMar>
          </w:tcPr>
          <w:p>
            <w:r>
              <w:rPr>
                <w:rFonts w:ascii="Aptos" w:hAnsi="Aptos"/>
                <w:b/>
                <w:sz w:val="12"/>
              </w:rPr>
              <w:t>Assessment field</w:t>
            </w:r>
          </w:p>
        </w:tc>
        <w:tc>
          <w:tcPr>
            <w:tcW w:type="dxa" w:w="7272"/>
            <w:shd w:fill="E8F0FE"/>
            <w:vAlign w:val="center"/>
            <w:tcMar>
              <w:top w:w="55" w:type="dxa"/>
              <w:start w:w="70" w:type="dxa"/>
              <w:bottom w:w="55" w:type="dxa"/>
              <w:end w:w="70" w:type="dxa"/>
            </w:tcMar>
          </w:tcPr>
          <w:p>
            <w:r>
              <w:rPr>
                <w:rFonts w:ascii="Aptos" w:hAnsi="Aptos"/>
                <w:b/>
                <w:sz w:val="12"/>
              </w:rPr>
              <w:t>Assessment</w:t>
            </w:r>
          </w:p>
        </w:tc>
      </w:tr>
      <w:tr>
        <w:tc>
          <w:tcPr>
            <w:tcW w:type="dxa" w:w="3096"/>
            <w:vAlign w:val="top"/>
            <w:tcMar>
              <w:top w:w="55" w:type="dxa"/>
              <w:start w:w="70" w:type="dxa"/>
              <w:bottom w:w="55" w:type="dxa"/>
              <w:end w:w="70" w:type="dxa"/>
            </w:tcMar>
          </w:tcPr>
          <w:p>
            <w:pPr>
              <w:spacing w:after="20"/>
            </w:pPr>
            <w:r>
              <w:rPr>
                <w:rFonts w:ascii="Aptos" w:hAnsi="Aptos"/>
                <w:sz w:val="12"/>
              </w:rPr>
              <w:t>Service name</w:t>
            </w:r>
          </w:p>
        </w:tc>
        <w:tc>
          <w:tcPr>
            <w:tcW w:type="dxa" w:w="7272"/>
            <w:vAlign w:val="top"/>
            <w:tcMar>
              <w:top w:w="55" w:type="dxa"/>
              <w:start w:w="70" w:type="dxa"/>
              <w:bottom w:w="55" w:type="dxa"/>
              <w:end w:w="70" w:type="dxa"/>
            </w:tcMar>
          </w:tcPr>
          <w:p>
            <w:pPr>
              <w:spacing w:after="20"/>
            </w:pPr>
            <w:r>
              <w:rPr>
                <w:rFonts w:ascii="Aptos" w:hAnsi="Aptos"/>
                <w:sz w:val="12"/>
              </w:rPr>
              <w:t>Cloud Monitoring</w:t>
            </w:r>
          </w:p>
        </w:tc>
      </w:tr>
      <w:tr>
        <w:tc>
          <w:tcPr>
            <w:tcW w:type="dxa" w:w="3096"/>
            <w:vAlign w:val="top"/>
            <w:tcMar>
              <w:top w:w="55" w:type="dxa"/>
              <w:start w:w="70" w:type="dxa"/>
              <w:bottom w:w="55" w:type="dxa"/>
              <w:end w:w="70" w:type="dxa"/>
            </w:tcMar>
          </w:tcPr>
          <w:p>
            <w:pPr>
              <w:spacing w:after="20"/>
            </w:pPr>
            <w:r>
              <w:rPr>
                <w:rFonts w:ascii="Aptos" w:hAnsi="Aptos"/>
                <w:sz w:val="12"/>
              </w:rPr>
              <w:t>Purpose</w:t>
            </w:r>
          </w:p>
        </w:tc>
        <w:tc>
          <w:tcPr>
            <w:tcW w:type="dxa" w:w="7272"/>
            <w:vAlign w:val="top"/>
            <w:tcMar>
              <w:top w:w="55" w:type="dxa"/>
              <w:start w:w="70" w:type="dxa"/>
              <w:bottom w:w="55" w:type="dxa"/>
              <w:end w:w="70" w:type="dxa"/>
            </w:tcMar>
          </w:tcPr>
          <w:p>
            <w:pPr>
              <w:spacing w:after="20"/>
            </w:pPr>
            <w:r>
              <w:rPr>
                <w:rFonts w:ascii="Aptos" w:hAnsi="Aptos"/>
                <w:sz w:val="12"/>
              </w:rPr>
              <w:t>Enterprise metrics, dashboards, uptime checks, SLOs and alerting.</w:t>
            </w:r>
          </w:p>
        </w:tc>
      </w:tr>
      <w:tr>
        <w:tc>
          <w:tcPr>
            <w:tcW w:type="dxa" w:w="3096"/>
            <w:vAlign w:val="top"/>
            <w:tcMar>
              <w:top w:w="55" w:type="dxa"/>
              <w:start w:w="70" w:type="dxa"/>
              <w:bottom w:w="55" w:type="dxa"/>
              <w:end w:w="70" w:type="dxa"/>
            </w:tcMar>
          </w:tcPr>
          <w:p>
            <w:pPr>
              <w:spacing w:after="20"/>
            </w:pPr>
            <w:r>
              <w:rPr>
                <w:rFonts w:ascii="Aptos" w:hAnsi="Aptos"/>
                <w:sz w:val="12"/>
              </w:rPr>
              <w:t>Enterprise architecture role</w:t>
            </w:r>
          </w:p>
        </w:tc>
        <w:tc>
          <w:tcPr>
            <w:tcW w:type="dxa" w:w="7272"/>
            <w:vAlign w:val="top"/>
            <w:tcMar>
              <w:top w:w="55" w:type="dxa"/>
              <w:start w:w="70" w:type="dxa"/>
              <w:bottom w:w="55" w:type="dxa"/>
              <w:end w:w="70" w:type="dxa"/>
            </w:tcMar>
          </w:tcPr>
          <w:p>
            <w:pPr>
              <w:spacing w:after="20"/>
            </w:pPr>
            <w:r>
              <w:rPr>
                <w:rFonts w:ascii="Aptos" w:hAnsi="Aptos"/>
                <w:sz w:val="12"/>
              </w:rPr>
              <w:t>Primary managed observability control plane for Google Cloud services and application telemetry.</w:t>
            </w:r>
          </w:p>
        </w:tc>
      </w:tr>
      <w:tr>
        <w:tc>
          <w:tcPr>
            <w:tcW w:type="dxa" w:w="3096"/>
            <w:vAlign w:val="top"/>
            <w:tcMar>
              <w:top w:w="55" w:type="dxa"/>
              <w:start w:w="70" w:type="dxa"/>
              <w:bottom w:w="55" w:type="dxa"/>
              <w:end w:w="70" w:type="dxa"/>
            </w:tcMar>
          </w:tcPr>
          <w:p>
            <w:pPr>
              <w:spacing w:after="20"/>
            </w:pPr>
            <w:r>
              <w:rPr>
                <w:rFonts w:ascii="Aptos" w:hAnsi="Aptos"/>
                <w:sz w:val="12"/>
              </w:rPr>
              <w:t>Business capabilities supported</w:t>
            </w:r>
          </w:p>
        </w:tc>
        <w:tc>
          <w:tcPr>
            <w:tcW w:type="dxa" w:w="7272"/>
            <w:vAlign w:val="top"/>
            <w:tcMar>
              <w:top w:w="55" w:type="dxa"/>
              <w:start w:w="70" w:type="dxa"/>
              <w:bottom w:w="55" w:type="dxa"/>
              <w:end w:w="70" w:type="dxa"/>
            </w:tcMar>
          </w:tcPr>
          <w:p>
            <w:pPr>
              <w:spacing w:after="20"/>
            </w:pPr>
            <w:r>
              <w:rPr>
                <w:rFonts w:ascii="Aptos" w:hAnsi="Aptos"/>
                <w:sz w:val="12"/>
              </w:rPr>
              <w:t>Service health, incident detection, SLO governance, executive and operator dashboards.</w:t>
            </w:r>
          </w:p>
        </w:tc>
      </w:tr>
      <w:tr>
        <w:tc>
          <w:tcPr>
            <w:tcW w:type="dxa" w:w="3096"/>
            <w:vAlign w:val="top"/>
            <w:tcMar>
              <w:top w:w="55" w:type="dxa"/>
              <w:start w:w="70" w:type="dxa"/>
              <w:bottom w:w="55" w:type="dxa"/>
              <w:end w:w="70" w:type="dxa"/>
            </w:tcMar>
          </w:tcPr>
          <w:p>
            <w:pPr>
              <w:spacing w:after="20"/>
            </w:pPr>
            <w:r>
              <w:rPr>
                <w:rFonts w:ascii="Aptos" w:hAnsi="Aptos"/>
                <w:sz w:val="12"/>
              </w:rPr>
              <w:t>Technical capabilities</w:t>
            </w:r>
          </w:p>
        </w:tc>
        <w:tc>
          <w:tcPr>
            <w:tcW w:type="dxa" w:w="7272"/>
            <w:vAlign w:val="top"/>
            <w:tcMar>
              <w:top w:w="55" w:type="dxa"/>
              <w:start w:w="70" w:type="dxa"/>
              <w:bottom w:w="55" w:type="dxa"/>
              <w:end w:w="70" w:type="dxa"/>
            </w:tcMar>
          </w:tcPr>
          <w:p>
            <w:pPr>
              <w:spacing w:after="20"/>
            </w:pPr>
            <w:r>
              <w:rPr>
                <w:rFonts w:ascii="Aptos" w:hAnsi="Aptos"/>
                <w:sz w:val="12"/>
              </w:rPr>
              <w:t>Metrics scopes, dashboards, alert policies, uptime checks, service monitoring, PromQL and integrations.</w:t>
            </w:r>
          </w:p>
        </w:tc>
      </w:tr>
      <w:tr>
        <w:tc>
          <w:tcPr>
            <w:tcW w:type="dxa" w:w="3096"/>
            <w:vAlign w:val="top"/>
            <w:tcMar>
              <w:top w:w="55" w:type="dxa"/>
              <w:start w:w="70" w:type="dxa"/>
              <w:bottom w:w="55" w:type="dxa"/>
              <w:end w:w="70" w:type="dxa"/>
            </w:tcMar>
          </w:tcPr>
          <w:p>
            <w:pPr>
              <w:spacing w:after="20"/>
            </w:pPr>
            <w:r>
              <w:rPr>
                <w:rFonts w:ascii="Aptos" w:hAnsi="Aptos"/>
                <w:sz w:val="12"/>
              </w:rPr>
              <w:t>Benefits</w:t>
            </w:r>
          </w:p>
        </w:tc>
        <w:tc>
          <w:tcPr>
            <w:tcW w:type="dxa" w:w="7272"/>
            <w:vAlign w:val="top"/>
            <w:tcMar>
              <w:top w:w="55" w:type="dxa"/>
              <w:start w:w="70" w:type="dxa"/>
              <w:bottom w:w="55" w:type="dxa"/>
              <w:end w:w="70" w:type="dxa"/>
            </w:tcMar>
          </w:tcPr>
          <w:p>
            <w:pPr>
              <w:spacing w:after="20"/>
            </w:pPr>
            <w:r>
              <w:rPr>
                <w:rFonts w:ascii="Aptos" w:hAnsi="Aptos"/>
                <w:sz w:val="12"/>
              </w:rPr>
              <w:t>Managed, deeply integrated with Google Cloud, multi-project visibility through scoped architecture.</w:t>
            </w:r>
          </w:p>
        </w:tc>
      </w:tr>
      <w:tr>
        <w:tc>
          <w:tcPr>
            <w:tcW w:type="dxa" w:w="3096"/>
            <w:vAlign w:val="top"/>
            <w:tcMar>
              <w:top w:w="55" w:type="dxa"/>
              <w:start w:w="70" w:type="dxa"/>
              <w:bottom w:w="55" w:type="dxa"/>
              <w:end w:w="70" w:type="dxa"/>
            </w:tcMar>
          </w:tcPr>
          <w:p>
            <w:pPr>
              <w:spacing w:after="20"/>
            </w:pPr>
            <w:r>
              <w:rPr>
                <w:rFonts w:ascii="Aptos" w:hAnsi="Aptos"/>
                <w:sz w:val="12"/>
              </w:rPr>
              <w:t>Limitations</w:t>
            </w:r>
          </w:p>
        </w:tc>
        <w:tc>
          <w:tcPr>
            <w:tcW w:type="dxa" w:w="7272"/>
            <w:vAlign w:val="top"/>
            <w:tcMar>
              <w:top w:w="55" w:type="dxa"/>
              <w:start w:w="70" w:type="dxa"/>
              <w:bottom w:w="55" w:type="dxa"/>
              <w:end w:w="70" w:type="dxa"/>
            </w:tcMar>
          </w:tcPr>
          <w:p>
            <w:pPr>
              <w:spacing w:after="20"/>
            </w:pPr>
            <w:r>
              <w:rPr>
                <w:rFonts w:ascii="Aptos" w:hAnsi="Aptos"/>
                <w:sz w:val="12"/>
              </w:rPr>
              <w:t>Central scopes require deliberate IAM, quota and residency design; service metrics vary by product.</w:t>
            </w:r>
          </w:p>
        </w:tc>
      </w:tr>
      <w:tr>
        <w:tc>
          <w:tcPr>
            <w:tcW w:type="dxa" w:w="3096"/>
            <w:vAlign w:val="top"/>
            <w:tcMar>
              <w:top w:w="55" w:type="dxa"/>
              <w:start w:w="70" w:type="dxa"/>
              <w:bottom w:w="55" w:type="dxa"/>
              <w:end w:w="70" w:type="dxa"/>
            </w:tcMar>
          </w:tcPr>
          <w:p>
            <w:pPr>
              <w:spacing w:after="20"/>
            </w:pPr>
            <w:r>
              <w:rPr>
                <w:rFonts w:ascii="Aptos" w:hAnsi="Aptos"/>
                <w:sz w:val="12"/>
              </w:rPr>
              <w:t>Service quotas</w:t>
            </w:r>
          </w:p>
        </w:tc>
        <w:tc>
          <w:tcPr>
            <w:tcW w:type="dxa" w:w="7272"/>
            <w:vAlign w:val="top"/>
            <w:tcMar>
              <w:top w:w="55" w:type="dxa"/>
              <w:start w:w="70" w:type="dxa"/>
              <w:bottom w:w="55" w:type="dxa"/>
              <w:end w:w="70" w:type="dxa"/>
            </w:tcMar>
          </w:tcPr>
          <w:p>
            <w:pPr>
              <w:spacing w:after="20"/>
            </w:pPr>
            <w:r>
              <w:rPr>
                <w:rFonts w:ascii="Aptos" w:hAnsi="Aptos"/>
                <w:sz w:val="12"/>
              </w:rPr>
              <w:t>Validate metrics-scope project limits, alert-policy, dashboard, API and custom-metric quotas before rollout.</w:t>
            </w:r>
          </w:p>
        </w:tc>
      </w:tr>
      <w:tr>
        <w:tc>
          <w:tcPr>
            <w:tcW w:type="dxa" w:w="3096"/>
            <w:vAlign w:val="top"/>
            <w:tcMar>
              <w:top w:w="55" w:type="dxa"/>
              <w:start w:w="70" w:type="dxa"/>
              <w:bottom w:w="55" w:type="dxa"/>
              <w:end w:w="70" w:type="dxa"/>
            </w:tcMar>
          </w:tcPr>
          <w:p>
            <w:pPr>
              <w:spacing w:after="20"/>
            </w:pPr>
            <w:r>
              <w:rPr>
                <w:rFonts w:ascii="Aptos" w:hAnsi="Aptos"/>
                <w:sz w:val="12"/>
              </w:rPr>
              <w:t>Regional availability considerations</w:t>
            </w:r>
          </w:p>
        </w:tc>
        <w:tc>
          <w:tcPr>
            <w:tcW w:type="dxa" w:w="7272"/>
            <w:vAlign w:val="top"/>
            <w:tcMar>
              <w:top w:w="55" w:type="dxa"/>
              <w:start w:w="70" w:type="dxa"/>
              <w:bottom w:w="55" w:type="dxa"/>
              <w:end w:w="70" w:type="dxa"/>
            </w:tcMar>
          </w:tcPr>
          <w:p>
            <w:pPr>
              <w:spacing w:after="20"/>
            </w:pPr>
            <w:r>
              <w:rPr>
                <w:rFonts w:ascii="Aptos" w:hAnsi="Aptos"/>
                <w:sz w:val="12"/>
              </w:rPr>
              <w:t>Control-plane and telemetry location behavior must be validated against data-residency requirements.</w:t>
            </w:r>
          </w:p>
        </w:tc>
      </w:tr>
      <w:tr>
        <w:tc>
          <w:tcPr>
            <w:tcW w:type="dxa" w:w="3096"/>
            <w:vAlign w:val="top"/>
            <w:tcMar>
              <w:top w:w="55" w:type="dxa"/>
              <w:start w:w="70" w:type="dxa"/>
              <w:bottom w:w="55" w:type="dxa"/>
              <w:end w:w="70" w:type="dxa"/>
            </w:tcMar>
          </w:tcPr>
          <w:p>
            <w:pPr>
              <w:spacing w:after="20"/>
            </w:pPr>
            <w:r>
              <w:rPr>
                <w:rFonts w:ascii="Aptos" w:hAnsi="Aptos"/>
                <w:sz w:val="12"/>
              </w:rPr>
              <w:t>High-availability characteristics</w:t>
            </w:r>
          </w:p>
        </w:tc>
        <w:tc>
          <w:tcPr>
            <w:tcW w:type="dxa" w:w="7272"/>
            <w:vAlign w:val="top"/>
            <w:tcMar>
              <w:top w:w="55" w:type="dxa"/>
              <w:start w:w="70" w:type="dxa"/>
              <w:bottom w:w="55" w:type="dxa"/>
              <w:end w:w="70" w:type="dxa"/>
            </w:tcMar>
          </w:tcPr>
          <w:p>
            <w:pPr>
              <w:spacing w:after="20"/>
            </w:pPr>
            <w:r>
              <w:rPr>
                <w:rFonts w:ascii="Aptos" w:hAnsi="Aptos"/>
                <w:sz w:val="12"/>
              </w:rPr>
              <w:t>Google-managed service; customer must design resilient notification channels and avoid single scoping-project dependencies.</w:t>
            </w:r>
          </w:p>
        </w:tc>
      </w:tr>
      <w:tr>
        <w:tc>
          <w:tcPr>
            <w:tcW w:type="dxa" w:w="3096"/>
            <w:vAlign w:val="top"/>
            <w:tcMar>
              <w:top w:w="55" w:type="dxa"/>
              <w:start w:w="70" w:type="dxa"/>
              <w:bottom w:w="55" w:type="dxa"/>
              <w:end w:w="70" w:type="dxa"/>
            </w:tcMar>
          </w:tcPr>
          <w:p>
            <w:pPr>
              <w:spacing w:after="20"/>
            </w:pPr>
            <w:r>
              <w:rPr>
                <w:rFonts w:ascii="Aptos" w:hAnsi="Aptos"/>
                <w:sz w:val="12"/>
              </w:rPr>
              <w:t>Disaster-recovery considerations</w:t>
            </w:r>
          </w:p>
        </w:tc>
        <w:tc>
          <w:tcPr>
            <w:tcW w:type="dxa" w:w="7272"/>
            <w:vAlign w:val="top"/>
            <w:tcMar>
              <w:top w:w="55" w:type="dxa"/>
              <w:start w:w="70" w:type="dxa"/>
              <w:bottom w:w="55" w:type="dxa"/>
              <w:end w:w="70" w:type="dxa"/>
            </w:tcMar>
          </w:tcPr>
          <w:p>
            <w:pPr>
              <w:spacing w:after="20"/>
            </w:pPr>
            <w:r>
              <w:rPr>
                <w:rFonts w:ascii="Aptos" w:hAnsi="Aptos"/>
                <w:sz w:val="12"/>
              </w:rPr>
              <w:t>Store dashboards, alerts and SLO definitions as code; use a secondary operational view for critical services.</w:t>
            </w:r>
          </w:p>
        </w:tc>
      </w:tr>
      <w:tr>
        <w:tc>
          <w:tcPr>
            <w:tcW w:type="dxa" w:w="3096"/>
            <w:vAlign w:val="top"/>
            <w:tcMar>
              <w:top w:w="55" w:type="dxa"/>
              <w:start w:w="70" w:type="dxa"/>
              <w:bottom w:w="55" w:type="dxa"/>
              <w:end w:w="70" w:type="dxa"/>
            </w:tcMar>
          </w:tcPr>
          <w:p>
            <w:pPr>
              <w:spacing w:after="20"/>
            </w:pPr>
            <w:r>
              <w:rPr>
                <w:rFonts w:ascii="Aptos" w:hAnsi="Aptos"/>
                <w:sz w:val="12"/>
              </w:rPr>
              <w:t>Security model</w:t>
            </w:r>
          </w:p>
        </w:tc>
        <w:tc>
          <w:tcPr>
            <w:tcW w:type="dxa" w:w="7272"/>
            <w:vAlign w:val="top"/>
            <w:tcMar>
              <w:top w:w="55" w:type="dxa"/>
              <w:start w:w="70" w:type="dxa"/>
              <w:bottom w:w="55" w:type="dxa"/>
              <w:end w:w="70" w:type="dxa"/>
            </w:tcMar>
          </w:tcPr>
          <w:p>
            <w:pPr>
              <w:spacing w:after="20"/>
            </w:pPr>
            <w:r>
              <w:rPr>
                <w:rFonts w:ascii="Aptos" w:hAnsi="Aptos"/>
                <w:sz w:val="12"/>
              </w:rPr>
              <w:t>IAM, audit logs, least-privilege viewers/editors, scoped access to sensitive telemetry.</w:t>
            </w:r>
          </w:p>
        </w:tc>
      </w:tr>
      <w:tr>
        <w:tc>
          <w:tcPr>
            <w:tcW w:type="dxa" w:w="3096"/>
            <w:vAlign w:val="top"/>
            <w:tcMar>
              <w:top w:w="55" w:type="dxa"/>
              <w:start w:w="70" w:type="dxa"/>
              <w:bottom w:w="55" w:type="dxa"/>
              <w:end w:w="70" w:type="dxa"/>
            </w:tcMar>
          </w:tcPr>
          <w:p>
            <w:pPr>
              <w:spacing w:after="20"/>
            </w:pPr>
            <w:r>
              <w:rPr>
                <w:rFonts w:ascii="Aptos" w:hAnsi="Aptos"/>
                <w:sz w:val="12"/>
              </w:rPr>
              <w:t>IAM requirements</w:t>
            </w:r>
          </w:p>
        </w:tc>
        <w:tc>
          <w:tcPr>
            <w:tcW w:type="dxa" w:w="7272"/>
            <w:vAlign w:val="top"/>
            <w:tcMar>
              <w:top w:w="55" w:type="dxa"/>
              <w:start w:w="70" w:type="dxa"/>
              <w:bottom w:w="55" w:type="dxa"/>
              <w:end w:w="70" w:type="dxa"/>
            </w:tcMar>
          </w:tcPr>
          <w:p>
            <w:pPr>
              <w:spacing w:after="20"/>
            </w:pPr>
            <w:r>
              <w:rPr>
                <w:rFonts w:ascii="Aptos" w:hAnsi="Aptos"/>
                <w:sz w:val="12"/>
              </w:rPr>
              <w:t>Separate monitoring viewer, editor, alert-policy author and service-account permissions.</w:t>
            </w:r>
          </w:p>
        </w:tc>
      </w:tr>
      <w:tr>
        <w:tc>
          <w:tcPr>
            <w:tcW w:type="dxa" w:w="3096"/>
            <w:vAlign w:val="top"/>
            <w:tcMar>
              <w:top w:w="55" w:type="dxa"/>
              <w:start w:w="70" w:type="dxa"/>
              <w:bottom w:w="55" w:type="dxa"/>
              <w:end w:w="70" w:type="dxa"/>
            </w:tcMar>
          </w:tcPr>
          <w:p>
            <w:pPr>
              <w:spacing w:after="20"/>
            </w:pPr>
            <w:r>
              <w:rPr>
                <w:rFonts w:ascii="Aptos" w:hAnsi="Aptos"/>
                <w:sz w:val="12"/>
              </w:rPr>
              <w:t>Network requirements</w:t>
            </w:r>
          </w:p>
        </w:tc>
        <w:tc>
          <w:tcPr>
            <w:tcW w:type="dxa" w:w="7272"/>
            <w:vAlign w:val="top"/>
            <w:tcMar>
              <w:top w:w="55" w:type="dxa"/>
              <w:start w:w="70" w:type="dxa"/>
              <w:bottom w:w="55" w:type="dxa"/>
              <w:end w:w="70" w:type="dxa"/>
            </w:tcMar>
          </w:tcPr>
          <w:p>
            <w:pPr>
              <w:spacing w:after="20"/>
            </w:pPr>
            <w:r>
              <w:rPr>
                <w:rFonts w:ascii="Aptos" w:hAnsi="Aptos"/>
                <w:sz w:val="12"/>
              </w:rPr>
              <w:t>Private collection paths where supported; control egress for agents and collectors.</w:t>
            </w:r>
          </w:p>
        </w:tc>
      </w:tr>
      <w:tr>
        <w:tc>
          <w:tcPr>
            <w:tcW w:type="dxa" w:w="3096"/>
            <w:vAlign w:val="top"/>
            <w:tcMar>
              <w:top w:w="55" w:type="dxa"/>
              <w:start w:w="70" w:type="dxa"/>
              <w:bottom w:w="55" w:type="dxa"/>
              <w:end w:w="70" w:type="dxa"/>
            </w:tcMar>
          </w:tcPr>
          <w:p>
            <w:pPr>
              <w:spacing w:after="20"/>
            </w:pPr>
            <w:r>
              <w:rPr>
                <w:rFonts w:ascii="Aptos" w:hAnsi="Aptos"/>
                <w:sz w:val="12"/>
              </w:rPr>
              <w:t>VPC Service Controls considerations</w:t>
            </w:r>
          </w:p>
        </w:tc>
        <w:tc>
          <w:tcPr>
            <w:tcW w:type="dxa" w:w="7272"/>
            <w:vAlign w:val="top"/>
            <w:tcMar>
              <w:top w:w="55" w:type="dxa"/>
              <w:start w:w="70" w:type="dxa"/>
              <w:bottom w:w="55" w:type="dxa"/>
              <w:end w:w="70" w:type="dxa"/>
            </w:tcMar>
          </w:tcPr>
          <w:p>
            <w:pPr>
              <w:spacing w:after="20"/>
            </w:pPr>
            <w:r>
              <w:rPr>
                <w:rFonts w:ascii="Aptos" w:hAnsi="Aptos"/>
                <w:sz w:val="12"/>
              </w:rPr>
              <w:t>Validate supported APIs and perimeter patterns; test collection and cross-project access.</w:t>
            </w:r>
          </w:p>
        </w:tc>
      </w:tr>
      <w:tr>
        <w:tc>
          <w:tcPr>
            <w:tcW w:type="dxa" w:w="3096"/>
            <w:vAlign w:val="top"/>
            <w:tcMar>
              <w:top w:w="55" w:type="dxa"/>
              <w:start w:w="70" w:type="dxa"/>
              <w:bottom w:w="55" w:type="dxa"/>
              <w:end w:w="70" w:type="dxa"/>
            </w:tcMar>
          </w:tcPr>
          <w:p>
            <w:pPr>
              <w:spacing w:after="20"/>
            </w:pPr>
            <w:r>
              <w:rPr>
                <w:rFonts w:ascii="Aptos" w:hAnsi="Aptos"/>
                <w:sz w:val="12"/>
              </w:rPr>
              <w:t>Encryption capabilities</w:t>
            </w:r>
          </w:p>
        </w:tc>
        <w:tc>
          <w:tcPr>
            <w:tcW w:type="dxa" w:w="7272"/>
            <w:vAlign w:val="top"/>
            <w:tcMar>
              <w:top w:w="55" w:type="dxa"/>
              <w:start w:w="70" w:type="dxa"/>
              <w:bottom w:w="55" w:type="dxa"/>
              <w:end w:w="70" w:type="dxa"/>
            </w:tcMar>
          </w:tcPr>
          <w:p>
            <w:pPr>
              <w:spacing w:after="20"/>
            </w:pPr>
            <w:r>
              <w:rPr>
                <w:rFonts w:ascii="Aptos" w:hAnsi="Aptos"/>
                <w:sz w:val="12"/>
              </w:rPr>
              <w:t>Google-managed encryption in transit and at rest.</w:t>
            </w:r>
          </w:p>
        </w:tc>
      </w:tr>
      <w:tr>
        <w:tc>
          <w:tcPr>
            <w:tcW w:type="dxa" w:w="3096"/>
            <w:vAlign w:val="top"/>
            <w:tcMar>
              <w:top w:w="55" w:type="dxa"/>
              <w:start w:w="70" w:type="dxa"/>
              <w:bottom w:w="55" w:type="dxa"/>
              <w:end w:w="70" w:type="dxa"/>
            </w:tcMar>
          </w:tcPr>
          <w:p>
            <w:pPr>
              <w:spacing w:after="20"/>
            </w:pPr>
            <w:r>
              <w:rPr>
                <w:rFonts w:ascii="Aptos" w:hAnsi="Aptos"/>
                <w:sz w:val="12"/>
              </w:rPr>
              <w:t>CMEK support</w:t>
            </w:r>
          </w:p>
        </w:tc>
        <w:tc>
          <w:tcPr>
            <w:tcW w:type="dxa" w:w="7272"/>
            <w:vAlign w:val="top"/>
            <w:tcMar>
              <w:top w:w="55" w:type="dxa"/>
              <w:start w:w="70" w:type="dxa"/>
              <w:bottom w:w="55" w:type="dxa"/>
              <w:end w:w="70" w:type="dxa"/>
            </w:tcMar>
          </w:tcPr>
          <w:p>
            <w:pPr>
              <w:spacing w:after="20"/>
            </w:pPr>
            <w:r>
              <w:rPr>
                <w:rFonts w:ascii="Aptos" w:hAnsi="Aptos"/>
                <w:sz w:val="12"/>
              </w:rPr>
              <w:t>Validate current CMEK support and scope for telemetry data before relying on it as a requirement.</w:t>
            </w:r>
          </w:p>
        </w:tc>
      </w:tr>
      <w:tr>
        <w:tc>
          <w:tcPr>
            <w:tcW w:type="dxa" w:w="3096"/>
            <w:vAlign w:val="top"/>
            <w:tcMar>
              <w:top w:w="55" w:type="dxa"/>
              <w:start w:w="70" w:type="dxa"/>
              <w:bottom w:w="55" w:type="dxa"/>
              <w:end w:w="70" w:type="dxa"/>
            </w:tcMar>
          </w:tcPr>
          <w:p>
            <w:pPr>
              <w:spacing w:after="20"/>
            </w:pPr>
            <w:r>
              <w:rPr>
                <w:rFonts w:ascii="Aptos" w:hAnsi="Aptos"/>
                <w:sz w:val="12"/>
              </w:rPr>
              <w:t>Logging</w:t>
            </w:r>
          </w:p>
        </w:tc>
        <w:tc>
          <w:tcPr>
            <w:tcW w:type="dxa" w:w="7272"/>
            <w:vAlign w:val="top"/>
            <w:tcMar>
              <w:top w:w="55" w:type="dxa"/>
              <w:start w:w="70" w:type="dxa"/>
              <w:bottom w:w="55" w:type="dxa"/>
              <w:end w:w="70" w:type="dxa"/>
            </w:tcMar>
          </w:tcPr>
          <w:p>
            <w:pPr>
              <w:spacing w:after="20"/>
            </w:pPr>
            <w:r>
              <w:rPr>
                <w:rFonts w:ascii="Aptos" w:hAnsi="Aptos"/>
                <w:sz w:val="12"/>
              </w:rPr>
              <w:t>Administrative and data-access audit logs where applicable.</w:t>
            </w:r>
          </w:p>
        </w:tc>
      </w:tr>
      <w:tr>
        <w:tc>
          <w:tcPr>
            <w:tcW w:type="dxa" w:w="3096"/>
            <w:vAlign w:val="top"/>
            <w:tcMar>
              <w:top w:w="55" w:type="dxa"/>
              <w:start w:w="70" w:type="dxa"/>
              <w:bottom w:w="55" w:type="dxa"/>
              <w:end w:w="70" w:type="dxa"/>
            </w:tcMar>
          </w:tcPr>
          <w:p>
            <w:pPr>
              <w:spacing w:after="20"/>
            </w:pPr>
            <w:r>
              <w:rPr>
                <w:rFonts w:ascii="Aptos" w:hAnsi="Aptos"/>
                <w:sz w:val="12"/>
              </w:rPr>
              <w:t>Monitoring</w:t>
            </w:r>
          </w:p>
        </w:tc>
        <w:tc>
          <w:tcPr>
            <w:tcW w:type="dxa" w:w="7272"/>
            <w:vAlign w:val="top"/>
            <w:tcMar>
              <w:top w:w="55" w:type="dxa"/>
              <w:start w:w="70" w:type="dxa"/>
              <w:bottom w:w="55" w:type="dxa"/>
              <w:end w:w="70" w:type="dxa"/>
            </w:tcMar>
          </w:tcPr>
          <w:p>
            <w:pPr>
              <w:spacing w:after="20"/>
            </w:pPr>
            <w:r>
              <w:rPr>
                <w:rFonts w:ascii="Aptos" w:hAnsi="Aptos"/>
                <w:sz w:val="12"/>
              </w:rPr>
              <w:t>Self-monitor alert delivery, metrics ingestion and telemetry canaries.</w:t>
            </w:r>
          </w:p>
        </w:tc>
      </w:tr>
      <w:tr>
        <w:tc>
          <w:tcPr>
            <w:tcW w:type="dxa" w:w="3096"/>
            <w:vAlign w:val="top"/>
            <w:tcMar>
              <w:top w:w="55" w:type="dxa"/>
              <w:start w:w="70" w:type="dxa"/>
              <w:bottom w:w="55" w:type="dxa"/>
              <w:end w:w="70" w:type="dxa"/>
            </w:tcMar>
          </w:tcPr>
          <w:p>
            <w:pPr>
              <w:spacing w:after="20"/>
            </w:pPr>
            <w:r>
              <w:rPr>
                <w:rFonts w:ascii="Aptos" w:hAnsi="Aptos"/>
                <w:sz w:val="12"/>
              </w:rPr>
              <w:t>Alerting</w:t>
            </w:r>
          </w:p>
        </w:tc>
        <w:tc>
          <w:tcPr>
            <w:tcW w:type="dxa" w:w="7272"/>
            <w:vAlign w:val="top"/>
            <w:tcMar>
              <w:top w:w="55" w:type="dxa"/>
              <w:start w:w="70" w:type="dxa"/>
              <w:bottom w:w="55" w:type="dxa"/>
              <w:end w:w="70" w:type="dxa"/>
            </w:tcMar>
          </w:tcPr>
          <w:p>
            <w:pPr>
              <w:spacing w:after="20"/>
            </w:pPr>
            <w:r>
              <w:rPr>
                <w:rFonts w:ascii="Aptos" w:hAnsi="Aptos"/>
                <w:sz w:val="12"/>
              </w:rPr>
              <w:t>SLO burn rate, absence, threshold, forecast and log-based signals.</w:t>
            </w:r>
          </w:p>
        </w:tc>
      </w:tr>
      <w:tr>
        <w:tc>
          <w:tcPr>
            <w:tcW w:type="dxa" w:w="3096"/>
            <w:vAlign w:val="top"/>
            <w:tcMar>
              <w:top w:w="55" w:type="dxa"/>
              <w:start w:w="70" w:type="dxa"/>
              <w:bottom w:w="55" w:type="dxa"/>
              <w:end w:w="70" w:type="dxa"/>
            </w:tcMar>
          </w:tcPr>
          <w:p>
            <w:pPr>
              <w:spacing w:after="20"/>
            </w:pPr>
            <w:r>
              <w:rPr>
                <w:rFonts w:ascii="Aptos" w:hAnsi="Aptos"/>
                <w:sz w:val="12"/>
              </w:rPr>
              <w:t>Cost drivers</w:t>
            </w:r>
          </w:p>
        </w:tc>
        <w:tc>
          <w:tcPr>
            <w:tcW w:type="dxa" w:w="7272"/>
            <w:vAlign w:val="top"/>
            <w:tcMar>
              <w:top w:w="55" w:type="dxa"/>
              <w:start w:w="70" w:type="dxa"/>
              <w:bottom w:w="55" w:type="dxa"/>
              <w:end w:w="70" w:type="dxa"/>
            </w:tcMar>
          </w:tcPr>
          <w:p>
            <w:pPr>
              <w:spacing w:after="20"/>
            </w:pPr>
            <w:r>
              <w:rPr>
                <w:rFonts w:ascii="Aptos" w:hAnsi="Aptos"/>
                <w:sz w:val="12"/>
              </w:rPr>
              <w:t>Custom metric volume, API usage, uptime checks and retained/processed telemetry.</w:t>
            </w:r>
          </w:p>
        </w:tc>
      </w:tr>
      <w:tr>
        <w:tc>
          <w:tcPr>
            <w:tcW w:type="dxa" w:w="3096"/>
            <w:vAlign w:val="top"/>
            <w:tcMar>
              <w:top w:w="55" w:type="dxa"/>
              <w:start w:w="70" w:type="dxa"/>
              <w:bottom w:w="55" w:type="dxa"/>
              <w:end w:w="70" w:type="dxa"/>
            </w:tcMar>
          </w:tcPr>
          <w:p>
            <w:pPr>
              <w:spacing w:after="20"/>
            </w:pPr>
            <w:r>
              <w:rPr>
                <w:rFonts w:ascii="Aptos" w:hAnsi="Aptos"/>
                <w:sz w:val="12"/>
              </w:rPr>
              <w:t>Cost-optimization techniques</w:t>
            </w:r>
          </w:p>
        </w:tc>
        <w:tc>
          <w:tcPr>
            <w:tcW w:type="dxa" w:w="7272"/>
            <w:vAlign w:val="top"/>
            <w:tcMar>
              <w:top w:w="55" w:type="dxa"/>
              <w:start w:w="70" w:type="dxa"/>
              <w:bottom w:w="55" w:type="dxa"/>
              <w:end w:w="70" w:type="dxa"/>
            </w:tcMar>
          </w:tcPr>
          <w:p>
            <w:pPr>
              <w:spacing w:after="20"/>
            </w:pPr>
            <w:r>
              <w:rPr>
                <w:rFonts w:ascii="Aptos" w:hAnsi="Aptos"/>
                <w:sz w:val="12"/>
              </w:rPr>
              <w:t>Prefer native metrics, control cardinality, aggregate early, delete unused dashboards/alerts.</w:t>
            </w:r>
          </w:p>
        </w:tc>
      </w:tr>
      <w:tr>
        <w:tc>
          <w:tcPr>
            <w:tcW w:type="dxa" w:w="3096"/>
            <w:vAlign w:val="top"/>
            <w:tcMar>
              <w:top w:w="55" w:type="dxa"/>
              <w:start w:w="70" w:type="dxa"/>
              <w:bottom w:w="55" w:type="dxa"/>
              <w:end w:w="70" w:type="dxa"/>
            </w:tcMar>
          </w:tcPr>
          <w:p>
            <w:pPr>
              <w:spacing w:after="20"/>
            </w:pPr>
            <w:r>
              <w:rPr>
                <w:rFonts w:ascii="Aptos" w:hAnsi="Aptos"/>
                <w:sz w:val="12"/>
              </w:rPr>
              <w:t>Operational responsibilities</w:t>
            </w:r>
          </w:p>
        </w:tc>
        <w:tc>
          <w:tcPr>
            <w:tcW w:type="dxa" w:w="7272"/>
            <w:vAlign w:val="top"/>
            <w:tcMar>
              <w:top w:w="55" w:type="dxa"/>
              <w:start w:w="70" w:type="dxa"/>
              <w:bottom w:w="55" w:type="dxa"/>
              <w:end w:w="70" w:type="dxa"/>
            </w:tcMar>
          </w:tcPr>
          <w:p>
            <w:pPr>
              <w:spacing w:after="20"/>
            </w:pPr>
            <w:r>
              <w:rPr>
                <w:rFonts w:ascii="Aptos" w:hAnsi="Aptos"/>
                <w:sz w:val="12"/>
              </w:rPr>
              <w:t>Platform SRE owns foundation; service owners own SLOs and response.</w:t>
            </w:r>
          </w:p>
        </w:tc>
      </w:tr>
      <w:tr>
        <w:tc>
          <w:tcPr>
            <w:tcW w:type="dxa" w:w="3096"/>
            <w:vAlign w:val="top"/>
            <w:tcMar>
              <w:top w:w="55" w:type="dxa"/>
              <w:start w:w="70" w:type="dxa"/>
              <w:bottom w:w="55" w:type="dxa"/>
              <w:end w:w="70" w:type="dxa"/>
            </w:tcMar>
          </w:tcPr>
          <w:p>
            <w:pPr>
              <w:spacing w:after="20"/>
            </w:pPr>
            <w:r>
              <w:rPr>
                <w:rFonts w:ascii="Aptos" w:hAnsi="Aptos"/>
                <w:sz w:val="12"/>
              </w:rPr>
              <w:t>Integration points</w:t>
            </w:r>
          </w:p>
        </w:tc>
        <w:tc>
          <w:tcPr>
            <w:tcW w:type="dxa" w:w="7272"/>
            <w:vAlign w:val="top"/>
            <w:tcMar>
              <w:top w:w="55" w:type="dxa"/>
              <w:start w:w="70" w:type="dxa"/>
              <w:bottom w:w="55" w:type="dxa"/>
              <w:end w:w="70" w:type="dxa"/>
            </w:tcMar>
          </w:tcPr>
          <w:p>
            <w:pPr>
              <w:spacing w:after="20"/>
            </w:pPr>
            <w:r>
              <w:rPr>
                <w:rFonts w:ascii="Aptos" w:hAnsi="Aptos"/>
                <w:sz w:val="12"/>
              </w:rPr>
              <w:t>Cloud Logging, Managed Prometheus, OpenTelemetry, service metrics, notification systems and SIEM.</w:t>
            </w:r>
          </w:p>
        </w:tc>
      </w:tr>
      <w:tr>
        <w:tc>
          <w:tcPr>
            <w:tcW w:type="dxa" w:w="3096"/>
            <w:vAlign w:val="top"/>
            <w:tcMar>
              <w:top w:w="55" w:type="dxa"/>
              <w:start w:w="70" w:type="dxa"/>
              <w:bottom w:w="55" w:type="dxa"/>
              <w:end w:w="70" w:type="dxa"/>
            </w:tcMar>
          </w:tcPr>
          <w:p>
            <w:pPr>
              <w:spacing w:after="20"/>
            </w:pPr>
            <w:r>
              <w:rPr>
                <w:rFonts w:ascii="Aptos" w:hAnsi="Aptos"/>
                <w:sz w:val="12"/>
              </w:rPr>
              <w:t>Alternatives</w:t>
            </w:r>
          </w:p>
        </w:tc>
        <w:tc>
          <w:tcPr>
            <w:tcW w:type="dxa" w:w="7272"/>
            <w:vAlign w:val="top"/>
            <w:tcMar>
              <w:top w:w="55" w:type="dxa"/>
              <w:start w:w="70" w:type="dxa"/>
              <w:bottom w:w="55" w:type="dxa"/>
              <w:end w:w="70" w:type="dxa"/>
            </w:tcMar>
          </w:tcPr>
          <w:p>
            <w:pPr>
              <w:spacing w:after="20"/>
            </w:pPr>
            <w:r>
              <w:rPr>
                <w:rFonts w:ascii="Aptos" w:hAnsi="Aptos"/>
                <w:sz w:val="12"/>
              </w:rPr>
              <w:t>Third-party observability suite or self-managed Prometheus/Grafana.</w:t>
            </w:r>
          </w:p>
        </w:tc>
      </w:tr>
      <w:tr>
        <w:tc>
          <w:tcPr>
            <w:tcW w:type="dxa" w:w="3096"/>
            <w:vAlign w:val="top"/>
            <w:tcMar>
              <w:top w:w="55" w:type="dxa"/>
              <w:start w:w="70" w:type="dxa"/>
              <w:bottom w:w="55" w:type="dxa"/>
              <w:end w:w="70" w:type="dxa"/>
            </w:tcMar>
          </w:tcPr>
          <w:p>
            <w:pPr>
              <w:spacing w:after="20"/>
            </w:pPr>
            <w:r>
              <w:rPr>
                <w:rFonts w:ascii="Aptos" w:hAnsi="Aptos"/>
                <w:sz w:val="12"/>
              </w:rPr>
              <w:t>Selection criteria</w:t>
            </w:r>
          </w:p>
        </w:tc>
        <w:tc>
          <w:tcPr>
            <w:tcW w:type="dxa" w:w="7272"/>
            <w:vAlign w:val="top"/>
            <w:tcMar>
              <w:top w:w="55" w:type="dxa"/>
              <w:start w:w="70" w:type="dxa"/>
              <w:bottom w:w="55" w:type="dxa"/>
              <w:end w:w="70" w:type="dxa"/>
            </w:tcMar>
          </w:tcPr>
          <w:p>
            <w:pPr>
              <w:spacing w:after="20"/>
            </w:pPr>
            <w:r>
              <w:rPr>
                <w:rFonts w:ascii="Aptos" w:hAnsi="Aptos"/>
                <w:sz w:val="12"/>
              </w:rPr>
              <w:t>Use as system of record for Google Cloud operational health and common alerting.</w:t>
            </w:r>
          </w:p>
        </w:tc>
      </w:tr>
      <w:tr>
        <w:tc>
          <w:tcPr>
            <w:tcW w:type="dxa" w:w="3096"/>
            <w:vAlign w:val="top"/>
            <w:tcMar>
              <w:top w:w="55" w:type="dxa"/>
              <w:start w:w="70" w:type="dxa"/>
              <w:bottom w:w="55" w:type="dxa"/>
              <w:end w:w="70" w:type="dxa"/>
            </w:tcMar>
          </w:tcPr>
          <w:p>
            <w:pPr>
              <w:spacing w:after="20"/>
            </w:pPr>
            <w:r>
              <w:rPr>
                <w:rFonts w:ascii="Aptos" w:hAnsi="Aptos"/>
                <w:sz w:val="12"/>
              </w:rPr>
              <w:t>Best practices</w:t>
            </w:r>
          </w:p>
        </w:tc>
        <w:tc>
          <w:tcPr>
            <w:tcW w:type="dxa" w:w="7272"/>
            <w:vAlign w:val="top"/>
            <w:tcMar>
              <w:top w:w="55" w:type="dxa"/>
              <w:start w:w="70" w:type="dxa"/>
              <w:bottom w:w="55" w:type="dxa"/>
              <w:end w:w="70" w:type="dxa"/>
            </w:tcMar>
          </w:tcPr>
          <w:p>
            <w:pPr>
              <w:spacing w:after="20"/>
            </w:pPr>
            <w:r>
              <w:rPr>
                <w:rFonts w:ascii="Aptos" w:hAnsi="Aptos"/>
                <w:sz w:val="12"/>
              </w:rPr>
              <w:t>Regional scoping projects, ownership metadata, alerts-as-code, tested notification channels.</w:t>
            </w:r>
          </w:p>
        </w:tc>
      </w:tr>
      <w:tr>
        <w:tc>
          <w:tcPr>
            <w:tcW w:type="dxa" w:w="3096"/>
            <w:vAlign w:val="top"/>
            <w:tcMar>
              <w:top w:w="55" w:type="dxa"/>
              <w:start w:w="70" w:type="dxa"/>
              <w:bottom w:w="55" w:type="dxa"/>
              <w:end w:w="70" w:type="dxa"/>
            </w:tcMar>
          </w:tcPr>
          <w:p>
            <w:pPr>
              <w:spacing w:after="20"/>
            </w:pPr>
            <w:r>
              <w:rPr>
                <w:rFonts w:ascii="Aptos" w:hAnsi="Aptos"/>
                <w:sz w:val="12"/>
              </w:rPr>
              <w:t>Reference architecture</w:t>
            </w:r>
          </w:p>
        </w:tc>
        <w:tc>
          <w:tcPr>
            <w:tcW w:type="dxa" w:w="7272"/>
            <w:vAlign w:val="top"/>
            <w:tcMar>
              <w:top w:w="55" w:type="dxa"/>
              <w:start w:w="70" w:type="dxa"/>
              <w:bottom w:w="55" w:type="dxa"/>
              <w:end w:w="70" w:type="dxa"/>
            </w:tcMar>
          </w:tcPr>
          <w:p>
            <w:pPr>
              <w:spacing w:after="20"/>
            </w:pPr>
            <w:r>
              <w:rPr>
                <w:rFonts w:ascii="Aptos" w:hAnsi="Aptos"/>
                <w:sz w:val="12"/>
              </w:rPr>
              <w:t>Regional observability projects aggregate domain/service telemetry into controlled enterprise views.</w:t>
            </w:r>
          </w:p>
        </w:tc>
      </w:tr>
      <w:tr>
        <w:tc>
          <w:tcPr>
            <w:tcW w:type="dxa" w:w="3096"/>
            <w:vAlign w:val="top"/>
            <w:tcMar>
              <w:top w:w="55" w:type="dxa"/>
              <w:start w:w="70" w:type="dxa"/>
              <w:bottom w:w="55" w:type="dxa"/>
              <w:end w:w="70" w:type="dxa"/>
            </w:tcMar>
          </w:tcPr>
          <w:p>
            <w:pPr>
              <w:spacing w:after="20"/>
            </w:pPr>
            <w:r>
              <w:rPr>
                <w:rFonts w:ascii="Aptos" w:hAnsi="Aptos"/>
                <w:sz w:val="12"/>
              </w:rPr>
              <w:t>Sample configuration</w:t>
            </w:r>
          </w:p>
        </w:tc>
        <w:tc>
          <w:tcPr>
            <w:tcW w:type="dxa" w:w="7272"/>
            <w:vAlign w:val="top"/>
            <w:tcMar>
              <w:top w:w="55" w:type="dxa"/>
              <w:start w:w="70" w:type="dxa"/>
              <w:bottom w:w="55" w:type="dxa"/>
              <w:end w:w="70" w:type="dxa"/>
            </w:tcMar>
          </w:tcPr>
          <w:p>
            <w:pPr>
              <w:spacing w:after="20"/>
            </w:pPr>
            <w:r>
              <w:rPr>
                <w:rFonts w:ascii="Aptos" w:hAnsi="Aptos"/>
                <w:sz w:val="12"/>
              </w:rPr>
              <w:t>Terraform google_monitoring_alert_policy with user_labels and runbook link.</w:t>
            </w:r>
          </w:p>
        </w:tc>
      </w:tr>
      <w:tr>
        <w:tc>
          <w:tcPr>
            <w:tcW w:type="dxa" w:w="3096"/>
            <w:vAlign w:val="top"/>
            <w:tcMar>
              <w:top w:w="55" w:type="dxa"/>
              <w:start w:w="70" w:type="dxa"/>
              <w:bottom w:w="55" w:type="dxa"/>
              <w:end w:w="70" w:type="dxa"/>
            </w:tcMar>
          </w:tcPr>
          <w:p>
            <w:pPr>
              <w:spacing w:after="20"/>
            </w:pPr>
            <w:r>
              <w:rPr>
                <w:rFonts w:ascii="Aptos" w:hAnsi="Aptos"/>
                <w:sz w:val="12"/>
              </w:rPr>
              <w:t>Common pitfalls</w:t>
            </w:r>
          </w:p>
        </w:tc>
        <w:tc>
          <w:tcPr>
            <w:tcW w:type="dxa" w:w="7272"/>
            <w:vAlign w:val="top"/>
            <w:tcMar>
              <w:top w:w="55" w:type="dxa"/>
              <w:start w:w="70" w:type="dxa"/>
              <w:bottom w:w="55" w:type="dxa"/>
              <w:end w:w="70" w:type="dxa"/>
            </w:tcMar>
          </w:tcPr>
          <w:p>
            <w:pPr>
              <w:spacing w:after="20"/>
            </w:pPr>
            <w:r>
              <w:rPr>
                <w:rFonts w:ascii="Aptos" w:hAnsi="Aptos"/>
                <w:sz w:val="12"/>
              </w:rPr>
              <w:t>Orphan alerts, infrastructure-only dashboards, unbounded custom labels.</w:t>
            </w:r>
          </w:p>
        </w:tc>
      </w:tr>
      <w:tr>
        <w:tc>
          <w:tcPr>
            <w:tcW w:type="dxa" w:w="3096"/>
            <w:vAlign w:val="top"/>
            <w:tcMar>
              <w:top w:w="55" w:type="dxa"/>
              <w:start w:w="70" w:type="dxa"/>
              <w:bottom w:w="55" w:type="dxa"/>
              <w:end w:w="70" w:type="dxa"/>
            </w:tcMar>
          </w:tcPr>
          <w:p>
            <w:pPr>
              <w:spacing w:after="20"/>
            </w:pPr>
            <w:r>
              <w:rPr>
                <w:rFonts w:ascii="Aptos" w:hAnsi="Aptos"/>
                <w:sz w:val="12"/>
              </w:rPr>
              <w:t>Anti-patterns</w:t>
            </w:r>
          </w:p>
        </w:tc>
        <w:tc>
          <w:tcPr>
            <w:tcW w:type="dxa" w:w="7272"/>
            <w:vAlign w:val="top"/>
            <w:tcMar>
              <w:top w:w="55" w:type="dxa"/>
              <w:start w:w="70" w:type="dxa"/>
              <w:bottom w:w="55" w:type="dxa"/>
              <w:end w:w="70" w:type="dxa"/>
            </w:tcMar>
          </w:tcPr>
          <w:p>
            <w:pPr>
              <w:spacing w:after="20"/>
            </w:pPr>
            <w:r>
              <w:rPr>
                <w:rFonts w:ascii="Aptos" w:hAnsi="Aptos"/>
                <w:sz w:val="12"/>
              </w:rPr>
              <w:t>One global project with broad viewer access and no residency/access analysis.</w:t>
            </w:r>
          </w:p>
        </w:tc>
      </w:tr>
      <w:tr>
        <w:tc>
          <w:tcPr>
            <w:tcW w:type="dxa" w:w="3096"/>
            <w:vAlign w:val="top"/>
            <w:tcMar>
              <w:top w:w="55" w:type="dxa"/>
              <w:start w:w="70" w:type="dxa"/>
              <w:bottom w:w="55" w:type="dxa"/>
              <w:end w:w="70" w:type="dxa"/>
            </w:tcMar>
          </w:tcPr>
          <w:p>
            <w:pPr>
              <w:spacing w:after="20"/>
            </w:pPr>
            <w:r>
              <w:rPr>
                <w:rFonts w:ascii="Aptos" w:hAnsi="Aptos"/>
                <w:sz w:val="12"/>
              </w:rPr>
              <w:t>Production-readiness checklist</w:t>
            </w:r>
          </w:p>
        </w:tc>
        <w:tc>
          <w:tcPr>
            <w:tcW w:type="dxa" w:w="7272"/>
            <w:vAlign w:val="top"/>
            <w:tcMar>
              <w:top w:w="55" w:type="dxa"/>
              <w:start w:w="70" w:type="dxa"/>
              <w:bottom w:w="55" w:type="dxa"/>
              <w:end w:w="70" w:type="dxa"/>
            </w:tcMar>
          </w:tcPr>
          <w:p>
            <w:pPr>
              <w:spacing w:after="20"/>
            </w:pPr>
            <w:r>
              <w:rPr>
                <w:rFonts w:ascii="Aptos" w:hAnsi="Aptos"/>
                <w:sz w:val="12"/>
              </w:rPr>
              <w:t>Scope, IAM, alerts, dashboard ownership, notification tests, cost baseline and canary passed.</w:t>
            </w:r>
          </w:p>
        </w:tc>
      </w:tr>
    </w:tbl>
    <w:p/>
    <w:p>
      <w:pPr>
        <w:pStyle w:val="Heading1"/>
      </w:pPr>
      <w:r>
        <w:t>30.4 Cloud Trace - Structured Assessment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shd w:fill="E8F0FE"/>
            <w:vAlign w:val="center"/>
            <w:tcMar>
              <w:top w:w="55" w:type="dxa"/>
              <w:start w:w="70" w:type="dxa"/>
              <w:bottom w:w="55" w:type="dxa"/>
              <w:end w:w="70" w:type="dxa"/>
            </w:tcMar>
          </w:tcPr>
          <w:p>
            <w:r>
              <w:rPr>
                <w:rFonts w:ascii="Aptos" w:hAnsi="Aptos"/>
                <w:b/>
                <w:sz w:val="12"/>
              </w:rPr>
              <w:t>Assessment field</w:t>
            </w:r>
          </w:p>
        </w:tc>
        <w:tc>
          <w:tcPr>
            <w:tcW w:type="dxa" w:w="7272"/>
            <w:shd w:fill="E8F0FE"/>
            <w:vAlign w:val="center"/>
            <w:tcMar>
              <w:top w:w="55" w:type="dxa"/>
              <w:start w:w="70" w:type="dxa"/>
              <w:bottom w:w="55" w:type="dxa"/>
              <w:end w:w="70" w:type="dxa"/>
            </w:tcMar>
          </w:tcPr>
          <w:p>
            <w:r>
              <w:rPr>
                <w:rFonts w:ascii="Aptos" w:hAnsi="Aptos"/>
                <w:b/>
                <w:sz w:val="12"/>
              </w:rPr>
              <w:t>Assessment</w:t>
            </w:r>
          </w:p>
        </w:tc>
      </w:tr>
      <w:tr>
        <w:tc>
          <w:tcPr>
            <w:tcW w:type="dxa" w:w="3096"/>
            <w:vAlign w:val="top"/>
            <w:tcMar>
              <w:top w:w="55" w:type="dxa"/>
              <w:start w:w="70" w:type="dxa"/>
              <w:bottom w:w="55" w:type="dxa"/>
              <w:end w:w="70" w:type="dxa"/>
            </w:tcMar>
          </w:tcPr>
          <w:p>
            <w:pPr>
              <w:spacing w:after="20"/>
            </w:pPr>
            <w:r>
              <w:rPr>
                <w:rFonts w:ascii="Aptos" w:hAnsi="Aptos"/>
                <w:sz w:val="12"/>
              </w:rPr>
              <w:t>Service name</w:t>
            </w:r>
          </w:p>
        </w:tc>
        <w:tc>
          <w:tcPr>
            <w:tcW w:type="dxa" w:w="7272"/>
            <w:vAlign w:val="top"/>
            <w:tcMar>
              <w:top w:w="55" w:type="dxa"/>
              <w:start w:w="70" w:type="dxa"/>
              <w:bottom w:w="55" w:type="dxa"/>
              <w:end w:w="70" w:type="dxa"/>
            </w:tcMar>
          </w:tcPr>
          <w:p>
            <w:pPr>
              <w:spacing w:after="20"/>
            </w:pPr>
            <w:r>
              <w:rPr>
                <w:rFonts w:ascii="Aptos" w:hAnsi="Aptos"/>
                <w:sz w:val="12"/>
              </w:rPr>
              <w:t>Cloud Trace</w:t>
            </w:r>
          </w:p>
        </w:tc>
      </w:tr>
      <w:tr>
        <w:tc>
          <w:tcPr>
            <w:tcW w:type="dxa" w:w="3096"/>
            <w:vAlign w:val="top"/>
            <w:tcMar>
              <w:top w:w="55" w:type="dxa"/>
              <w:start w:w="70" w:type="dxa"/>
              <w:bottom w:w="55" w:type="dxa"/>
              <w:end w:w="70" w:type="dxa"/>
            </w:tcMar>
          </w:tcPr>
          <w:p>
            <w:pPr>
              <w:spacing w:after="20"/>
            </w:pPr>
            <w:r>
              <w:rPr>
                <w:rFonts w:ascii="Aptos" w:hAnsi="Aptos"/>
                <w:sz w:val="12"/>
              </w:rPr>
              <w:t>Purpose</w:t>
            </w:r>
          </w:p>
        </w:tc>
        <w:tc>
          <w:tcPr>
            <w:tcW w:type="dxa" w:w="7272"/>
            <w:vAlign w:val="top"/>
            <w:tcMar>
              <w:top w:w="55" w:type="dxa"/>
              <w:start w:w="70" w:type="dxa"/>
              <w:bottom w:w="55" w:type="dxa"/>
              <w:end w:w="70" w:type="dxa"/>
            </w:tcMar>
          </w:tcPr>
          <w:p>
            <w:pPr>
              <w:spacing w:after="20"/>
            </w:pPr>
            <w:r>
              <w:rPr>
                <w:rFonts w:ascii="Aptos" w:hAnsi="Aptos"/>
                <w:sz w:val="12"/>
              </w:rPr>
              <w:t>Distributed tracing and latency analysis for applications and service interactions.</w:t>
            </w:r>
          </w:p>
        </w:tc>
      </w:tr>
      <w:tr>
        <w:tc>
          <w:tcPr>
            <w:tcW w:type="dxa" w:w="3096"/>
            <w:vAlign w:val="top"/>
            <w:tcMar>
              <w:top w:w="55" w:type="dxa"/>
              <w:start w:w="70" w:type="dxa"/>
              <w:bottom w:w="55" w:type="dxa"/>
              <w:end w:w="70" w:type="dxa"/>
            </w:tcMar>
          </w:tcPr>
          <w:p>
            <w:pPr>
              <w:spacing w:after="20"/>
            </w:pPr>
            <w:r>
              <w:rPr>
                <w:rFonts w:ascii="Aptos" w:hAnsi="Aptos"/>
                <w:sz w:val="12"/>
              </w:rPr>
              <w:t>Enterprise architecture role</w:t>
            </w:r>
          </w:p>
        </w:tc>
        <w:tc>
          <w:tcPr>
            <w:tcW w:type="dxa" w:w="7272"/>
            <w:vAlign w:val="top"/>
            <w:tcMar>
              <w:top w:w="55" w:type="dxa"/>
              <w:start w:w="70" w:type="dxa"/>
              <w:bottom w:w="55" w:type="dxa"/>
              <w:end w:w="70" w:type="dxa"/>
            </w:tcMar>
          </w:tcPr>
          <w:p>
            <w:pPr>
              <w:spacing w:after="20"/>
            </w:pPr>
            <w:r>
              <w:rPr>
                <w:rFonts w:ascii="Aptos" w:hAnsi="Aptos"/>
                <w:sz w:val="12"/>
              </w:rPr>
              <w:t>Trace plane for user journeys, APIs, event handlers and AI/agent orchestration where supported.</w:t>
            </w:r>
          </w:p>
        </w:tc>
      </w:tr>
      <w:tr>
        <w:tc>
          <w:tcPr>
            <w:tcW w:type="dxa" w:w="3096"/>
            <w:vAlign w:val="top"/>
            <w:tcMar>
              <w:top w:w="55" w:type="dxa"/>
              <w:start w:w="70" w:type="dxa"/>
              <w:bottom w:w="55" w:type="dxa"/>
              <w:end w:w="70" w:type="dxa"/>
            </w:tcMar>
          </w:tcPr>
          <w:p>
            <w:pPr>
              <w:spacing w:after="20"/>
            </w:pPr>
            <w:r>
              <w:rPr>
                <w:rFonts w:ascii="Aptos" w:hAnsi="Aptos"/>
                <w:sz w:val="12"/>
              </w:rPr>
              <w:t>Business capabilities supported</w:t>
            </w:r>
          </w:p>
        </w:tc>
        <w:tc>
          <w:tcPr>
            <w:tcW w:type="dxa" w:w="7272"/>
            <w:vAlign w:val="top"/>
            <w:tcMar>
              <w:top w:w="55" w:type="dxa"/>
              <w:start w:w="70" w:type="dxa"/>
              <w:bottom w:w="55" w:type="dxa"/>
              <w:end w:w="70" w:type="dxa"/>
            </w:tcMar>
          </w:tcPr>
          <w:p>
            <w:pPr>
              <w:spacing w:after="20"/>
            </w:pPr>
            <w:r>
              <w:rPr>
                <w:rFonts w:ascii="Aptos" w:hAnsi="Aptos"/>
                <w:sz w:val="12"/>
              </w:rPr>
              <w:t>Faster root-cause analysis and dependency/latency optimization.</w:t>
            </w:r>
          </w:p>
        </w:tc>
      </w:tr>
      <w:tr>
        <w:tc>
          <w:tcPr>
            <w:tcW w:type="dxa" w:w="3096"/>
            <w:vAlign w:val="top"/>
            <w:tcMar>
              <w:top w:w="55" w:type="dxa"/>
              <w:start w:w="70" w:type="dxa"/>
              <w:bottom w:w="55" w:type="dxa"/>
              <w:end w:w="70" w:type="dxa"/>
            </w:tcMar>
          </w:tcPr>
          <w:p>
            <w:pPr>
              <w:spacing w:after="20"/>
            </w:pPr>
            <w:r>
              <w:rPr>
                <w:rFonts w:ascii="Aptos" w:hAnsi="Aptos"/>
                <w:sz w:val="12"/>
              </w:rPr>
              <w:t>Technical capabilities</w:t>
            </w:r>
          </w:p>
        </w:tc>
        <w:tc>
          <w:tcPr>
            <w:tcW w:type="dxa" w:w="7272"/>
            <w:vAlign w:val="top"/>
            <w:tcMar>
              <w:top w:w="55" w:type="dxa"/>
              <w:start w:w="70" w:type="dxa"/>
              <w:bottom w:w="55" w:type="dxa"/>
              <w:end w:w="70" w:type="dxa"/>
            </w:tcMar>
          </w:tcPr>
          <w:p>
            <w:pPr>
              <w:spacing w:after="20"/>
            </w:pPr>
            <w:r>
              <w:rPr>
                <w:rFonts w:ascii="Aptos" w:hAnsi="Aptos"/>
                <w:sz w:val="12"/>
              </w:rPr>
              <w:t>Trace ingestion, span analysis, latency distributions and integrations with OpenTelemetry.</w:t>
            </w:r>
          </w:p>
        </w:tc>
      </w:tr>
      <w:tr>
        <w:tc>
          <w:tcPr>
            <w:tcW w:type="dxa" w:w="3096"/>
            <w:vAlign w:val="top"/>
            <w:tcMar>
              <w:top w:w="55" w:type="dxa"/>
              <w:start w:w="70" w:type="dxa"/>
              <w:bottom w:w="55" w:type="dxa"/>
              <w:end w:w="70" w:type="dxa"/>
            </w:tcMar>
          </w:tcPr>
          <w:p>
            <w:pPr>
              <w:spacing w:after="20"/>
            </w:pPr>
            <w:r>
              <w:rPr>
                <w:rFonts w:ascii="Aptos" w:hAnsi="Aptos"/>
                <w:sz w:val="12"/>
              </w:rPr>
              <w:t>Benefits</w:t>
            </w:r>
          </w:p>
        </w:tc>
        <w:tc>
          <w:tcPr>
            <w:tcW w:type="dxa" w:w="7272"/>
            <w:vAlign w:val="top"/>
            <w:tcMar>
              <w:top w:w="55" w:type="dxa"/>
              <w:start w:w="70" w:type="dxa"/>
              <w:bottom w:w="55" w:type="dxa"/>
              <w:end w:w="70" w:type="dxa"/>
            </w:tcMar>
          </w:tcPr>
          <w:p>
            <w:pPr>
              <w:spacing w:after="20"/>
            </w:pPr>
            <w:r>
              <w:rPr>
                <w:rFonts w:ascii="Aptos" w:hAnsi="Aptos"/>
                <w:sz w:val="12"/>
              </w:rPr>
              <w:t>Managed tracing integrated with Google Cloud.</w:t>
            </w:r>
          </w:p>
        </w:tc>
      </w:tr>
      <w:tr>
        <w:tc>
          <w:tcPr>
            <w:tcW w:type="dxa" w:w="3096"/>
            <w:vAlign w:val="top"/>
            <w:tcMar>
              <w:top w:w="55" w:type="dxa"/>
              <w:start w:w="70" w:type="dxa"/>
              <w:bottom w:w="55" w:type="dxa"/>
              <w:end w:w="70" w:type="dxa"/>
            </w:tcMar>
          </w:tcPr>
          <w:p>
            <w:pPr>
              <w:spacing w:after="20"/>
            </w:pPr>
            <w:r>
              <w:rPr>
                <w:rFonts w:ascii="Aptos" w:hAnsi="Aptos"/>
                <w:sz w:val="12"/>
              </w:rPr>
              <w:t>Limitations</w:t>
            </w:r>
          </w:p>
        </w:tc>
        <w:tc>
          <w:tcPr>
            <w:tcW w:type="dxa" w:w="7272"/>
            <w:vAlign w:val="top"/>
            <w:tcMar>
              <w:top w:w="55" w:type="dxa"/>
              <w:start w:w="70" w:type="dxa"/>
              <w:bottom w:w="55" w:type="dxa"/>
              <w:end w:w="70" w:type="dxa"/>
            </w:tcMar>
          </w:tcPr>
          <w:p>
            <w:pPr>
              <w:spacing w:after="20"/>
            </w:pPr>
            <w:r>
              <w:rPr>
                <w:rFonts w:ascii="Aptos" w:hAnsi="Aptos"/>
                <w:sz w:val="12"/>
              </w:rPr>
              <w:t>Sampling can hide rare events; data and AI managed services expose varying trace granularity.</w:t>
            </w:r>
          </w:p>
        </w:tc>
      </w:tr>
      <w:tr>
        <w:tc>
          <w:tcPr>
            <w:tcW w:type="dxa" w:w="3096"/>
            <w:vAlign w:val="top"/>
            <w:tcMar>
              <w:top w:w="55" w:type="dxa"/>
              <w:start w:w="70" w:type="dxa"/>
              <w:bottom w:w="55" w:type="dxa"/>
              <w:end w:w="70" w:type="dxa"/>
            </w:tcMar>
          </w:tcPr>
          <w:p>
            <w:pPr>
              <w:spacing w:after="20"/>
            </w:pPr>
            <w:r>
              <w:rPr>
                <w:rFonts w:ascii="Aptos" w:hAnsi="Aptos"/>
                <w:sz w:val="12"/>
              </w:rPr>
              <w:t>Service quotas</w:t>
            </w:r>
          </w:p>
        </w:tc>
        <w:tc>
          <w:tcPr>
            <w:tcW w:type="dxa" w:w="7272"/>
            <w:vAlign w:val="top"/>
            <w:tcMar>
              <w:top w:w="55" w:type="dxa"/>
              <w:start w:w="70" w:type="dxa"/>
              <w:bottom w:w="55" w:type="dxa"/>
              <w:end w:w="70" w:type="dxa"/>
            </w:tcMar>
          </w:tcPr>
          <w:p>
            <w:pPr>
              <w:spacing w:after="20"/>
            </w:pPr>
            <w:r>
              <w:rPr>
                <w:rFonts w:ascii="Aptos" w:hAnsi="Aptos"/>
                <w:sz w:val="12"/>
              </w:rPr>
              <w:t>Validate trace ingestion, API and retention limits.</w:t>
            </w:r>
          </w:p>
        </w:tc>
      </w:tr>
      <w:tr>
        <w:tc>
          <w:tcPr>
            <w:tcW w:type="dxa" w:w="3096"/>
            <w:vAlign w:val="top"/>
            <w:tcMar>
              <w:top w:w="55" w:type="dxa"/>
              <w:start w:w="70" w:type="dxa"/>
              <w:bottom w:w="55" w:type="dxa"/>
              <w:end w:w="70" w:type="dxa"/>
            </w:tcMar>
          </w:tcPr>
          <w:p>
            <w:pPr>
              <w:spacing w:after="20"/>
            </w:pPr>
            <w:r>
              <w:rPr>
                <w:rFonts w:ascii="Aptos" w:hAnsi="Aptos"/>
                <w:sz w:val="12"/>
              </w:rPr>
              <w:t>Regional availability considerations</w:t>
            </w:r>
          </w:p>
        </w:tc>
        <w:tc>
          <w:tcPr>
            <w:tcW w:type="dxa" w:w="7272"/>
            <w:vAlign w:val="top"/>
            <w:tcMar>
              <w:top w:w="55" w:type="dxa"/>
              <w:start w:w="70" w:type="dxa"/>
              <w:bottom w:w="55" w:type="dxa"/>
              <w:end w:w="70" w:type="dxa"/>
            </w:tcMar>
          </w:tcPr>
          <w:p>
            <w:pPr>
              <w:spacing w:after="20"/>
            </w:pPr>
            <w:r>
              <w:rPr>
                <w:rFonts w:ascii="Aptos" w:hAnsi="Aptos"/>
                <w:sz w:val="12"/>
              </w:rPr>
              <w:t>Validate data location and cross-region trace routing requirements.</w:t>
            </w:r>
          </w:p>
        </w:tc>
      </w:tr>
      <w:tr>
        <w:tc>
          <w:tcPr>
            <w:tcW w:type="dxa" w:w="3096"/>
            <w:vAlign w:val="top"/>
            <w:tcMar>
              <w:top w:w="55" w:type="dxa"/>
              <w:start w:w="70" w:type="dxa"/>
              <w:bottom w:w="55" w:type="dxa"/>
              <w:end w:w="70" w:type="dxa"/>
            </w:tcMar>
          </w:tcPr>
          <w:p>
            <w:pPr>
              <w:spacing w:after="20"/>
            </w:pPr>
            <w:r>
              <w:rPr>
                <w:rFonts w:ascii="Aptos" w:hAnsi="Aptos"/>
                <w:sz w:val="12"/>
              </w:rPr>
              <w:t>High-availability characteristics</w:t>
            </w:r>
          </w:p>
        </w:tc>
        <w:tc>
          <w:tcPr>
            <w:tcW w:type="dxa" w:w="7272"/>
            <w:vAlign w:val="top"/>
            <w:tcMar>
              <w:top w:w="55" w:type="dxa"/>
              <w:start w:w="70" w:type="dxa"/>
              <w:bottom w:w="55" w:type="dxa"/>
              <w:end w:w="70" w:type="dxa"/>
            </w:tcMar>
          </w:tcPr>
          <w:p>
            <w:pPr>
              <w:spacing w:after="20"/>
            </w:pPr>
            <w:r>
              <w:rPr>
                <w:rFonts w:ascii="Aptos" w:hAnsi="Aptos"/>
                <w:sz w:val="12"/>
              </w:rPr>
              <w:t>Managed backend; collectors/SDKs need retry and non-blocking failure behavior.</w:t>
            </w:r>
          </w:p>
        </w:tc>
      </w:tr>
      <w:tr>
        <w:tc>
          <w:tcPr>
            <w:tcW w:type="dxa" w:w="3096"/>
            <w:vAlign w:val="top"/>
            <w:tcMar>
              <w:top w:w="55" w:type="dxa"/>
              <w:start w:w="70" w:type="dxa"/>
              <w:bottom w:w="55" w:type="dxa"/>
              <w:end w:w="70" w:type="dxa"/>
            </w:tcMar>
          </w:tcPr>
          <w:p>
            <w:pPr>
              <w:spacing w:after="20"/>
            </w:pPr>
            <w:r>
              <w:rPr>
                <w:rFonts w:ascii="Aptos" w:hAnsi="Aptos"/>
                <w:sz w:val="12"/>
              </w:rPr>
              <w:t>Disaster-recovery considerations</w:t>
            </w:r>
          </w:p>
        </w:tc>
        <w:tc>
          <w:tcPr>
            <w:tcW w:type="dxa" w:w="7272"/>
            <w:vAlign w:val="top"/>
            <w:tcMar>
              <w:top w:w="55" w:type="dxa"/>
              <w:start w:w="70" w:type="dxa"/>
              <w:bottom w:w="55" w:type="dxa"/>
              <w:end w:w="70" w:type="dxa"/>
            </w:tcMar>
          </w:tcPr>
          <w:p>
            <w:pPr>
              <w:spacing w:after="20"/>
            </w:pPr>
            <w:r>
              <w:rPr>
                <w:rFonts w:ascii="Aptos" w:hAnsi="Aptos"/>
                <w:sz w:val="12"/>
              </w:rPr>
              <w:t>Tracing is diagnostic, not transactional; store configuration as code and maintain log/metric fallback.</w:t>
            </w:r>
          </w:p>
        </w:tc>
      </w:tr>
      <w:tr>
        <w:tc>
          <w:tcPr>
            <w:tcW w:type="dxa" w:w="3096"/>
            <w:vAlign w:val="top"/>
            <w:tcMar>
              <w:top w:w="55" w:type="dxa"/>
              <w:start w:w="70" w:type="dxa"/>
              <w:bottom w:w="55" w:type="dxa"/>
              <w:end w:w="70" w:type="dxa"/>
            </w:tcMar>
          </w:tcPr>
          <w:p>
            <w:pPr>
              <w:spacing w:after="20"/>
            </w:pPr>
            <w:r>
              <w:rPr>
                <w:rFonts w:ascii="Aptos" w:hAnsi="Aptos"/>
                <w:sz w:val="12"/>
              </w:rPr>
              <w:t>Security model</w:t>
            </w:r>
          </w:p>
        </w:tc>
        <w:tc>
          <w:tcPr>
            <w:tcW w:type="dxa" w:w="7272"/>
            <w:vAlign w:val="top"/>
            <w:tcMar>
              <w:top w:w="55" w:type="dxa"/>
              <w:start w:w="70" w:type="dxa"/>
              <w:bottom w:w="55" w:type="dxa"/>
              <w:end w:w="70" w:type="dxa"/>
            </w:tcMar>
          </w:tcPr>
          <w:p>
            <w:pPr>
              <w:spacing w:after="20"/>
            </w:pPr>
            <w:r>
              <w:rPr>
                <w:rFonts w:ascii="Aptos" w:hAnsi="Aptos"/>
                <w:sz w:val="12"/>
              </w:rPr>
              <w:t>Do not put secrets, raw payloads or regulated data in span attributes.</w:t>
            </w:r>
          </w:p>
        </w:tc>
      </w:tr>
      <w:tr>
        <w:tc>
          <w:tcPr>
            <w:tcW w:type="dxa" w:w="3096"/>
            <w:vAlign w:val="top"/>
            <w:tcMar>
              <w:top w:w="55" w:type="dxa"/>
              <w:start w:w="70" w:type="dxa"/>
              <w:bottom w:w="55" w:type="dxa"/>
              <w:end w:w="70" w:type="dxa"/>
            </w:tcMar>
          </w:tcPr>
          <w:p>
            <w:pPr>
              <w:spacing w:after="20"/>
            </w:pPr>
            <w:r>
              <w:rPr>
                <w:rFonts w:ascii="Aptos" w:hAnsi="Aptos"/>
                <w:sz w:val="12"/>
              </w:rPr>
              <w:t>IAM requirements</w:t>
            </w:r>
          </w:p>
        </w:tc>
        <w:tc>
          <w:tcPr>
            <w:tcW w:type="dxa" w:w="7272"/>
            <w:vAlign w:val="top"/>
            <w:tcMar>
              <w:top w:w="55" w:type="dxa"/>
              <w:start w:w="70" w:type="dxa"/>
              <w:bottom w:w="55" w:type="dxa"/>
              <w:end w:w="70" w:type="dxa"/>
            </w:tcMar>
          </w:tcPr>
          <w:p>
            <w:pPr>
              <w:spacing w:after="20"/>
            </w:pPr>
            <w:r>
              <w:rPr>
                <w:rFonts w:ascii="Aptos" w:hAnsi="Aptos"/>
                <w:sz w:val="12"/>
              </w:rPr>
              <w:t>Scoped trace agent/viewer roles.</w:t>
            </w:r>
          </w:p>
        </w:tc>
      </w:tr>
      <w:tr>
        <w:tc>
          <w:tcPr>
            <w:tcW w:type="dxa" w:w="3096"/>
            <w:vAlign w:val="top"/>
            <w:tcMar>
              <w:top w:w="55" w:type="dxa"/>
              <w:start w:w="70" w:type="dxa"/>
              <w:bottom w:w="55" w:type="dxa"/>
              <w:end w:w="70" w:type="dxa"/>
            </w:tcMar>
          </w:tcPr>
          <w:p>
            <w:pPr>
              <w:spacing w:after="20"/>
            </w:pPr>
            <w:r>
              <w:rPr>
                <w:rFonts w:ascii="Aptos" w:hAnsi="Aptos"/>
                <w:sz w:val="12"/>
              </w:rPr>
              <w:t>Network requirements</w:t>
            </w:r>
          </w:p>
        </w:tc>
        <w:tc>
          <w:tcPr>
            <w:tcW w:type="dxa" w:w="7272"/>
            <w:vAlign w:val="top"/>
            <w:tcMar>
              <w:top w:w="55" w:type="dxa"/>
              <w:start w:w="70" w:type="dxa"/>
              <w:bottom w:w="55" w:type="dxa"/>
              <w:end w:w="70" w:type="dxa"/>
            </w:tcMar>
          </w:tcPr>
          <w:p>
            <w:pPr>
              <w:spacing w:after="20"/>
            </w:pPr>
            <w:r>
              <w:rPr>
                <w:rFonts w:ascii="Aptos" w:hAnsi="Aptos"/>
                <w:sz w:val="12"/>
              </w:rPr>
              <w:t>Collectors/SDKs require approved API connectivity.</w:t>
            </w:r>
          </w:p>
        </w:tc>
      </w:tr>
      <w:tr>
        <w:tc>
          <w:tcPr>
            <w:tcW w:type="dxa" w:w="3096"/>
            <w:vAlign w:val="top"/>
            <w:tcMar>
              <w:top w:w="55" w:type="dxa"/>
              <w:start w:w="70" w:type="dxa"/>
              <w:bottom w:w="55" w:type="dxa"/>
              <w:end w:w="70" w:type="dxa"/>
            </w:tcMar>
          </w:tcPr>
          <w:p>
            <w:pPr>
              <w:spacing w:after="20"/>
            </w:pPr>
            <w:r>
              <w:rPr>
                <w:rFonts w:ascii="Aptos" w:hAnsi="Aptos"/>
                <w:sz w:val="12"/>
              </w:rPr>
              <w:t>VPC Service Controls considerations</w:t>
            </w:r>
          </w:p>
        </w:tc>
        <w:tc>
          <w:tcPr>
            <w:tcW w:type="dxa" w:w="7272"/>
            <w:vAlign w:val="top"/>
            <w:tcMar>
              <w:top w:w="55" w:type="dxa"/>
              <w:start w:w="70" w:type="dxa"/>
              <w:bottom w:w="55" w:type="dxa"/>
              <w:end w:w="70" w:type="dxa"/>
            </w:tcMar>
          </w:tcPr>
          <w:p>
            <w:pPr>
              <w:spacing w:after="20"/>
            </w:pPr>
            <w:r>
              <w:rPr>
                <w:rFonts w:ascii="Aptos" w:hAnsi="Aptos"/>
                <w:sz w:val="12"/>
              </w:rPr>
              <w:t>Validate trace APIs and exporters within service perimeters.</w:t>
            </w:r>
          </w:p>
        </w:tc>
      </w:tr>
      <w:tr>
        <w:tc>
          <w:tcPr>
            <w:tcW w:type="dxa" w:w="3096"/>
            <w:vAlign w:val="top"/>
            <w:tcMar>
              <w:top w:w="55" w:type="dxa"/>
              <w:start w:w="70" w:type="dxa"/>
              <w:bottom w:w="55" w:type="dxa"/>
              <w:end w:w="70" w:type="dxa"/>
            </w:tcMar>
          </w:tcPr>
          <w:p>
            <w:pPr>
              <w:spacing w:after="20"/>
            </w:pPr>
            <w:r>
              <w:rPr>
                <w:rFonts w:ascii="Aptos" w:hAnsi="Aptos"/>
                <w:sz w:val="12"/>
              </w:rPr>
              <w:t>Encryption capabilities</w:t>
            </w:r>
          </w:p>
        </w:tc>
        <w:tc>
          <w:tcPr>
            <w:tcW w:type="dxa" w:w="7272"/>
            <w:vAlign w:val="top"/>
            <w:tcMar>
              <w:top w:w="55" w:type="dxa"/>
              <w:start w:w="70" w:type="dxa"/>
              <w:bottom w:w="55" w:type="dxa"/>
              <w:end w:w="70" w:type="dxa"/>
            </w:tcMar>
          </w:tcPr>
          <w:p>
            <w:pPr>
              <w:spacing w:after="20"/>
            </w:pPr>
            <w:r>
              <w:rPr>
                <w:rFonts w:ascii="Aptos" w:hAnsi="Aptos"/>
                <w:sz w:val="12"/>
              </w:rPr>
              <w:t>Encrypted at rest/in transit.</w:t>
            </w:r>
          </w:p>
        </w:tc>
      </w:tr>
      <w:tr>
        <w:tc>
          <w:tcPr>
            <w:tcW w:type="dxa" w:w="3096"/>
            <w:vAlign w:val="top"/>
            <w:tcMar>
              <w:top w:w="55" w:type="dxa"/>
              <w:start w:w="70" w:type="dxa"/>
              <w:bottom w:w="55" w:type="dxa"/>
              <w:end w:w="70" w:type="dxa"/>
            </w:tcMar>
          </w:tcPr>
          <w:p>
            <w:pPr>
              <w:spacing w:after="20"/>
            </w:pPr>
            <w:r>
              <w:rPr>
                <w:rFonts w:ascii="Aptos" w:hAnsi="Aptos"/>
                <w:sz w:val="12"/>
              </w:rPr>
              <w:t>CMEK support</w:t>
            </w:r>
          </w:p>
        </w:tc>
        <w:tc>
          <w:tcPr>
            <w:tcW w:type="dxa" w:w="7272"/>
            <w:vAlign w:val="top"/>
            <w:tcMar>
              <w:top w:w="55" w:type="dxa"/>
              <w:start w:w="70" w:type="dxa"/>
              <w:bottom w:w="55" w:type="dxa"/>
              <w:end w:w="70" w:type="dxa"/>
            </w:tcMar>
          </w:tcPr>
          <w:p>
            <w:pPr>
              <w:spacing w:after="20"/>
            </w:pPr>
            <w:r>
              <w:rPr>
                <w:rFonts w:ascii="Aptos" w:hAnsi="Aptos"/>
                <w:sz w:val="12"/>
              </w:rPr>
              <w:t>Validate current support before adoption as a requirement.</w:t>
            </w:r>
          </w:p>
        </w:tc>
      </w:tr>
      <w:tr>
        <w:tc>
          <w:tcPr>
            <w:tcW w:type="dxa" w:w="3096"/>
            <w:vAlign w:val="top"/>
            <w:tcMar>
              <w:top w:w="55" w:type="dxa"/>
              <w:start w:w="70" w:type="dxa"/>
              <w:bottom w:w="55" w:type="dxa"/>
              <w:end w:w="70" w:type="dxa"/>
            </w:tcMar>
          </w:tcPr>
          <w:p>
            <w:pPr>
              <w:spacing w:after="20"/>
            </w:pPr>
            <w:r>
              <w:rPr>
                <w:rFonts w:ascii="Aptos" w:hAnsi="Aptos"/>
                <w:sz w:val="12"/>
              </w:rPr>
              <w:t>Logging</w:t>
            </w:r>
          </w:p>
        </w:tc>
        <w:tc>
          <w:tcPr>
            <w:tcW w:type="dxa" w:w="7272"/>
            <w:vAlign w:val="top"/>
            <w:tcMar>
              <w:top w:w="55" w:type="dxa"/>
              <w:start w:w="70" w:type="dxa"/>
              <w:bottom w:w="55" w:type="dxa"/>
              <w:end w:w="70" w:type="dxa"/>
            </w:tcMar>
          </w:tcPr>
          <w:p>
            <w:pPr>
              <w:spacing w:after="20"/>
            </w:pPr>
            <w:r>
              <w:rPr>
                <w:rFonts w:ascii="Aptos" w:hAnsi="Aptos"/>
                <w:sz w:val="12"/>
              </w:rPr>
              <w:t>Trace SDK/collector errors to Cloud Logging.</w:t>
            </w:r>
          </w:p>
        </w:tc>
      </w:tr>
      <w:tr>
        <w:tc>
          <w:tcPr>
            <w:tcW w:type="dxa" w:w="3096"/>
            <w:vAlign w:val="top"/>
            <w:tcMar>
              <w:top w:w="55" w:type="dxa"/>
              <w:start w:w="70" w:type="dxa"/>
              <w:bottom w:w="55" w:type="dxa"/>
              <w:end w:w="70" w:type="dxa"/>
            </w:tcMar>
          </w:tcPr>
          <w:p>
            <w:pPr>
              <w:spacing w:after="20"/>
            </w:pPr>
            <w:r>
              <w:rPr>
                <w:rFonts w:ascii="Aptos" w:hAnsi="Aptos"/>
                <w:sz w:val="12"/>
              </w:rPr>
              <w:t>Monitoring</w:t>
            </w:r>
          </w:p>
        </w:tc>
        <w:tc>
          <w:tcPr>
            <w:tcW w:type="dxa" w:w="7272"/>
            <w:vAlign w:val="top"/>
            <w:tcMar>
              <w:top w:w="55" w:type="dxa"/>
              <w:start w:w="70" w:type="dxa"/>
              <w:bottom w:w="55" w:type="dxa"/>
              <w:end w:w="70" w:type="dxa"/>
            </w:tcMar>
          </w:tcPr>
          <w:p>
            <w:pPr>
              <w:spacing w:after="20"/>
            </w:pPr>
            <w:r>
              <w:rPr>
                <w:rFonts w:ascii="Aptos" w:hAnsi="Aptos"/>
                <w:sz w:val="12"/>
              </w:rPr>
              <w:t>Trace ingestion success, sampling rate and exporter failures.</w:t>
            </w:r>
          </w:p>
        </w:tc>
      </w:tr>
      <w:tr>
        <w:tc>
          <w:tcPr>
            <w:tcW w:type="dxa" w:w="3096"/>
            <w:vAlign w:val="top"/>
            <w:tcMar>
              <w:top w:w="55" w:type="dxa"/>
              <w:start w:w="70" w:type="dxa"/>
              <w:bottom w:w="55" w:type="dxa"/>
              <w:end w:w="70" w:type="dxa"/>
            </w:tcMar>
          </w:tcPr>
          <w:p>
            <w:pPr>
              <w:spacing w:after="20"/>
            </w:pPr>
            <w:r>
              <w:rPr>
                <w:rFonts w:ascii="Aptos" w:hAnsi="Aptos"/>
                <w:sz w:val="12"/>
              </w:rPr>
              <w:t>Alerting</w:t>
            </w:r>
          </w:p>
        </w:tc>
        <w:tc>
          <w:tcPr>
            <w:tcW w:type="dxa" w:w="7272"/>
            <w:vAlign w:val="top"/>
            <w:tcMar>
              <w:top w:w="55" w:type="dxa"/>
              <w:start w:w="70" w:type="dxa"/>
              <w:bottom w:w="55" w:type="dxa"/>
              <w:end w:w="70" w:type="dxa"/>
            </w:tcMar>
          </w:tcPr>
          <w:p>
            <w:pPr>
              <w:spacing w:after="20"/>
            </w:pPr>
            <w:r>
              <w:rPr>
                <w:rFonts w:ascii="Aptos" w:hAnsi="Aptos"/>
                <w:sz w:val="12"/>
              </w:rPr>
              <w:t>Use metrics for paging; traces primarily support diagnosis.</w:t>
            </w:r>
          </w:p>
        </w:tc>
      </w:tr>
      <w:tr>
        <w:tc>
          <w:tcPr>
            <w:tcW w:type="dxa" w:w="3096"/>
            <w:vAlign w:val="top"/>
            <w:tcMar>
              <w:top w:w="55" w:type="dxa"/>
              <w:start w:w="70" w:type="dxa"/>
              <w:bottom w:w="55" w:type="dxa"/>
              <w:end w:w="70" w:type="dxa"/>
            </w:tcMar>
          </w:tcPr>
          <w:p>
            <w:pPr>
              <w:spacing w:after="20"/>
            </w:pPr>
            <w:r>
              <w:rPr>
                <w:rFonts w:ascii="Aptos" w:hAnsi="Aptos"/>
                <w:sz w:val="12"/>
              </w:rPr>
              <w:t>Cost drivers</w:t>
            </w:r>
          </w:p>
        </w:tc>
        <w:tc>
          <w:tcPr>
            <w:tcW w:type="dxa" w:w="7272"/>
            <w:vAlign w:val="top"/>
            <w:tcMar>
              <w:top w:w="55" w:type="dxa"/>
              <w:start w:w="70" w:type="dxa"/>
              <w:bottom w:w="55" w:type="dxa"/>
              <w:end w:w="70" w:type="dxa"/>
            </w:tcMar>
          </w:tcPr>
          <w:p>
            <w:pPr>
              <w:spacing w:after="20"/>
            </w:pPr>
            <w:r>
              <w:rPr>
                <w:rFonts w:ascii="Aptos" w:hAnsi="Aptos"/>
                <w:sz w:val="12"/>
              </w:rPr>
              <w:t>Trace volume and collector/network overhead.</w:t>
            </w:r>
          </w:p>
        </w:tc>
      </w:tr>
      <w:tr>
        <w:tc>
          <w:tcPr>
            <w:tcW w:type="dxa" w:w="3096"/>
            <w:vAlign w:val="top"/>
            <w:tcMar>
              <w:top w:w="55" w:type="dxa"/>
              <w:start w:w="70" w:type="dxa"/>
              <w:bottom w:w="55" w:type="dxa"/>
              <w:end w:w="70" w:type="dxa"/>
            </w:tcMar>
          </w:tcPr>
          <w:p>
            <w:pPr>
              <w:spacing w:after="20"/>
            </w:pPr>
            <w:r>
              <w:rPr>
                <w:rFonts w:ascii="Aptos" w:hAnsi="Aptos"/>
                <w:sz w:val="12"/>
              </w:rPr>
              <w:t>Cost-optimization techniques</w:t>
            </w:r>
          </w:p>
        </w:tc>
        <w:tc>
          <w:tcPr>
            <w:tcW w:type="dxa" w:w="7272"/>
            <w:vAlign w:val="top"/>
            <w:tcMar>
              <w:top w:w="55" w:type="dxa"/>
              <w:start w:w="70" w:type="dxa"/>
              <w:bottom w:w="55" w:type="dxa"/>
              <w:end w:w="70" w:type="dxa"/>
            </w:tcMar>
          </w:tcPr>
          <w:p>
            <w:pPr>
              <w:spacing w:after="20"/>
            </w:pPr>
            <w:r>
              <w:rPr>
                <w:rFonts w:ascii="Aptos" w:hAnsi="Aptos"/>
                <w:sz w:val="12"/>
              </w:rPr>
              <w:t>Risk-based sampling and attribute allowlists.</w:t>
            </w:r>
          </w:p>
        </w:tc>
      </w:tr>
      <w:tr>
        <w:tc>
          <w:tcPr>
            <w:tcW w:type="dxa" w:w="3096"/>
            <w:vAlign w:val="top"/>
            <w:tcMar>
              <w:top w:w="55" w:type="dxa"/>
              <w:start w:w="70" w:type="dxa"/>
              <w:bottom w:w="55" w:type="dxa"/>
              <w:end w:w="70" w:type="dxa"/>
            </w:tcMar>
          </w:tcPr>
          <w:p>
            <w:pPr>
              <w:spacing w:after="20"/>
            </w:pPr>
            <w:r>
              <w:rPr>
                <w:rFonts w:ascii="Aptos" w:hAnsi="Aptos"/>
                <w:sz w:val="12"/>
              </w:rPr>
              <w:t>Operational responsibilities</w:t>
            </w:r>
          </w:p>
        </w:tc>
        <w:tc>
          <w:tcPr>
            <w:tcW w:type="dxa" w:w="7272"/>
            <w:vAlign w:val="top"/>
            <w:tcMar>
              <w:top w:w="55" w:type="dxa"/>
              <w:start w:w="70" w:type="dxa"/>
              <w:bottom w:w="55" w:type="dxa"/>
              <w:end w:w="70" w:type="dxa"/>
            </w:tcMar>
          </w:tcPr>
          <w:p>
            <w:pPr>
              <w:spacing w:after="20"/>
            </w:pPr>
            <w:r>
              <w:rPr>
                <w:rFonts w:ascii="Aptos" w:hAnsi="Aptos"/>
                <w:sz w:val="12"/>
              </w:rPr>
              <w:t>Platform sets standards; teams define critical journeys and span boundaries.</w:t>
            </w:r>
          </w:p>
        </w:tc>
      </w:tr>
      <w:tr>
        <w:tc>
          <w:tcPr>
            <w:tcW w:type="dxa" w:w="3096"/>
            <w:vAlign w:val="top"/>
            <w:tcMar>
              <w:top w:w="55" w:type="dxa"/>
              <w:start w:w="70" w:type="dxa"/>
              <w:bottom w:w="55" w:type="dxa"/>
              <w:end w:w="70" w:type="dxa"/>
            </w:tcMar>
          </w:tcPr>
          <w:p>
            <w:pPr>
              <w:spacing w:after="20"/>
            </w:pPr>
            <w:r>
              <w:rPr>
                <w:rFonts w:ascii="Aptos" w:hAnsi="Aptos"/>
                <w:sz w:val="12"/>
              </w:rPr>
              <w:t>Integration points</w:t>
            </w:r>
          </w:p>
        </w:tc>
        <w:tc>
          <w:tcPr>
            <w:tcW w:type="dxa" w:w="7272"/>
            <w:vAlign w:val="top"/>
            <w:tcMar>
              <w:top w:w="55" w:type="dxa"/>
              <w:start w:w="70" w:type="dxa"/>
              <w:bottom w:w="55" w:type="dxa"/>
              <w:end w:w="70" w:type="dxa"/>
            </w:tcMar>
          </w:tcPr>
          <w:p>
            <w:pPr>
              <w:spacing w:after="20"/>
            </w:pPr>
            <w:r>
              <w:rPr>
                <w:rFonts w:ascii="Aptos" w:hAnsi="Aptos"/>
                <w:sz w:val="12"/>
              </w:rPr>
              <w:t>OpenTelemetry, Cloud Monitoring, Cloud Logging and Error Reporting.</w:t>
            </w:r>
          </w:p>
        </w:tc>
      </w:tr>
      <w:tr>
        <w:tc>
          <w:tcPr>
            <w:tcW w:type="dxa" w:w="3096"/>
            <w:vAlign w:val="top"/>
            <w:tcMar>
              <w:top w:w="55" w:type="dxa"/>
              <w:start w:w="70" w:type="dxa"/>
              <w:bottom w:w="55" w:type="dxa"/>
              <w:end w:w="70" w:type="dxa"/>
            </w:tcMar>
          </w:tcPr>
          <w:p>
            <w:pPr>
              <w:spacing w:after="20"/>
            </w:pPr>
            <w:r>
              <w:rPr>
                <w:rFonts w:ascii="Aptos" w:hAnsi="Aptos"/>
                <w:sz w:val="12"/>
              </w:rPr>
              <w:t>Alternatives</w:t>
            </w:r>
          </w:p>
        </w:tc>
        <w:tc>
          <w:tcPr>
            <w:tcW w:type="dxa" w:w="7272"/>
            <w:vAlign w:val="top"/>
            <w:tcMar>
              <w:top w:w="55" w:type="dxa"/>
              <w:start w:w="70" w:type="dxa"/>
              <w:bottom w:w="55" w:type="dxa"/>
              <w:end w:w="70" w:type="dxa"/>
            </w:tcMar>
          </w:tcPr>
          <w:p>
            <w:pPr>
              <w:spacing w:after="20"/>
            </w:pPr>
            <w:r>
              <w:rPr>
                <w:rFonts w:ascii="Aptos" w:hAnsi="Aptos"/>
                <w:sz w:val="12"/>
              </w:rPr>
              <w:t>Third-party APM or self-managed tracing backend.</w:t>
            </w:r>
          </w:p>
        </w:tc>
      </w:tr>
      <w:tr>
        <w:tc>
          <w:tcPr>
            <w:tcW w:type="dxa" w:w="3096"/>
            <w:vAlign w:val="top"/>
            <w:tcMar>
              <w:top w:w="55" w:type="dxa"/>
              <w:start w:w="70" w:type="dxa"/>
              <w:bottom w:w="55" w:type="dxa"/>
              <w:end w:w="70" w:type="dxa"/>
            </w:tcMar>
          </w:tcPr>
          <w:p>
            <w:pPr>
              <w:spacing w:after="20"/>
            </w:pPr>
            <w:r>
              <w:rPr>
                <w:rFonts w:ascii="Aptos" w:hAnsi="Aptos"/>
                <w:sz w:val="12"/>
              </w:rPr>
              <w:t>Selection criteria</w:t>
            </w:r>
          </w:p>
        </w:tc>
        <w:tc>
          <w:tcPr>
            <w:tcW w:type="dxa" w:w="7272"/>
            <w:vAlign w:val="top"/>
            <w:tcMar>
              <w:top w:w="55" w:type="dxa"/>
              <w:start w:w="70" w:type="dxa"/>
              <w:bottom w:w="55" w:type="dxa"/>
              <w:end w:w="70" w:type="dxa"/>
            </w:tcMar>
          </w:tcPr>
          <w:p>
            <w:pPr>
              <w:spacing w:after="20"/>
            </w:pPr>
            <w:r>
              <w:rPr>
                <w:rFonts w:ascii="Aptos" w:hAnsi="Aptos"/>
                <w:sz w:val="12"/>
              </w:rPr>
              <w:t>Use for latency-sensitive service and agent journeys.</w:t>
            </w:r>
          </w:p>
        </w:tc>
      </w:tr>
      <w:tr>
        <w:tc>
          <w:tcPr>
            <w:tcW w:type="dxa" w:w="3096"/>
            <w:vAlign w:val="top"/>
            <w:tcMar>
              <w:top w:w="55" w:type="dxa"/>
              <w:start w:w="70" w:type="dxa"/>
              <w:bottom w:w="55" w:type="dxa"/>
              <w:end w:w="70" w:type="dxa"/>
            </w:tcMar>
          </w:tcPr>
          <w:p>
            <w:pPr>
              <w:spacing w:after="20"/>
            </w:pPr>
            <w:r>
              <w:rPr>
                <w:rFonts w:ascii="Aptos" w:hAnsi="Aptos"/>
                <w:sz w:val="12"/>
              </w:rPr>
              <w:t>Best practices</w:t>
            </w:r>
          </w:p>
        </w:tc>
        <w:tc>
          <w:tcPr>
            <w:tcW w:type="dxa" w:w="7272"/>
            <w:vAlign w:val="top"/>
            <w:tcMar>
              <w:top w:w="55" w:type="dxa"/>
              <w:start w:w="70" w:type="dxa"/>
              <w:bottom w:w="55" w:type="dxa"/>
              <w:end w:w="70" w:type="dxa"/>
            </w:tcMar>
          </w:tcPr>
          <w:p>
            <w:pPr>
              <w:spacing w:after="20"/>
            </w:pPr>
            <w:r>
              <w:rPr>
                <w:rFonts w:ascii="Aptos" w:hAnsi="Aptos"/>
                <w:sz w:val="12"/>
              </w:rPr>
              <w:t>Correlate trace ID in logs, consistent service names, bounded attributes and sampling.</w:t>
            </w:r>
          </w:p>
        </w:tc>
      </w:tr>
      <w:tr>
        <w:tc>
          <w:tcPr>
            <w:tcW w:type="dxa" w:w="3096"/>
            <w:vAlign w:val="top"/>
            <w:tcMar>
              <w:top w:w="55" w:type="dxa"/>
              <w:start w:w="70" w:type="dxa"/>
              <w:bottom w:w="55" w:type="dxa"/>
              <w:end w:w="70" w:type="dxa"/>
            </w:tcMar>
          </w:tcPr>
          <w:p>
            <w:pPr>
              <w:spacing w:after="20"/>
            </w:pPr>
            <w:r>
              <w:rPr>
                <w:rFonts w:ascii="Aptos" w:hAnsi="Aptos"/>
                <w:sz w:val="12"/>
              </w:rPr>
              <w:t>Reference architecture</w:t>
            </w:r>
          </w:p>
        </w:tc>
        <w:tc>
          <w:tcPr>
            <w:tcW w:type="dxa" w:w="7272"/>
            <w:vAlign w:val="top"/>
            <w:tcMar>
              <w:top w:w="55" w:type="dxa"/>
              <w:start w:w="70" w:type="dxa"/>
              <w:bottom w:w="55" w:type="dxa"/>
              <w:end w:w="70" w:type="dxa"/>
            </w:tcMar>
          </w:tcPr>
          <w:p>
            <w:pPr>
              <w:spacing w:after="20"/>
            </w:pPr>
            <w:r>
              <w:rPr>
                <w:rFonts w:ascii="Aptos" w:hAnsi="Aptos"/>
                <w:sz w:val="12"/>
              </w:rPr>
              <w:t>OTel-instrumented services export spans through regional collectors.</w:t>
            </w:r>
          </w:p>
        </w:tc>
      </w:tr>
      <w:tr>
        <w:tc>
          <w:tcPr>
            <w:tcW w:type="dxa" w:w="3096"/>
            <w:vAlign w:val="top"/>
            <w:tcMar>
              <w:top w:w="55" w:type="dxa"/>
              <w:start w:w="70" w:type="dxa"/>
              <w:bottom w:w="55" w:type="dxa"/>
              <w:end w:w="70" w:type="dxa"/>
            </w:tcMar>
          </w:tcPr>
          <w:p>
            <w:pPr>
              <w:spacing w:after="20"/>
            </w:pPr>
            <w:r>
              <w:rPr>
                <w:rFonts w:ascii="Aptos" w:hAnsi="Aptos"/>
                <w:sz w:val="12"/>
              </w:rPr>
              <w:t>Sample configuration</w:t>
            </w:r>
          </w:p>
        </w:tc>
        <w:tc>
          <w:tcPr>
            <w:tcW w:type="dxa" w:w="7272"/>
            <w:vAlign w:val="top"/>
            <w:tcMar>
              <w:top w:w="55" w:type="dxa"/>
              <w:start w:w="70" w:type="dxa"/>
              <w:bottom w:w="55" w:type="dxa"/>
              <w:end w:w="70" w:type="dxa"/>
            </w:tcMar>
          </w:tcPr>
          <w:p>
            <w:pPr>
              <w:spacing w:after="20"/>
            </w:pPr>
            <w:r>
              <w:rPr>
                <w:rFonts w:ascii="Aptos" w:hAnsi="Aptos"/>
                <w:sz w:val="12"/>
              </w:rPr>
              <w:t>OTel SDK resource attributes and collector trace exporter.</w:t>
            </w:r>
          </w:p>
        </w:tc>
      </w:tr>
      <w:tr>
        <w:tc>
          <w:tcPr>
            <w:tcW w:type="dxa" w:w="3096"/>
            <w:vAlign w:val="top"/>
            <w:tcMar>
              <w:top w:w="55" w:type="dxa"/>
              <w:start w:w="70" w:type="dxa"/>
              <w:bottom w:w="55" w:type="dxa"/>
              <w:end w:w="70" w:type="dxa"/>
            </w:tcMar>
          </w:tcPr>
          <w:p>
            <w:pPr>
              <w:spacing w:after="20"/>
            </w:pPr>
            <w:r>
              <w:rPr>
                <w:rFonts w:ascii="Aptos" w:hAnsi="Aptos"/>
                <w:sz w:val="12"/>
              </w:rPr>
              <w:t>Common pitfalls</w:t>
            </w:r>
          </w:p>
        </w:tc>
        <w:tc>
          <w:tcPr>
            <w:tcW w:type="dxa" w:w="7272"/>
            <w:vAlign w:val="top"/>
            <w:tcMar>
              <w:top w:w="55" w:type="dxa"/>
              <w:start w:w="70" w:type="dxa"/>
              <w:bottom w:w="55" w:type="dxa"/>
              <w:end w:w="70" w:type="dxa"/>
            </w:tcMar>
          </w:tcPr>
          <w:p>
            <w:pPr>
              <w:spacing w:after="20"/>
            </w:pPr>
            <w:r>
              <w:rPr>
                <w:rFonts w:ascii="Aptos" w:hAnsi="Aptos"/>
                <w:sz w:val="12"/>
              </w:rPr>
              <w:t>Sampling without documented rationale; high-cardinality/span payload leakage.</w:t>
            </w:r>
          </w:p>
        </w:tc>
      </w:tr>
      <w:tr>
        <w:tc>
          <w:tcPr>
            <w:tcW w:type="dxa" w:w="3096"/>
            <w:vAlign w:val="top"/>
            <w:tcMar>
              <w:top w:w="55" w:type="dxa"/>
              <w:start w:w="70" w:type="dxa"/>
              <w:bottom w:w="55" w:type="dxa"/>
              <w:end w:w="70" w:type="dxa"/>
            </w:tcMar>
          </w:tcPr>
          <w:p>
            <w:pPr>
              <w:spacing w:after="20"/>
            </w:pPr>
            <w:r>
              <w:rPr>
                <w:rFonts w:ascii="Aptos" w:hAnsi="Aptos"/>
                <w:sz w:val="12"/>
              </w:rPr>
              <w:t>Anti-patterns</w:t>
            </w:r>
          </w:p>
        </w:tc>
        <w:tc>
          <w:tcPr>
            <w:tcW w:type="dxa" w:w="7272"/>
            <w:vAlign w:val="top"/>
            <w:tcMar>
              <w:top w:w="55" w:type="dxa"/>
              <w:start w:w="70" w:type="dxa"/>
              <w:bottom w:w="55" w:type="dxa"/>
              <w:end w:w="70" w:type="dxa"/>
            </w:tcMar>
          </w:tcPr>
          <w:p>
            <w:pPr>
              <w:spacing w:after="20"/>
            </w:pPr>
            <w:r>
              <w:rPr>
                <w:rFonts w:ascii="Aptos" w:hAnsi="Aptos"/>
                <w:sz w:val="12"/>
              </w:rPr>
              <w:t>Paging directly on individual traces or tracing every payload field.</w:t>
            </w:r>
          </w:p>
        </w:tc>
      </w:tr>
      <w:tr>
        <w:tc>
          <w:tcPr>
            <w:tcW w:type="dxa" w:w="3096"/>
            <w:vAlign w:val="top"/>
            <w:tcMar>
              <w:top w:w="55" w:type="dxa"/>
              <w:start w:w="70" w:type="dxa"/>
              <w:bottom w:w="55" w:type="dxa"/>
              <w:end w:w="70" w:type="dxa"/>
            </w:tcMar>
          </w:tcPr>
          <w:p>
            <w:pPr>
              <w:spacing w:after="20"/>
            </w:pPr>
            <w:r>
              <w:rPr>
                <w:rFonts w:ascii="Aptos" w:hAnsi="Aptos"/>
                <w:sz w:val="12"/>
              </w:rPr>
              <w:t>Production-readiness checklist</w:t>
            </w:r>
          </w:p>
        </w:tc>
        <w:tc>
          <w:tcPr>
            <w:tcW w:type="dxa" w:w="7272"/>
            <w:vAlign w:val="top"/>
            <w:tcMar>
              <w:top w:w="55" w:type="dxa"/>
              <w:start w:w="70" w:type="dxa"/>
              <w:bottom w:w="55" w:type="dxa"/>
              <w:end w:w="70" w:type="dxa"/>
            </w:tcMar>
          </w:tcPr>
          <w:p>
            <w:pPr>
              <w:spacing w:after="20"/>
            </w:pPr>
            <w:r>
              <w:rPr>
                <w:rFonts w:ascii="Aptos" w:hAnsi="Aptos"/>
                <w:sz w:val="12"/>
              </w:rPr>
              <w:t>Critical journeys, sampling, privacy, correlation and exporter failure tests approved.</w:t>
            </w:r>
          </w:p>
        </w:tc>
      </w:tr>
    </w:tbl>
    <w:p/>
    <w:p>
      <w:pPr>
        <w:pStyle w:val="Heading1"/>
      </w:pPr>
      <w:r>
        <w:t>30.5 Error Reporting - Structured Assessment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shd w:fill="E8F0FE"/>
            <w:vAlign w:val="center"/>
            <w:tcMar>
              <w:top w:w="55" w:type="dxa"/>
              <w:start w:w="70" w:type="dxa"/>
              <w:bottom w:w="55" w:type="dxa"/>
              <w:end w:w="70" w:type="dxa"/>
            </w:tcMar>
          </w:tcPr>
          <w:p>
            <w:r>
              <w:rPr>
                <w:rFonts w:ascii="Aptos" w:hAnsi="Aptos"/>
                <w:b/>
                <w:sz w:val="12"/>
              </w:rPr>
              <w:t>Assessment field</w:t>
            </w:r>
          </w:p>
        </w:tc>
        <w:tc>
          <w:tcPr>
            <w:tcW w:type="dxa" w:w="7272"/>
            <w:shd w:fill="E8F0FE"/>
            <w:vAlign w:val="center"/>
            <w:tcMar>
              <w:top w:w="55" w:type="dxa"/>
              <w:start w:w="70" w:type="dxa"/>
              <w:bottom w:w="55" w:type="dxa"/>
              <w:end w:w="70" w:type="dxa"/>
            </w:tcMar>
          </w:tcPr>
          <w:p>
            <w:r>
              <w:rPr>
                <w:rFonts w:ascii="Aptos" w:hAnsi="Aptos"/>
                <w:b/>
                <w:sz w:val="12"/>
              </w:rPr>
              <w:t>Assessment</w:t>
            </w:r>
          </w:p>
        </w:tc>
      </w:tr>
      <w:tr>
        <w:tc>
          <w:tcPr>
            <w:tcW w:type="dxa" w:w="3096"/>
            <w:vAlign w:val="top"/>
            <w:tcMar>
              <w:top w:w="55" w:type="dxa"/>
              <w:start w:w="70" w:type="dxa"/>
              <w:bottom w:w="55" w:type="dxa"/>
              <w:end w:w="70" w:type="dxa"/>
            </w:tcMar>
          </w:tcPr>
          <w:p>
            <w:pPr>
              <w:spacing w:after="20"/>
            </w:pPr>
            <w:r>
              <w:rPr>
                <w:rFonts w:ascii="Aptos" w:hAnsi="Aptos"/>
                <w:sz w:val="12"/>
              </w:rPr>
              <w:t>Service name</w:t>
            </w:r>
          </w:p>
        </w:tc>
        <w:tc>
          <w:tcPr>
            <w:tcW w:type="dxa" w:w="7272"/>
            <w:vAlign w:val="top"/>
            <w:tcMar>
              <w:top w:w="55" w:type="dxa"/>
              <w:start w:w="70" w:type="dxa"/>
              <w:bottom w:w="55" w:type="dxa"/>
              <w:end w:w="70" w:type="dxa"/>
            </w:tcMar>
          </w:tcPr>
          <w:p>
            <w:pPr>
              <w:spacing w:after="20"/>
            </w:pPr>
            <w:r>
              <w:rPr>
                <w:rFonts w:ascii="Aptos" w:hAnsi="Aptos"/>
                <w:sz w:val="12"/>
              </w:rPr>
              <w:t>Error Reporting</w:t>
            </w:r>
          </w:p>
        </w:tc>
      </w:tr>
      <w:tr>
        <w:tc>
          <w:tcPr>
            <w:tcW w:type="dxa" w:w="3096"/>
            <w:vAlign w:val="top"/>
            <w:tcMar>
              <w:top w:w="55" w:type="dxa"/>
              <w:start w:w="70" w:type="dxa"/>
              <w:bottom w:w="55" w:type="dxa"/>
              <w:end w:w="70" w:type="dxa"/>
            </w:tcMar>
          </w:tcPr>
          <w:p>
            <w:pPr>
              <w:spacing w:after="20"/>
            </w:pPr>
            <w:r>
              <w:rPr>
                <w:rFonts w:ascii="Aptos" w:hAnsi="Aptos"/>
                <w:sz w:val="12"/>
              </w:rPr>
              <w:t>Purpose</w:t>
            </w:r>
          </w:p>
        </w:tc>
        <w:tc>
          <w:tcPr>
            <w:tcW w:type="dxa" w:w="7272"/>
            <w:vAlign w:val="top"/>
            <w:tcMar>
              <w:top w:w="55" w:type="dxa"/>
              <w:start w:w="70" w:type="dxa"/>
              <w:bottom w:w="55" w:type="dxa"/>
              <w:end w:w="70" w:type="dxa"/>
            </w:tcMar>
          </w:tcPr>
          <w:p>
            <w:pPr>
              <w:spacing w:after="20"/>
            </w:pPr>
            <w:r>
              <w:rPr>
                <w:rFonts w:ascii="Aptos" w:hAnsi="Aptos"/>
                <w:sz w:val="12"/>
              </w:rPr>
              <w:t>Group and surface application errors from supported logs and error events.</w:t>
            </w:r>
          </w:p>
        </w:tc>
      </w:tr>
      <w:tr>
        <w:tc>
          <w:tcPr>
            <w:tcW w:type="dxa" w:w="3096"/>
            <w:vAlign w:val="top"/>
            <w:tcMar>
              <w:top w:w="55" w:type="dxa"/>
              <w:start w:w="70" w:type="dxa"/>
              <w:bottom w:w="55" w:type="dxa"/>
              <w:end w:w="70" w:type="dxa"/>
            </w:tcMar>
          </w:tcPr>
          <w:p>
            <w:pPr>
              <w:spacing w:after="20"/>
            </w:pPr>
            <w:r>
              <w:rPr>
                <w:rFonts w:ascii="Aptos" w:hAnsi="Aptos"/>
                <w:sz w:val="12"/>
              </w:rPr>
              <w:t>Enterprise architecture role</w:t>
            </w:r>
          </w:p>
        </w:tc>
        <w:tc>
          <w:tcPr>
            <w:tcW w:type="dxa" w:w="7272"/>
            <w:vAlign w:val="top"/>
            <w:tcMar>
              <w:top w:w="55" w:type="dxa"/>
              <w:start w:w="70" w:type="dxa"/>
              <w:bottom w:w="55" w:type="dxa"/>
              <w:end w:w="70" w:type="dxa"/>
            </w:tcMar>
          </w:tcPr>
          <w:p>
            <w:pPr>
              <w:spacing w:after="20"/>
            </w:pPr>
            <w:r>
              <w:rPr>
                <w:rFonts w:ascii="Aptos" w:hAnsi="Aptos"/>
                <w:sz w:val="12"/>
              </w:rPr>
              <w:t>Developer and operator triage aid for application/runtime failures.</w:t>
            </w:r>
          </w:p>
        </w:tc>
      </w:tr>
      <w:tr>
        <w:tc>
          <w:tcPr>
            <w:tcW w:type="dxa" w:w="3096"/>
            <w:vAlign w:val="top"/>
            <w:tcMar>
              <w:top w:w="55" w:type="dxa"/>
              <w:start w:w="70" w:type="dxa"/>
              <w:bottom w:w="55" w:type="dxa"/>
              <w:end w:w="70" w:type="dxa"/>
            </w:tcMar>
          </w:tcPr>
          <w:p>
            <w:pPr>
              <w:spacing w:after="20"/>
            </w:pPr>
            <w:r>
              <w:rPr>
                <w:rFonts w:ascii="Aptos" w:hAnsi="Aptos"/>
                <w:sz w:val="12"/>
              </w:rPr>
              <w:t>Business capabilities supported</w:t>
            </w:r>
          </w:p>
        </w:tc>
        <w:tc>
          <w:tcPr>
            <w:tcW w:type="dxa" w:w="7272"/>
            <w:vAlign w:val="top"/>
            <w:tcMar>
              <w:top w:w="55" w:type="dxa"/>
              <w:start w:w="70" w:type="dxa"/>
              <w:bottom w:w="55" w:type="dxa"/>
              <w:end w:w="70" w:type="dxa"/>
            </w:tcMar>
          </w:tcPr>
          <w:p>
            <w:pPr>
              <w:spacing w:after="20"/>
            </w:pPr>
            <w:r>
              <w:rPr>
                <w:rFonts w:ascii="Aptos" w:hAnsi="Aptos"/>
                <w:sz w:val="12"/>
              </w:rPr>
              <w:t>Faster detection and diagnosis of recurring software errors.</w:t>
            </w:r>
          </w:p>
        </w:tc>
      </w:tr>
      <w:tr>
        <w:tc>
          <w:tcPr>
            <w:tcW w:type="dxa" w:w="3096"/>
            <w:vAlign w:val="top"/>
            <w:tcMar>
              <w:top w:w="55" w:type="dxa"/>
              <w:start w:w="70" w:type="dxa"/>
              <w:bottom w:w="55" w:type="dxa"/>
              <w:end w:w="70" w:type="dxa"/>
            </w:tcMar>
          </w:tcPr>
          <w:p>
            <w:pPr>
              <w:spacing w:after="20"/>
            </w:pPr>
            <w:r>
              <w:rPr>
                <w:rFonts w:ascii="Aptos" w:hAnsi="Aptos"/>
                <w:sz w:val="12"/>
              </w:rPr>
              <w:t>Technical capabilities</w:t>
            </w:r>
          </w:p>
        </w:tc>
        <w:tc>
          <w:tcPr>
            <w:tcW w:type="dxa" w:w="7272"/>
            <w:vAlign w:val="top"/>
            <w:tcMar>
              <w:top w:w="55" w:type="dxa"/>
              <w:start w:w="70" w:type="dxa"/>
              <w:bottom w:w="55" w:type="dxa"/>
              <w:end w:w="70" w:type="dxa"/>
            </w:tcMar>
          </w:tcPr>
          <w:p>
            <w:pPr>
              <w:spacing w:after="20"/>
            </w:pPr>
            <w:r>
              <w:rPr>
                <w:rFonts w:ascii="Aptos" w:hAnsi="Aptos"/>
                <w:sz w:val="12"/>
              </w:rPr>
              <w:t>Error grouping, stack traces, notifications and links to logs.</w:t>
            </w:r>
          </w:p>
        </w:tc>
      </w:tr>
      <w:tr>
        <w:tc>
          <w:tcPr>
            <w:tcW w:type="dxa" w:w="3096"/>
            <w:vAlign w:val="top"/>
            <w:tcMar>
              <w:top w:w="55" w:type="dxa"/>
              <w:start w:w="70" w:type="dxa"/>
              <w:bottom w:w="55" w:type="dxa"/>
              <w:end w:w="70" w:type="dxa"/>
            </w:tcMar>
          </w:tcPr>
          <w:p>
            <w:pPr>
              <w:spacing w:after="20"/>
            </w:pPr>
            <w:r>
              <w:rPr>
                <w:rFonts w:ascii="Aptos" w:hAnsi="Aptos"/>
                <w:sz w:val="12"/>
              </w:rPr>
              <w:t>Benefits</w:t>
            </w:r>
          </w:p>
        </w:tc>
        <w:tc>
          <w:tcPr>
            <w:tcW w:type="dxa" w:w="7272"/>
            <w:vAlign w:val="top"/>
            <w:tcMar>
              <w:top w:w="55" w:type="dxa"/>
              <w:start w:w="70" w:type="dxa"/>
              <w:bottom w:w="55" w:type="dxa"/>
              <w:end w:w="70" w:type="dxa"/>
            </w:tcMar>
          </w:tcPr>
          <w:p>
            <w:pPr>
              <w:spacing w:after="20"/>
            </w:pPr>
            <w:r>
              <w:rPr>
                <w:rFonts w:ascii="Aptos" w:hAnsi="Aptos"/>
                <w:sz w:val="12"/>
              </w:rPr>
              <w:t>Low-friction integration with Cloud Logging and runtimes.</w:t>
            </w:r>
          </w:p>
        </w:tc>
      </w:tr>
      <w:tr>
        <w:tc>
          <w:tcPr>
            <w:tcW w:type="dxa" w:w="3096"/>
            <w:vAlign w:val="top"/>
            <w:tcMar>
              <w:top w:w="55" w:type="dxa"/>
              <w:start w:w="70" w:type="dxa"/>
              <w:bottom w:w="55" w:type="dxa"/>
              <w:end w:w="70" w:type="dxa"/>
            </w:tcMar>
          </w:tcPr>
          <w:p>
            <w:pPr>
              <w:spacing w:after="20"/>
            </w:pPr>
            <w:r>
              <w:rPr>
                <w:rFonts w:ascii="Aptos" w:hAnsi="Aptos"/>
                <w:sz w:val="12"/>
              </w:rPr>
              <w:t>Limitations</w:t>
            </w:r>
          </w:p>
        </w:tc>
        <w:tc>
          <w:tcPr>
            <w:tcW w:type="dxa" w:w="7272"/>
            <w:vAlign w:val="top"/>
            <w:tcMar>
              <w:top w:w="55" w:type="dxa"/>
              <w:start w:w="70" w:type="dxa"/>
              <w:bottom w:w="55" w:type="dxa"/>
              <w:end w:w="70" w:type="dxa"/>
            </w:tcMar>
          </w:tcPr>
          <w:p>
            <w:pPr>
              <w:spacing w:after="20"/>
            </w:pPr>
            <w:r>
              <w:rPr>
                <w:rFonts w:ascii="Aptos" w:hAnsi="Aptos"/>
                <w:sz w:val="12"/>
              </w:rPr>
              <w:t>Not a replacement for SLOs, incident management or complete exception telemetry.</w:t>
            </w:r>
          </w:p>
        </w:tc>
      </w:tr>
      <w:tr>
        <w:tc>
          <w:tcPr>
            <w:tcW w:type="dxa" w:w="3096"/>
            <w:vAlign w:val="top"/>
            <w:tcMar>
              <w:top w:w="55" w:type="dxa"/>
              <w:start w:w="70" w:type="dxa"/>
              <w:bottom w:w="55" w:type="dxa"/>
              <w:end w:w="70" w:type="dxa"/>
            </w:tcMar>
          </w:tcPr>
          <w:p>
            <w:pPr>
              <w:spacing w:after="20"/>
            </w:pPr>
            <w:r>
              <w:rPr>
                <w:rFonts w:ascii="Aptos" w:hAnsi="Aptos"/>
                <w:sz w:val="12"/>
              </w:rPr>
              <w:t>Service quotas</w:t>
            </w:r>
          </w:p>
        </w:tc>
        <w:tc>
          <w:tcPr>
            <w:tcW w:type="dxa" w:w="7272"/>
            <w:vAlign w:val="top"/>
            <w:tcMar>
              <w:top w:w="55" w:type="dxa"/>
              <w:start w:w="70" w:type="dxa"/>
              <w:bottom w:w="55" w:type="dxa"/>
              <w:end w:w="70" w:type="dxa"/>
            </w:tcMar>
          </w:tcPr>
          <w:p>
            <w:pPr>
              <w:spacing w:after="20"/>
            </w:pPr>
            <w:r>
              <w:rPr>
                <w:rFonts w:ascii="Aptos" w:hAnsi="Aptos"/>
                <w:sz w:val="12"/>
              </w:rPr>
              <w:t>Validate event ingestion and API limits.</w:t>
            </w:r>
          </w:p>
        </w:tc>
      </w:tr>
      <w:tr>
        <w:tc>
          <w:tcPr>
            <w:tcW w:type="dxa" w:w="3096"/>
            <w:vAlign w:val="top"/>
            <w:tcMar>
              <w:top w:w="55" w:type="dxa"/>
              <w:start w:w="70" w:type="dxa"/>
              <w:bottom w:w="55" w:type="dxa"/>
              <w:end w:w="70" w:type="dxa"/>
            </w:tcMar>
          </w:tcPr>
          <w:p>
            <w:pPr>
              <w:spacing w:after="20"/>
            </w:pPr>
            <w:r>
              <w:rPr>
                <w:rFonts w:ascii="Aptos" w:hAnsi="Aptos"/>
                <w:sz w:val="12"/>
              </w:rPr>
              <w:t>Regional availability considerations</w:t>
            </w:r>
          </w:p>
        </w:tc>
        <w:tc>
          <w:tcPr>
            <w:tcW w:type="dxa" w:w="7272"/>
            <w:vAlign w:val="top"/>
            <w:tcMar>
              <w:top w:w="55" w:type="dxa"/>
              <w:start w:w="70" w:type="dxa"/>
              <w:bottom w:w="55" w:type="dxa"/>
              <w:end w:w="70" w:type="dxa"/>
            </w:tcMar>
          </w:tcPr>
          <w:p>
            <w:pPr>
              <w:spacing w:after="20"/>
            </w:pPr>
            <w:r>
              <w:rPr>
                <w:rFonts w:ascii="Aptos" w:hAnsi="Aptos"/>
                <w:sz w:val="12"/>
              </w:rPr>
              <w:t>Validate service availability and telemetry location requirements.</w:t>
            </w:r>
          </w:p>
        </w:tc>
      </w:tr>
      <w:tr>
        <w:tc>
          <w:tcPr>
            <w:tcW w:type="dxa" w:w="3096"/>
            <w:vAlign w:val="top"/>
            <w:tcMar>
              <w:top w:w="55" w:type="dxa"/>
              <w:start w:w="70" w:type="dxa"/>
              <w:bottom w:w="55" w:type="dxa"/>
              <w:end w:w="70" w:type="dxa"/>
            </w:tcMar>
          </w:tcPr>
          <w:p>
            <w:pPr>
              <w:spacing w:after="20"/>
            </w:pPr>
            <w:r>
              <w:rPr>
                <w:rFonts w:ascii="Aptos" w:hAnsi="Aptos"/>
                <w:sz w:val="12"/>
              </w:rPr>
              <w:t>High-availability characteristics</w:t>
            </w:r>
          </w:p>
        </w:tc>
        <w:tc>
          <w:tcPr>
            <w:tcW w:type="dxa" w:w="7272"/>
            <w:vAlign w:val="top"/>
            <w:tcMar>
              <w:top w:w="55" w:type="dxa"/>
              <w:start w:w="70" w:type="dxa"/>
              <w:bottom w:w="55" w:type="dxa"/>
              <w:end w:w="70" w:type="dxa"/>
            </w:tcMar>
          </w:tcPr>
          <w:p>
            <w:pPr>
              <w:spacing w:after="20"/>
            </w:pPr>
            <w:r>
              <w:rPr>
                <w:rFonts w:ascii="Aptos" w:hAnsi="Aptos"/>
                <w:sz w:val="12"/>
              </w:rPr>
              <w:t>Managed service; ensure errors are also visible through logs/metrics.</w:t>
            </w:r>
          </w:p>
        </w:tc>
      </w:tr>
      <w:tr>
        <w:tc>
          <w:tcPr>
            <w:tcW w:type="dxa" w:w="3096"/>
            <w:vAlign w:val="top"/>
            <w:tcMar>
              <w:top w:w="55" w:type="dxa"/>
              <w:start w:w="70" w:type="dxa"/>
              <w:bottom w:w="55" w:type="dxa"/>
              <w:end w:w="70" w:type="dxa"/>
            </w:tcMar>
          </w:tcPr>
          <w:p>
            <w:pPr>
              <w:spacing w:after="20"/>
            </w:pPr>
            <w:r>
              <w:rPr>
                <w:rFonts w:ascii="Aptos" w:hAnsi="Aptos"/>
                <w:sz w:val="12"/>
              </w:rPr>
              <w:t>Disaster-recovery considerations</w:t>
            </w:r>
          </w:p>
        </w:tc>
        <w:tc>
          <w:tcPr>
            <w:tcW w:type="dxa" w:w="7272"/>
            <w:vAlign w:val="top"/>
            <w:tcMar>
              <w:top w:w="55" w:type="dxa"/>
              <w:start w:w="70" w:type="dxa"/>
              <w:bottom w:w="55" w:type="dxa"/>
              <w:end w:w="70" w:type="dxa"/>
            </w:tcMar>
          </w:tcPr>
          <w:p>
            <w:pPr>
              <w:spacing w:after="20"/>
            </w:pPr>
            <w:r>
              <w:rPr>
                <w:rFonts w:ascii="Aptos" w:hAnsi="Aptos"/>
                <w:sz w:val="12"/>
              </w:rPr>
              <w:t>No unique recovery dependency; maintain source logs and code versions.</w:t>
            </w:r>
          </w:p>
        </w:tc>
      </w:tr>
      <w:tr>
        <w:tc>
          <w:tcPr>
            <w:tcW w:type="dxa" w:w="3096"/>
            <w:vAlign w:val="top"/>
            <w:tcMar>
              <w:top w:w="55" w:type="dxa"/>
              <w:start w:w="70" w:type="dxa"/>
              <w:bottom w:w="55" w:type="dxa"/>
              <w:end w:w="70" w:type="dxa"/>
            </w:tcMar>
          </w:tcPr>
          <w:p>
            <w:pPr>
              <w:spacing w:after="20"/>
            </w:pPr>
            <w:r>
              <w:rPr>
                <w:rFonts w:ascii="Aptos" w:hAnsi="Aptos"/>
                <w:sz w:val="12"/>
              </w:rPr>
              <w:t>Security model</w:t>
            </w:r>
          </w:p>
        </w:tc>
        <w:tc>
          <w:tcPr>
            <w:tcW w:type="dxa" w:w="7272"/>
            <w:vAlign w:val="top"/>
            <w:tcMar>
              <w:top w:w="55" w:type="dxa"/>
              <w:start w:w="70" w:type="dxa"/>
              <w:bottom w:w="55" w:type="dxa"/>
              <w:end w:w="70" w:type="dxa"/>
            </w:tcMar>
          </w:tcPr>
          <w:p>
            <w:pPr>
              <w:spacing w:after="20"/>
            </w:pPr>
            <w:r>
              <w:rPr>
                <w:rFonts w:ascii="Aptos" w:hAnsi="Aptos"/>
                <w:sz w:val="12"/>
              </w:rPr>
              <w:t>Stack traces may contain sensitive values; sanitize messages and restrict access.</w:t>
            </w:r>
          </w:p>
        </w:tc>
      </w:tr>
      <w:tr>
        <w:tc>
          <w:tcPr>
            <w:tcW w:type="dxa" w:w="3096"/>
            <w:vAlign w:val="top"/>
            <w:tcMar>
              <w:top w:w="55" w:type="dxa"/>
              <w:start w:w="70" w:type="dxa"/>
              <w:bottom w:w="55" w:type="dxa"/>
              <w:end w:w="70" w:type="dxa"/>
            </w:tcMar>
          </w:tcPr>
          <w:p>
            <w:pPr>
              <w:spacing w:after="20"/>
            </w:pPr>
            <w:r>
              <w:rPr>
                <w:rFonts w:ascii="Aptos" w:hAnsi="Aptos"/>
                <w:sz w:val="12"/>
              </w:rPr>
              <w:t>IAM requirements</w:t>
            </w:r>
          </w:p>
        </w:tc>
        <w:tc>
          <w:tcPr>
            <w:tcW w:type="dxa" w:w="7272"/>
            <w:vAlign w:val="top"/>
            <w:tcMar>
              <w:top w:w="55" w:type="dxa"/>
              <w:start w:w="70" w:type="dxa"/>
              <w:bottom w:w="55" w:type="dxa"/>
              <w:end w:w="70" w:type="dxa"/>
            </w:tcMar>
          </w:tcPr>
          <w:p>
            <w:pPr>
              <w:spacing w:after="20"/>
            </w:pPr>
            <w:r>
              <w:rPr>
                <w:rFonts w:ascii="Aptos" w:hAnsi="Aptos"/>
                <w:sz w:val="12"/>
              </w:rPr>
              <w:t>Scoped error viewer/editor roles.</w:t>
            </w:r>
          </w:p>
        </w:tc>
      </w:tr>
      <w:tr>
        <w:tc>
          <w:tcPr>
            <w:tcW w:type="dxa" w:w="3096"/>
            <w:vAlign w:val="top"/>
            <w:tcMar>
              <w:top w:w="55" w:type="dxa"/>
              <w:start w:w="70" w:type="dxa"/>
              <w:bottom w:w="55" w:type="dxa"/>
              <w:end w:w="70" w:type="dxa"/>
            </w:tcMar>
          </w:tcPr>
          <w:p>
            <w:pPr>
              <w:spacing w:after="20"/>
            </w:pPr>
            <w:r>
              <w:rPr>
                <w:rFonts w:ascii="Aptos" w:hAnsi="Aptos"/>
                <w:sz w:val="12"/>
              </w:rPr>
              <w:t>Network requirements</w:t>
            </w:r>
          </w:p>
        </w:tc>
        <w:tc>
          <w:tcPr>
            <w:tcW w:type="dxa" w:w="7272"/>
            <w:vAlign w:val="top"/>
            <w:tcMar>
              <w:top w:w="55" w:type="dxa"/>
              <w:start w:w="70" w:type="dxa"/>
              <w:bottom w:w="55" w:type="dxa"/>
              <w:end w:w="70" w:type="dxa"/>
            </w:tcMar>
          </w:tcPr>
          <w:p>
            <w:pPr>
              <w:spacing w:after="20"/>
            </w:pPr>
            <w:r>
              <w:rPr>
                <w:rFonts w:ascii="Aptos" w:hAnsi="Aptos"/>
                <w:sz w:val="12"/>
              </w:rPr>
              <w:t>Application logging path must be available.</w:t>
            </w:r>
          </w:p>
        </w:tc>
      </w:tr>
      <w:tr>
        <w:tc>
          <w:tcPr>
            <w:tcW w:type="dxa" w:w="3096"/>
            <w:vAlign w:val="top"/>
            <w:tcMar>
              <w:top w:w="55" w:type="dxa"/>
              <w:start w:w="70" w:type="dxa"/>
              <w:bottom w:w="55" w:type="dxa"/>
              <w:end w:w="70" w:type="dxa"/>
            </w:tcMar>
          </w:tcPr>
          <w:p>
            <w:pPr>
              <w:spacing w:after="20"/>
            </w:pPr>
            <w:r>
              <w:rPr>
                <w:rFonts w:ascii="Aptos" w:hAnsi="Aptos"/>
                <w:sz w:val="12"/>
              </w:rPr>
              <w:t>VPC Service Controls considerations</w:t>
            </w:r>
          </w:p>
        </w:tc>
        <w:tc>
          <w:tcPr>
            <w:tcW w:type="dxa" w:w="7272"/>
            <w:vAlign w:val="top"/>
            <w:tcMar>
              <w:top w:w="55" w:type="dxa"/>
              <w:start w:w="70" w:type="dxa"/>
              <w:bottom w:w="55" w:type="dxa"/>
              <w:end w:w="70" w:type="dxa"/>
            </w:tcMar>
          </w:tcPr>
          <w:p>
            <w:pPr>
              <w:spacing w:after="20"/>
            </w:pPr>
            <w:r>
              <w:rPr>
                <w:rFonts w:ascii="Aptos" w:hAnsi="Aptos"/>
                <w:sz w:val="12"/>
              </w:rPr>
              <w:t>Validate supported access patterns.</w:t>
            </w:r>
          </w:p>
        </w:tc>
      </w:tr>
      <w:tr>
        <w:tc>
          <w:tcPr>
            <w:tcW w:type="dxa" w:w="3096"/>
            <w:vAlign w:val="top"/>
            <w:tcMar>
              <w:top w:w="55" w:type="dxa"/>
              <w:start w:w="70" w:type="dxa"/>
              <w:bottom w:w="55" w:type="dxa"/>
              <w:end w:w="70" w:type="dxa"/>
            </w:tcMar>
          </w:tcPr>
          <w:p>
            <w:pPr>
              <w:spacing w:after="20"/>
            </w:pPr>
            <w:r>
              <w:rPr>
                <w:rFonts w:ascii="Aptos" w:hAnsi="Aptos"/>
                <w:sz w:val="12"/>
              </w:rPr>
              <w:t>Encryption capabilities</w:t>
            </w:r>
          </w:p>
        </w:tc>
        <w:tc>
          <w:tcPr>
            <w:tcW w:type="dxa" w:w="7272"/>
            <w:vAlign w:val="top"/>
            <w:tcMar>
              <w:top w:w="55" w:type="dxa"/>
              <w:start w:w="70" w:type="dxa"/>
              <w:bottom w:w="55" w:type="dxa"/>
              <w:end w:w="70" w:type="dxa"/>
            </w:tcMar>
          </w:tcPr>
          <w:p>
            <w:pPr>
              <w:spacing w:after="20"/>
            </w:pPr>
            <w:r>
              <w:rPr>
                <w:rFonts w:ascii="Aptos" w:hAnsi="Aptos"/>
                <w:sz w:val="12"/>
              </w:rPr>
              <w:t>Encrypted at rest/in transit.</w:t>
            </w:r>
          </w:p>
        </w:tc>
      </w:tr>
      <w:tr>
        <w:tc>
          <w:tcPr>
            <w:tcW w:type="dxa" w:w="3096"/>
            <w:vAlign w:val="top"/>
            <w:tcMar>
              <w:top w:w="55" w:type="dxa"/>
              <w:start w:w="70" w:type="dxa"/>
              <w:bottom w:w="55" w:type="dxa"/>
              <w:end w:w="70" w:type="dxa"/>
            </w:tcMar>
          </w:tcPr>
          <w:p>
            <w:pPr>
              <w:spacing w:after="20"/>
            </w:pPr>
            <w:r>
              <w:rPr>
                <w:rFonts w:ascii="Aptos" w:hAnsi="Aptos"/>
                <w:sz w:val="12"/>
              </w:rPr>
              <w:t>CMEK support</w:t>
            </w:r>
          </w:p>
        </w:tc>
        <w:tc>
          <w:tcPr>
            <w:tcW w:type="dxa" w:w="7272"/>
            <w:vAlign w:val="top"/>
            <w:tcMar>
              <w:top w:w="55" w:type="dxa"/>
              <w:start w:w="70" w:type="dxa"/>
              <w:bottom w:w="55" w:type="dxa"/>
              <w:end w:w="70" w:type="dxa"/>
            </w:tcMar>
          </w:tcPr>
          <w:p>
            <w:pPr>
              <w:spacing w:after="20"/>
            </w:pPr>
            <w:r>
              <w:rPr>
                <w:rFonts w:ascii="Aptos" w:hAnsi="Aptos"/>
                <w:sz w:val="12"/>
              </w:rPr>
              <w:t>Depends on underlying logging support; validate current behavior.</w:t>
            </w:r>
          </w:p>
        </w:tc>
      </w:tr>
      <w:tr>
        <w:tc>
          <w:tcPr>
            <w:tcW w:type="dxa" w:w="3096"/>
            <w:vAlign w:val="top"/>
            <w:tcMar>
              <w:top w:w="55" w:type="dxa"/>
              <w:start w:w="70" w:type="dxa"/>
              <w:bottom w:w="55" w:type="dxa"/>
              <w:end w:w="70" w:type="dxa"/>
            </w:tcMar>
          </w:tcPr>
          <w:p>
            <w:pPr>
              <w:spacing w:after="20"/>
            </w:pPr>
            <w:r>
              <w:rPr>
                <w:rFonts w:ascii="Aptos" w:hAnsi="Aptos"/>
                <w:sz w:val="12"/>
              </w:rPr>
              <w:t>Logging</w:t>
            </w:r>
          </w:p>
        </w:tc>
        <w:tc>
          <w:tcPr>
            <w:tcW w:type="dxa" w:w="7272"/>
            <w:vAlign w:val="top"/>
            <w:tcMar>
              <w:top w:w="55" w:type="dxa"/>
              <w:start w:w="70" w:type="dxa"/>
              <w:bottom w:w="55" w:type="dxa"/>
              <w:end w:w="70" w:type="dxa"/>
            </w:tcMar>
          </w:tcPr>
          <w:p>
            <w:pPr>
              <w:spacing w:after="20"/>
            </w:pPr>
            <w:r>
              <w:rPr>
                <w:rFonts w:ascii="Aptos" w:hAnsi="Aptos"/>
                <w:sz w:val="12"/>
              </w:rPr>
              <w:t>Consumes supported error logs/events.</w:t>
            </w:r>
          </w:p>
        </w:tc>
      </w:tr>
      <w:tr>
        <w:tc>
          <w:tcPr>
            <w:tcW w:type="dxa" w:w="3096"/>
            <w:vAlign w:val="top"/>
            <w:tcMar>
              <w:top w:w="55" w:type="dxa"/>
              <w:start w:w="70" w:type="dxa"/>
              <w:bottom w:w="55" w:type="dxa"/>
              <w:end w:w="70" w:type="dxa"/>
            </w:tcMar>
          </w:tcPr>
          <w:p>
            <w:pPr>
              <w:spacing w:after="20"/>
            </w:pPr>
            <w:r>
              <w:rPr>
                <w:rFonts w:ascii="Aptos" w:hAnsi="Aptos"/>
                <w:sz w:val="12"/>
              </w:rPr>
              <w:t>Monitoring</w:t>
            </w:r>
          </w:p>
        </w:tc>
        <w:tc>
          <w:tcPr>
            <w:tcW w:type="dxa" w:w="7272"/>
            <w:vAlign w:val="top"/>
            <w:tcMar>
              <w:top w:w="55" w:type="dxa"/>
              <w:start w:w="70" w:type="dxa"/>
              <w:bottom w:w="55" w:type="dxa"/>
              <w:end w:w="70" w:type="dxa"/>
            </w:tcMar>
          </w:tcPr>
          <w:p>
            <w:pPr>
              <w:spacing w:after="20"/>
            </w:pPr>
            <w:r>
              <w:rPr>
                <w:rFonts w:ascii="Aptos" w:hAnsi="Aptos"/>
                <w:sz w:val="12"/>
              </w:rPr>
              <w:t>Track error-event delivery and unexpected grouping changes.</w:t>
            </w:r>
          </w:p>
        </w:tc>
      </w:tr>
      <w:tr>
        <w:tc>
          <w:tcPr>
            <w:tcW w:type="dxa" w:w="3096"/>
            <w:vAlign w:val="top"/>
            <w:tcMar>
              <w:top w:w="55" w:type="dxa"/>
              <w:start w:w="70" w:type="dxa"/>
              <w:bottom w:w="55" w:type="dxa"/>
              <w:end w:w="70" w:type="dxa"/>
            </w:tcMar>
          </w:tcPr>
          <w:p>
            <w:pPr>
              <w:spacing w:after="20"/>
            </w:pPr>
            <w:r>
              <w:rPr>
                <w:rFonts w:ascii="Aptos" w:hAnsi="Aptos"/>
                <w:sz w:val="12"/>
              </w:rPr>
              <w:t>Alerting</w:t>
            </w:r>
          </w:p>
        </w:tc>
        <w:tc>
          <w:tcPr>
            <w:tcW w:type="dxa" w:w="7272"/>
            <w:vAlign w:val="top"/>
            <w:tcMar>
              <w:top w:w="55" w:type="dxa"/>
              <w:start w:w="70" w:type="dxa"/>
              <w:bottom w:w="55" w:type="dxa"/>
              <w:end w:w="70" w:type="dxa"/>
            </w:tcMar>
          </w:tcPr>
          <w:p>
            <w:pPr>
              <w:spacing w:after="20"/>
            </w:pPr>
            <w:r>
              <w:rPr>
                <w:rFonts w:ascii="Aptos" w:hAnsi="Aptos"/>
                <w:sz w:val="12"/>
              </w:rPr>
              <w:t>Use for actionable new/high-rate error groups, not all exceptions.</w:t>
            </w:r>
          </w:p>
        </w:tc>
      </w:tr>
      <w:tr>
        <w:tc>
          <w:tcPr>
            <w:tcW w:type="dxa" w:w="3096"/>
            <w:vAlign w:val="top"/>
            <w:tcMar>
              <w:top w:w="55" w:type="dxa"/>
              <w:start w:w="70" w:type="dxa"/>
              <w:bottom w:w="55" w:type="dxa"/>
              <w:end w:w="70" w:type="dxa"/>
            </w:tcMar>
          </w:tcPr>
          <w:p>
            <w:pPr>
              <w:spacing w:after="20"/>
            </w:pPr>
            <w:r>
              <w:rPr>
                <w:rFonts w:ascii="Aptos" w:hAnsi="Aptos"/>
                <w:sz w:val="12"/>
              </w:rPr>
              <w:t>Cost drivers</w:t>
            </w:r>
          </w:p>
        </w:tc>
        <w:tc>
          <w:tcPr>
            <w:tcW w:type="dxa" w:w="7272"/>
            <w:vAlign w:val="top"/>
            <w:tcMar>
              <w:top w:w="55" w:type="dxa"/>
              <w:start w:w="70" w:type="dxa"/>
              <w:bottom w:w="55" w:type="dxa"/>
              <w:end w:w="70" w:type="dxa"/>
            </w:tcMar>
          </w:tcPr>
          <w:p>
            <w:pPr>
              <w:spacing w:after="20"/>
            </w:pPr>
            <w:r>
              <w:rPr>
                <w:rFonts w:ascii="Aptos" w:hAnsi="Aptos"/>
                <w:sz w:val="12"/>
              </w:rPr>
              <w:t>Underlying logging/telemetry volume.</w:t>
            </w:r>
          </w:p>
        </w:tc>
      </w:tr>
      <w:tr>
        <w:tc>
          <w:tcPr>
            <w:tcW w:type="dxa" w:w="3096"/>
            <w:vAlign w:val="top"/>
            <w:tcMar>
              <w:top w:w="55" w:type="dxa"/>
              <w:start w:w="70" w:type="dxa"/>
              <w:bottom w:w="55" w:type="dxa"/>
              <w:end w:w="70" w:type="dxa"/>
            </w:tcMar>
          </w:tcPr>
          <w:p>
            <w:pPr>
              <w:spacing w:after="20"/>
            </w:pPr>
            <w:r>
              <w:rPr>
                <w:rFonts w:ascii="Aptos" w:hAnsi="Aptos"/>
                <w:sz w:val="12"/>
              </w:rPr>
              <w:t>Cost-optimization techniques</w:t>
            </w:r>
          </w:p>
        </w:tc>
        <w:tc>
          <w:tcPr>
            <w:tcW w:type="dxa" w:w="7272"/>
            <w:vAlign w:val="top"/>
            <w:tcMar>
              <w:top w:w="55" w:type="dxa"/>
              <w:start w:w="70" w:type="dxa"/>
              <w:bottom w:w="55" w:type="dxa"/>
              <w:end w:w="70" w:type="dxa"/>
            </w:tcMar>
          </w:tcPr>
          <w:p>
            <w:pPr>
              <w:spacing w:after="20"/>
            </w:pPr>
            <w:r>
              <w:rPr>
                <w:rFonts w:ascii="Aptos" w:hAnsi="Aptos"/>
                <w:sz w:val="12"/>
              </w:rPr>
              <w:t>Deduplicate, sample noisy expected errors and fix root causes.</w:t>
            </w:r>
          </w:p>
        </w:tc>
      </w:tr>
      <w:tr>
        <w:tc>
          <w:tcPr>
            <w:tcW w:type="dxa" w:w="3096"/>
            <w:vAlign w:val="top"/>
            <w:tcMar>
              <w:top w:w="55" w:type="dxa"/>
              <w:start w:w="70" w:type="dxa"/>
              <w:bottom w:w="55" w:type="dxa"/>
              <w:end w:w="70" w:type="dxa"/>
            </w:tcMar>
          </w:tcPr>
          <w:p>
            <w:pPr>
              <w:spacing w:after="20"/>
            </w:pPr>
            <w:r>
              <w:rPr>
                <w:rFonts w:ascii="Aptos" w:hAnsi="Aptos"/>
                <w:sz w:val="12"/>
              </w:rPr>
              <w:t>Operational responsibilities</w:t>
            </w:r>
          </w:p>
        </w:tc>
        <w:tc>
          <w:tcPr>
            <w:tcW w:type="dxa" w:w="7272"/>
            <w:vAlign w:val="top"/>
            <w:tcMar>
              <w:top w:w="55" w:type="dxa"/>
              <w:start w:w="70" w:type="dxa"/>
              <w:bottom w:w="55" w:type="dxa"/>
              <w:end w:w="70" w:type="dxa"/>
            </w:tcMar>
          </w:tcPr>
          <w:p>
            <w:pPr>
              <w:spacing w:after="20"/>
            </w:pPr>
            <w:r>
              <w:rPr>
                <w:rFonts w:ascii="Aptos" w:hAnsi="Aptos"/>
                <w:sz w:val="12"/>
              </w:rPr>
              <w:t>Application teams own triage; SRE governs severity and incident linkage.</w:t>
            </w:r>
          </w:p>
        </w:tc>
      </w:tr>
      <w:tr>
        <w:tc>
          <w:tcPr>
            <w:tcW w:type="dxa" w:w="3096"/>
            <w:vAlign w:val="top"/>
            <w:tcMar>
              <w:top w:w="55" w:type="dxa"/>
              <w:start w:w="70" w:type="dxa"/>
              <w:bottom w:w="55" w:type="dxa"/>
              <w:end w:w="70" w:type="dxa"/>
            </w:tcMar>
          </w:tcPr>
          <w:p>
            <w:pPr>
              <w:spacing w:after="20"/>
            </w:pPr>
            <w:r>
              <w:rPr>
                <w:rFonts w:ascii="Aptos" w:hAnsi="Aptos"/>
                <w:sz w:val="12"/>
              </w:rPr>
              <w:t>Integration points</w:t>
            </w:r>
          </w:p>
        </w:tc>
        <w:tc>
          <w:tcPr>
            <w:tcW w:type="dxa" w:w="7272"/>
            <w:vAlign w:val="top"/>
            <w:tcMar>
              <w:top w:w="55" w:type="dxa"/>
              <w:start w:w="70" w:type="dxa"/>
              <w:bottom w:w="55" w:type="dxa"/>
              <w:end w:w="70" w:type="dxa"/>
            </w:tcMar>
          </w:tcPr>
          <w:p>
            <w:pPr>
              <w:spacing w:after="20"/>
            </w:pPr>
            <w:r>
              <w:rPr>
                <w:rFonts w:ascii="Aptos" w:hAnsi="Aptos"/>
                <w:sz w:val="12"/>
              </w:rPr>
              <w:t>Cloud Logging, issue trackers and source repositories.</w:t>
            </w:r>
          </w:p>
        </w:tc>
      </w:tr>
      <w:tr>
        <w:tc>
          <w:tcPr>
            <w:tcW w:type="dxa" w:w="3096"/>
            <w:vAlign w:val="top"/>
            <w:tcMar>
              <w:top w:w="55" w:type="dxa"/>
              <w:start w:w="70" w:type="dxa"/>
              <w:bottom w:w="55" w:type="dxa"/>
              <w:end w:w="70" w:type="dxa"/>
            </w:tcMar>
          </w:tcPr>
          <w:p>
            <w:pPr>
              <w:spacing w:after="20"/>
            </w:pPr>
            <w:r>
              <w:rPr>
                <w:rFonts w:ascii="Aptos" w:hAnsi="Aptos"/>
                <w:sz w:val="12"/>
              </w:rPr>
              <w:t>Alternatives</w:t>
            </w:r>
          </w:p>
        </w:tc>
        <w:tc>
          <w:tcPr>
            <w:tcW w:type="dxa" w:w="7272"/>
            <w:vAlign w:val="top"/>
            <w:tcMar>
              <w:top w:w="55" w:type="dxa"/>
              <w:start w:w="70" w:type="dxa"/>
              <w:bottom w:w="55" w:type="dxa"/>
              <w:end w:w="70" w:type="dxa"/>
            </w:tcMar>
          </w:tcPr>
          <w:p>
            <w:pPr>
              <w:spacing w:after="20"/>
            </w:pPr>
            <w:r>
              <w:rPr>
                <w:rFonts w:ascii="Aptos" w:hAnsi="Aptos"/>
                <w:sz w:val="12"/>
              </w:rPr>
              <w:t>Third-party APM/error tracker.</w:t>
            </w:r>
          </w:p>
        </w:tc>
      </w:tr>
      <w:tr>
        <w:tc>
          <w:tcPr>
            <w:tcW w:type="dxa" w:w="3096"/>
            <w:vAlign w:val="top"/>
            <w:tcMar>
              <w:top w:w="55" w:type="dxa"/>
              <w:start w:w="70" w:type="dxa"/>
              <w:bottom w:w="55" w:type="dxa"/>
              <w:end w:w="70" w:type="dxa"/>
            </w:tcMar>
          </w:tcPr>
          <w:p>
            <w:pPr>
              <w:spacing w:after="20"/>
            </w:pPr>
            <w:r>
              <w:rPr>
                <w:rFonts w:ascii="Aptos" w:hAnsi="Aptos"/>
                <w:sz w:val="12"/>
              </w:rPr>
              <w:t>Selection criteria</w:t>
            </w:r>
          </w:p>
        </w:tc>
        <w:tc>
          <w:tcPr>
            <w:tcW w:type="dxa" w:w="7272"/>
            <w:vAlign w:val="top"/>
            <w:tcMar>
              <w:top w:w="55" w:type="dxa"/>
              <w:start w:w="70" w:type="dxa"/>
              <w:bottom w:w="55" w:type="dxa"/>
              <w:end w:w="70" w:type="dxa"/>
            </w:tcMar>
          </w:tcPr>
          <w:p>
            <w:pPr>
              <w:spacing w:after="20"/>
            </w:pPr>
            <w:r>
              <w:rPr>
                <w:rFonts w:ascii="Aptos" w:hAnsi="Aptos"/>
                <w:sz w:val="12"/>
              </w:rPr>
              <w:t>Use as supplemental application-error view.</w:t>
            </w:r>
          </w:p>
        </w:tc>
      </w:tr>
      <w:tr>
        <w:tc>
          <w:tcPr>
            <w:tcW w:type="dxa" w:w="3096"/>
            <w:vAlign w:val="top"/>
            <w:tcMar>
              <w:top w:w="55" w:type="dxa"/>
              <w:start w:w="70" w:type="dxa"/>
              <w:bottom w:w="55" w:type="dxa"/>
              <w:end w:w="70" w:type="dxa"/>
            </w:tcMar>
          </w:tcPr>
          <w:p>
            <w:pPr>
              <w:spacing w:after="20"/>
            </w:pPr>
            <w:r>
              <w:rPr>
                <w:rFonts w:ascii="Aptos" w:hAnsi="Aptos"/>
                <w:sz w:val="12"/>
              </w:rPr>
              <w:t>Best practices</w:t>
            </w:r>
          </w:p>
        </w:tc>
        <w:tc>
          <w:tcPr>
            <w:tcW w:type="dxa" w:w="7272"/>
            <w:vAlign w:val="top"/>
            <w:tcMar>
              <w:top w:w="55" w:type="dxa"/>
              <w:start w:w="70" w:type="dxa"/>
              <w:bottom w:w="55" w:type="dxa"/>
              <w:end w:w="70" w:type="dxa"/>
            </w:tcMar>
          </w:tcPr>
          <w:p>
            <w:pPr>
              <w:spacing w:after="20"/>
            </w:pPr>
            <w:r>
              <w:rPr>
                <w:rFonts w:ascii="Aptos" w:hAnsi="Aptos"/>
                <w:sz w:val="12"/>
              </w:rPr>
              <w:t>Structured errors, release/version labels, ownership and runbook links.</w:t>
            </w:r>
          </w:p>
        </w:tc>
      </w:tr>
      <w:tr>
        <w:tc>
          <w:tcPr>
            <w:tcW w:type="dxa" w:w="3096"/>
            <w:vAlign w:val="top"/>
            <w:tcMar>
              <w:top w:w="55" w:type="dxa"/>
              <w:start w:w="70" w:type="dxa"/>
              <w:bottom w:w="55" w:type="dxa"/>
              <w:end w:w="70" w:type="dxa"/>
            </w:tcMar>
          </w:tcPr>
          <w:p>
            <w:pPr>
              <w:spacing w:after="20"/>
            </w:pPr>
            <w:r>
              <w:rPr>
                <w:rFonts w:ascii="Aptos" w:hAnsi="Aptos"/>
                <w:sz w:val="12"/>
              </w:rPr>
              <w:t>Reference architecture</w:t>
            </w:r>
          </w:p>
        </w:tc>
        <w:tc>
          <w:tcPr>
            <w:tcW w:type="dxa" w:w="7272"/>
            <w:vAlign w:val="top"/>
            <w:tcMar>
              <w:top w:w="55" w:type="dxa"/>
              <w:start w:w="70" w:type="dxa"/>
              <w:bottom w:w="55" w:type="dxa"/>
              <w:end w:w="70" w:type="dxa"/>
            </w:tcMar>
          </w:tcPr>
          <w:p>
            <w:pPr>
              <w:spacing w:after="20"/>
            </w:pPr>
            <w:r>
              <w:rPr>
                <w:rFonts w:ascii="Aptos" w:hAnsi="Aptos"/>
                <w:sz w:val="12"/>
              </w:rPr>
              <w:t>Application errors flow to Cloud Logging and Error Reporting; SLO metrics drive pages.</w:t>
            </w:r>
          </w:p>
        </w:tc>
      </w:tr>
      <w:tr>
        <w:tc>
          <w:tcPr>
            <w:tcW w:type="dxa" w:w="3096"/>
            <w:vAlign w:val="top"/>
            <w:tcMar>
              <w:top w:w="55" w:type="dxa"/>
              <w:start w:w="70" w:type="dxa"/>
              <w:bottom w:w="55" w:type="dxa"/>
              <w:end w:w="70" w:type="dxa"/>
            </w:tcMar>
          </w:tcPr>
          <w:p>
            <w:pPr>
              <w:spacing w:after="20"/>
            </w:pPr>
            <w:r>
              <w:rPr>
                <w:rFonts w:ascii="Aptos" w:hAnsi="Aptos"/>
                <w:sz w:val="12"/>
              </w:rPr>
              <w:t>Sample configuration</w:t>
            </w:r>
          </w:p>
        </w:tc>
        <w:tc>
          <w:tcPr>
            <w:tcW w:type="dxa" w:w="7272"/>
            <w:vAlign w:val="top"/>
            <w:tcMar>
              <w:top w:w="55" w:type="dxa"/>
              <w:start w:w="70" w:type="dxa"/>
              <w:bottom w:w="55" w:type="dxa"/>
              <w:end w:w="70" w:type="dxa"/>
            </w:tcMar>
          </w:tcPr>
          <w:p>
            <w:pPr>
              <w:spacing w:after="20"/>
            </w:pPr>
            <w:r>
              <w:rPr>
                <w:rFonts w:ascii="Aptos" w:hAnsi="Aptos"/>
                <w:sz w:val="12"/>
              </w:rPr>
              <w:t>Structured log event with service, version, trace and exception.</w:t>
            </w:r>
          </w:p>
        </w:tc>
      </w:tr>
      <w:tr>
        <w:tc>
          <w:tcPr>
            <w:tcW w:type="dxa" w:w="3096"/>
            <w:vAlign w:val="top"/>
            <w:tcMar>
              <w:top w:w="55" w:type="dxa"/>
              <w:start w:w="70" w:type="dxa"/>
              <w:bottom w:w="55" w:type="dxa"/>
              <w:end w:w="70" w:type="dxa"/>
            </w:tcMar>
          </w:tcPr>
          <w:p>
            <w:pPr>
              <w:spacing w:after="20"/>
            </w:pPr>
            <w:r>
              <w:rPr>
                <w:rFonts w:ascii="Aptos" w:hAnsi="Aptos"/>
                <w:sz w:val="12"/>
              </w:rPr>
              <w:t>Common pitfalls</w:t>
            </w:r>
          </w:p>
        </w:tc>
        <w:tc>
          <w:tcPr>
            <w:tcW w:type="dxa" w:w="7272"/>
            <w:vAlign w:val="top"/>
            <w:tcMar>
              <w:top w:w="55" w:type="dxa"/>
              <w:start w:w="70" w:type="dxa"/>
              <w:bottom w:w="55" w:type="dxa"/>
              <w:end w:w="70" w:type="dxa"/>
            </w:tcMar>
          </w:tcPr>
          <w:p>
            <w:pPr>
              <w:spacing w:after="20"/>
            </w:pPr>
            <w:r>
              <w:rPr>
                <w:rFonts w:ascii="Aptos" w:hAnsi="Aptos"/>
                <w:sz w:val="12"/>
              </w:rPr>
              <w:t>Alerting every error, missing release version, leaking data in stack traces.</w:t>
            </w:r>
          </w:p>
        </w:tc>
      </w:tr>
      <w:tr>
        <w:tc>
          <w:tcPr>
            <w:tcW w:type="dxa" w:w="3096"/>
            <w:vAlign w:val="top"/>
            <w:tcMar>
              <w:top w:w="55" w:type="dxa"/>
              <w:start w:w="70" w:type="dxa"/>
              <w:bottom w:w="55" w:type="dxa"/>
              <w:end w:w="70" w:type="dxa"/>
            </w:tcMar>
          </w:tcPr>
          <w:p>
            <w:pPr>
              <w:spacing w:after="20"/>
            </w:pPr>
            <w:r>
              <w:rPr>
                <w:rFonts w:ascii="Aptos" w:hAnsi="Aptos"/>
                <w:sz w:val="12"/>
              </w:rPr>
              <w:t>Anti-patterns</w:t>
            </w:r>
          </w:p>
        </w:tc>
        <w:tc>
          <w:tcPr>
            <w:tcW w:type="dxa" w:w="7272"/>
            <w:vAlign w:val="top"/>
            <w:tcMar>
              <w:top w:w="55" w:type="dxa"/>
              <w:start w:w="70" w:type="dxa"/>
              <w:bottom w:w="55" w:type="dxa"/>
              <w:end w:w="70" w:type="dxa"/>
            </w:tcMar>
          </w:tcPr>
          <w:p>
            <w:pPr>
              <w:spacing w:after="20"/>
            </w:pPr>
            <w:r>
              <w:rPr>
                <w:rFonts w:ascii="Aptos" w:hAnsi="Aptos"/>
                <w:sz w:val="12"/>
              </w:rPr>
              <w:t>Treating grouped errors as availability or business-impact SLOs.</w:t>
            </w:r>
          </w:p>
        </w:tc>
      </w:tr>
      <w:tr>
        <w:tc>
          <w:tcPr>
            <w:tcW w:type="dxa" w:w="3096"/>
            <w:vAlign w:val="top"/>
            <w:tcMar>
              <w:top w:w="55" w:type="dxa"/>
              <w:start w:w="70" w:type="dxa"/>
              <w:bottom w:w="55" w:type="dxa"/>
              <w:end w:w="70" w:type="dxa"/>
            </w:tcMar>
          </w:tcPr>
          <w:p>
            <w:pPr>
              <w:spacing w:after="20"/>
            </w:pPr>
            <w:r>
              <w:rPr>
                <w:rFonts w:ascii="Aptos" w:hAnsi="Aptos"/>
                <w:sz w:val="12"/>
              </w:rPr>
              <w:t>Production-readiness checklist</w:t>
            </w:r>
          </w:p>
        </w:tc>
        <w:tc>
          <w:tcPr>
            <w:tcW w:type="dxa" w:w="7272"/>
            <w:vAlign w:val="top"/>
            <w:tcMar>
              <w:top w:w="55" w:type="dxa"/>
              <w:start w:w="70" w:type="dxa"/>
              <w:bottom w:w="55" w:type="dxa"/>
              <w:end w:w="70" w:type="dxa"/>
            </w:tcMar>
          </w:tcPr>
          <w:p>
            <w:pPr>
              <w:spacing w:after="20"/>
            </w:pPr>
            <w:r>
              <w:rPr>
                <w:rFonts w:ascii="Aptos" w:hAnsi="Aptos"/>
                <w:sz w:val="12"/>
              </w:rPr>
              <w:t>Access, sanitization, ownership, notification and incident-linking tested.</w:t>
            </w:r>
          </w:p>
        </w:tc>
      </w:tr>
    </w:tbl>
    <w:p/>
    <w:p>
      <w:pPr>
        <w:pStyle w:val="Heading1"/>
      </w:pPr>
      <w:r>
        <w:t>30.6 Google Cloud Managed Service for Prometheus - Structured Assessment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shd w:fill="E8F0FE"/>
            <w:vAlign w:val="center"/>
            <w:tcMar>
              <w:top w:w="55" w:type="dxa"/>
              <w:start w:w="70" w:type="dxa"/>
              <w:bottom w:w="55" w:type="dxa"/>
              <w:end w:w="70" w:type="dxa"/>
            </w:tcMar>
          </w:tcPr>
          <w:p>
            <w:r>
              <w:rPr>
                <w:rFonts w:ascii="Aptos" w:hAnsi="Aptos"/>
                <w:b/>
                <w:sz w:val="12"/>
              </w:rPr>
              <w:t>Assessment field</w:t>
            </w:r>
          </w:p>
        </w:tc>
        <w:tc>
          <w:tcPr>
            <w:tcW w:type="dxa" w:w="7272"/>
            <w:shd w:fill="E8F0FE"/>
            <w:vAlign w:val="center"/>
            <w:tcMar>
              <w:top w:w="55" w:type="dxa"/>
              <w:start w:w="70" w:type="dxa"/>
              <w:bottom w:w="55" w:type="dxa"/>
              <w:end w:w="70" w:type="dxa"/>
            </w:tcMar>
          </w:tcPr>
          <w:p>
            <w:r>
              <w:rPr>
                <w:rFonts w:ascii="Aptos" w:hAnsi="Aptos"/>
                <w:b/>
                <w:sz w:val="12"/>
              </w:rPr>
              <w:t>Assessment</w:t>
            </w:r>
          </w:p>
        </w:tc>
      </w:tr>
      <w:tr>
        <w:tc>
          <w:tcPr>
            <w:tcW w:type="dxa" w:w="3096"/>
            <w:vAlign w:val="top"/>
            <w:tcMar>
              <w:top w:w="55" w:type="dxa"/>
              <w:start w:w="70" w:type="dxa"/>
              <w:bottom w:w="55" w:type="dxa"/>
              <w:end w:w="70" w:type="dxa"/>
            </w:tcMar>
          </w:tcPr>
          <w:p>
            <w:pPr>
              <w:spacing w:after="20"/>
            </w:pPr>
            <w:r>
              <w:rPr>
                <w:rFonts w:ascii="Aptos" w:hAnsi="Aptos"/>
                <w:sz w:val="12"/>
              </w:rPr>
              <w:t>Service name</w:t>
            </w:r>
          </w:p>
        </w:tc>
        <w:tc>
          <w:tcPr>
            <w:tcW w:type="dxa" w:w="7272"/>
            <w:vAlign w:val="top"/>
            <w:tcMar>
              <w:top w:w="55" w:type="dxa"/>
              <w:start w:w="70" w:type="dxa"/>
              <w:bottom w:w="55" w:type="dxa"/>
              <w:end w:w="70" w:type="dxa"/>
            </w:tcMar>
          </w:tcPr>
          <w:p>
            <w:pPr>
              <w:spacing w:after="20"/>
            </w:pPr>
            <w:r>
              <w:rPr>
                <w:rFonts w:ascii="Aptos" w:hAnsi="Aptos"/>
                <w:sz w:val="12"/>
              </w:rPr>
              <w:t>Google Cloud Managed Service for Prometheus</w:t>
            </w:r>
          </w:p>
        </w:tc>
      </w:tr>
      <w:tr>
        <w:tc>
          <w:tcPr>
            <w:tcW w:type="dxa" w:w="3096"/>
            <w:vAlign w:val="top"/>
            <w:tcMar>
              <w:top w:w="55" w:type="dxa"/>
              <w:start w:w="70" w:type="dxa"/>
              <w:bottom w:w="55" w:type="dxa"/>
              <w:end w:w="70" w:type="dxa"/>
            </w:tcMar>
          </w:tcPr>
          <w:p>
            <w:pPr>
              <w:spacing w:after="20"/>
            </w:pPr>
            <w:r>
              <w:rPr>
                <w:rFonts w:ascii="Aptos" w:hAnsi="Aptos"/>
                <w:sz w:val="12"/>
              </w:rPr>
              <w:t>Purpose</w:t>
            </w:r>
          </w:p>
        </w:tc>
        <w:tc>
          <w:tcPr>
            <w:tcW w:type="dxa" w:w="7272"/>
            <w:vAlign w:val="top"/>
            <w:tcMar>
              <w:top w:w="55" w:type="dxa"/>
              <w:start w:w="70" w:type="dxa"/>
              <w:bottom w:w="55" w:type="dxa"/>
              <w:end w:w="70" w:type="dxa"/>
            </w:tcMar>
          </w:tcPr>
          <w:p>
            <w:pPr>
              <w:spacing w:after="20"/>
            </w:pPr>
            <w:r>
              <w:rPr>
                <w:rFonts w:ascii="Aptos" w:hAnsi="Aptos"/>
                <w:sz w:val="12"/>
              </w:rPr>
              <w:t>Managed collection, storage and query of Prometheus-format metrics.</w:t>
            </w:r>
          </w:p>
        </w:tc>
      </w:tr>
      <w:tr>
        <w:tc>
          <w:tcPr>
            <w:tcW w:type="dxa" w:w="3096"/>
            <w:vAlign w:val="top"/>
            <w:tcMar>
              <w:top w:w="55" w:type="dxa"/>
              <w:start w:w="70" w:type="dxa"/>
              <w:bottom w:w="55" w:type="dxa"/>
              <w:end w:w="70" w:type="dxa"/>
            </w:tcMar>
          </w:tcPr>
          <w:p>
            <w:pPr>
              <w:spacing w:after="20"/>
            </w:pPr>
            <w:r>
              <w:rPr>
                <w:rFonts w:ascii="Aptos" w:hAnsi="Aptos"/>
                <w:sz w:val="12"/>
              </w:rPr>
              <w:t>Enterprise architecture role</w:t>
            </w:r>
          </w:p>
        </w:tc>
        <w:tc>
          <w:tcPr>
            <w:tcW w:type="dxa" w:w="7272"/>
            <w:vAlign w:val="top"/>
            <w:tcMar>
              <w:top w:w="55" w:type="dxa"/>
              <w:start w:w="70" w:type="dxa"/>
              <w:bottom w:w="55" w:type="dxa"/>
              <w:end w:w="70" w:type="dxa"/>
            </w:tcMar>
          </w:tcPr>
          <w:p>
            <w:pPr>
              <w:spacing w:after="20"/>
            </w:pPr>
            <w:r>
              <w:rPr>
                <w:rFonts w:ascii="Aptos" w:hAnsi="Aptos"/>
                <w:sz w:val="12"/>
              </w:rPr>
              <w:t>Standard Kubernetes and open-source workload metrics plane integrated with Cloud Monitoring.</w:t>
            </w:r>
          </w:p>
        </w:tc>
      </w:tr>
      <w:tr>
        <w:tc>
          <w:tcPr>
            <w:tcW w:type="dxa" w:w="3096"/>
            <w:vAlign w:val="top"/>
            <w:tcMar>
              <w:top w:w="55" w:type="dxa"/>
              <w:start w:w="70" w:type="dxa"/>
              <w:bottom w:w="55" w:type="dxa"/>
              <w:end w:w="70" w:type="dxa"/>
            </w:tcMar>
          </w:tcPr>
          <w:p>
            <w:pPr>
              <w:spacing w:after="20"/>
            </w:pPr>
            <w:r>
              <w:rPr>
                <w:rFonts w:ascii="Aptos" w:hAnsi="Aptos"/>
                <w:sz w:val="12"/>
              </w:rPr>
              <w:t>Business capabilities supported</w:t>
            </w:r>
          </w:p>
        </w:tc>
        <w:tc>
          <w:tcPr>
            <w:tcW w:type="dxa" w:w="7272"/>
            <w:vAlign w:val="top"/>
            <w:tcMar>
              <w:top w:w="55" w:type="dxa"/>
              <w:start w:w="70" w:type="dxa"/>
              <w:bottom w:w="55" w:type="dxa"/>
              <w:end w:w="70" w:type="dxa"/>
            </w:tcMar>
          </w:tcPr>
          <w:p>
            <w:pPr>
              <w:spacing w:after="20"/>
            </w:pPr>
            <w:r>
              <w:rPr>
                <w:rFonts w:ascii="Aptos" w:hAnsi="Aptos"/>
                <w:sz w:val="12"/>
              </w:rPr>
              <w:t>Application and infrastructure reliability for GKE, hybrid and portable workloads.</w:t>
            </w:r>
          </w:p>
        </w:tc>
      </w:tr>
      <w:tr>
        <w:tc>
          <w:tcPr>
            <w:tcW w:type="dxa" w:w="3096"/>
            <w:vAlign w:val="top"/>
            <w:tcMar>
              <w:top w:w="55" w:type="dxa"/>
              <w:start w:w="70" w:type="dxa"/>
              <w:bottom w:w="55" w:type="dxa"/>
              <w:end w:w="70" w:type="dxa"/>
            </w:tcMar>
          </w:tcPr>
          <w:p>
            <w:pPr>
              <w:spacing w:after="20"/>
            </w:pPr>
            <w:r>
              <w:rPr>
                <w:rFonts w:ascii="Aptos" w:hAnsi="Aptos"/>
                <w:sz w:val="12"/>
              </w:rPr>
              <w:t>Technical capabilities</w:t>
            </w:r>
          </w:p>
        </w:tc>
        <w:tc>
          <w:tcPr>
            <w:tcW w:type="dxa" w:w="7272"/>
            <w:vAlign w:val="top"/>
            <w:tcMar>
              <w:top w:w="55" w:type="dxa"/>
              <w:start w:w="70" w:type="dxa"/>
              <w:bottom w:w="55" w:type="dxa"/>
              <w:end w:w="70" w:type="dxa"/>
            </w:tcMar>
          </w:tcPr>
          <w:p>
            <w:pPr>
              <w:spacing w:after="20"/>
            </w:pPr>
            <w:r>
              <w:rPr>
                <w:rFonts w:ascii="Aptos" w:hAnsi="Aptos"/>
                <w:sz w:val="12"/>
              </w:rPr>
              <w:t>Managed collectors, self-deployed collectors, PromQL, rule evaluation and multi-project monitoring.</w:t>
            </w:r>
          </w:p>
        </w:tc>
      </w:tr>
      <w:tr>
        <w:tc>
          <w:tcPr>
            <w:tcW w:type="dxa" w:w="3096"/>
            <w:vAlign w:val="top"/>
            <w:tcMar>
              <w:top w:w="55" w:type="dxa"/>
              <w:start w:w="70" w:type="dxa"/>
              <w:bottom w:w="55" w:type="dxa"/>
              <w:end w:w="70" w:type="dxa"/>
            </w:tcMar>
          </w:tcPr>
          <w:p>
            <w:pPr>
              <w:spacing w:after="20"/>
            </w:pPr>
            <w:r>
              <w:rPr>
                <w:rFonts w:ascii="Aptos" w:hAnsi="Aptos"/>
                <w:sz w:val="12"/>
              </w:rPr>
              <w:t>Benefits</w:t>
            </w:r>
          </w:p>
        </w:tc>
        <w:tc>
          <w:tcPr>
            <w:tcW w:type="dxa" w:w="7272"/>
            <w:vAlign w:val="top"/>
            <w:tcMar>
              <w:top w:w="55" w:type="dxa"/>
              <w:start w:w="70" w:type="dxa"/>
              <w:bottom w:w="55" w:type="dxa"/>
              <w:end w:w="70" w:type="dxa"/>
            </w:tcMar>
          </w:tcPr>
          <w:p>
            <w:pPr>
              <w:spacing w:after="20"/>
            </w:pPr>
            <w:r>
              <w:rPr>
                <w:rFonts w:ascii="Aptos" w:hAnsi="Aptos"/>
                <w:sz w:val="12"/>
              </w:rPr>
              <w:t>Prometheus compatibility without operating a complete metrics backend.</w:t>
            </w:r>
          </w:p>
        </w:tc>
      </w:tr>
      <w:tr>
        <w:tc>
          <w:tcPr>
            <w:tcW w:type="dxa" w:w="3096"/>
            <w:vAlign w:val="top"/>
            <w:tcMar>
              <w:top w:w="55" w:type="dxa"/>
              <w:start w:w="70" w:type="dxa"/>
              <w:bottom w:w="55" w:type="dxa"/>
              <w:end w:w="70" w:type="dxa"/>
            </w:tcMar>
          </w:tcPr>
          <w:p>
            <w:pPr>
              <w:spacing w:after="20"/>
            </w:pPr>
            <w:r>
              <w:rPr>
                <w:rFonts w:ascii="Aptos" w:hAnsi="Aptos"/>
                <w:sz w:val="12"/>
              </w:rPr>
              <w:t>Limitations</w:t>
            </w:r>
          </w:p>
        </w:tc>
        <w:tc>
          <w:tcPr>
            <w:tcW w:type="dxa" w:w="7272"/>
            <w:vAlign w:val="top"/>
            <w:tcMar>
              <w:top w:w="55" w:type="dxa"/>
              <w:start w:w="70" w:type="dxa"/>
              <w:bottom w:w="55" w:type="dxa"/>
              <w:end w:w="70" w:type="dxa"/>
            </w:tcMar>
          </w:tcPr>
          <w:p>
            <w:pPr>
              <w:spacing w:after="20"/>
            </w:pPr>
            <w:r>
              <w:rPr>
                <w:rFonts w:ascii="Aptos" w:hAnsi="Aptos"/>
                <w:sz w:val="12"/>
              </w:rPr>
              <w:t>Cardinality and scrape design remain customer responsibilities; collection modes require planning.</w:t>
            </w:r>
          </w:p>
        </w:tc>
      </w:tr>
      <w:tr>
        <w:tc>
          <w:tcPr>
            <w:tcW w:type="dxa" w:w="3096"/>
            <w:vAlign w:val="top"/>
            <w:tcMar>
              <w:top w:w="55" w:type="dxa"/>
              <w:start w:w="70" w:type="dxa"/>
              <w:bottom w:w="55" w:type="dxa"/>
              <w:end w:w="70" w:type="dxa"/>
            </w:tcMar>
          </w:tcPr>
          <w:p>
            <w:pPr>
              <w:spacing w:after="20"/>
            </w:pPr>
            <w:r>
              <w:rPr>
                <w:rFonts w:ascii="Aptos" w:hAnsi="Aptos"/>
                <w:sz w:val="12"/>
              </w:rPr>
              <w:t>Service quotas</w:t>
            </w:r>
          </w:p>
        </w:tc>
        <w:tc>
          <w:tcPr>
            <w:tcW w:type="dxa" w:w="7272"/>
            <w:vAlign w:val="top"/>
            <w:tcMar>
              <w:top w:w="55" w:type="dxa"/>
              <w:start w:w="70" w:type="dxa"/>
              <w:bottom w:w="55" w:type="dxa"/>
              <w:end w:w="70" w:type="dxa"/>
            </w:tcMar>
          </w:tcPr>
          <w:p>
            <w:pPr>
              <w:spacing w:after="20"/>
            </w:pPr>
            <w:r>
              <w:rPr>
                <w:rFonts w:ascii="Aptos" w:hAnsi="Aptos"/>
                <w:sz w:val="12"/>
              </w:rPr>
              <w:t>Validate time-series ingestion, label/cardinality and query limits.</w:t>
            </w:r>
          </w:p>
        </w:tc>
      </w:tr>
      <w:tr>
        <w:tc>
          <w:tcPr>
            <w:tcW w:type="dxa" w:w="3096"/>
            <w:vAlign w:val="top"/>
            <w:tcMar>
              <w:top w:w="55" w:type="dxa"/>
              <w:start w:w="70" w:type="dxa"/>
              <w:bottom w:w="55" w:type="dxa"/>
              <w:end w:w="70" w:type="dxa"/>
            </w:tcMar>
          </w:tcPr>
          <w:p>
            <w:pPr>
              <w:spacing w:after="20"/>
            </w:pPr>
            <w:r>
              <w:rPr>
                <w:rFonts w:ascii="Aptos" w:hAnsi="Aptos"/>
                <w:sz w:val="12"/>
              </w:rPr>
              <w:t>Regional availability considerations</w:t>
            </w:r>
          </w:p>
        </w:tc>
        <w:tc>
          <w:tcPr>
            <w:tcW w:type="dxa" w:w="7272"/>
            <w:vAlign w:val="top"/>
            <w:tcMar>
              <w:top w:w="55" w:type="dxa"/>
              <w:start w:w="70" w:type="dxa"/>
              <w:bottom w:w="55" w:type="dxa"/>
              <w:end w:w="70" w:type="dxa"/>
            </w:tcMar>
          </w:tcPr>
          <w:p>
            <w:pPr>
              <w:spacing w:after="20"/>
            </w:pPr>
            <w:r>
              <w:rPr>
                <w:rFonts w:ascii="Aptos" w:hAnsi="Aptos"/>
                <w:sz w:val="12"/>
              </w:rPr>
              <w:t>Validate collection and storage location behavior for residency-sensitive workloads.</w:t>
            </w:r>
          </w:p>
        </w:tc>
      </w:tr>
      <w:tr>
        <w:tc>
          <w:tcPr>
            <w:tcW w:type="dxa" w:w="3096"/>
            <w:vAlign w:val="top"/>
            <w:tcMar>
              <w:top w:w="55" w:type="dxa"/>
              <w:start w:w="70" w:type="dxa"/>
              <w:bottom w:w="55" w:type="dxa"/>
              <w:end w:w="70" w:type="dxa"/>
            </w:tcMar>
          </w:tcPr>
          <w:p>
            <w:pPr>
              <w:spacing w:after="20"/>
            </w:pPr>
            <w:r>
              <w:rPr>
                <w:rFonts w:ascii="Aptos" w:hAnsi="Aptos"/>
                <w:sz w:val="12"/>
              </w:rPr>
              <w:t>High-availability characteristics</w:t>
            </w:r>
          </w:p>
        </w:tc>
        <w:tc>
          <w:tcPr>
            <w:tcW w:type="dxa" w:w="7272"/>
            <w:vAlign w:val="top"/>
            <w:tcMar>
              <w:top w:w="55" w:type="dxa"/>
              <w:start w:w="70" w:type="dxa"/>
              <w:bottom w:w="55" w:type="dxa"/>
              <w:end w:w="70" w:type="dxa"/>
            </w:tcMar>
          </w:tcPr>
          <w:p>
            <w:pPr>
              <w:spacing w:after="20"/>
            </w:pPr>
            <w:r>
              <w:rPr>
                <w:rFonts w:ascii="Aptos" w:hAnsi="Aptos"/>
                <w:sz w:val="12"/>
              </w:rPr>
              <w:t>Managed backend; collectors need multi-zone design and buffering expectations.</w:t>
            </w:r>
          </w:p>
        </w:tc>
      </w:tr>
      <w:tr>
        <w:tc>
          <w:tcPr>
            <w:tcW w:type="dxa" w:w="3096"/>
            <w:vAlign w:val="top"/>
            <w:tcMar>
              <w:top w:w="55" w:type="dxa"/>
              <w:start w:w="70" w:type="dxa"/>
              <w:bottom w:w="55" w:type="dxa"/>
              <w:end w:w="70" w:type="dxa"/>
            </w:tcMar>
          </w:tcPr>
          <w:p>
            <w:pPr>
              <w:spacing w:after="20"/>
            </w:pPr>
            <w:r>
              <w:rPr>
                <w:rFonts w:ascii="Aptos" w:hAnsi="Aptos"/>
                <w:sz w:val="12"/>
              </w:rPr>
              <w:t>Disaster-recovery considerations</w:t>
            </w:r>
          </w:p>
        </w:tc>
        <w:tc>
          <w:tcPr>
            <w:tcW w:type="dxa" w:w="7272"/>
            <w:vAlign w:val="top"/>
            <w:tcMar>
              <w:top w:w="55" w:type="dxa"/>
              <w:start w:w="70" w:type="dxa"/>
              <w:bottom w:w="55" w:type="dxa"/>
              <w:end w:w="70" w:type="dxa"/>
            </w:tcMar>
          </w:tcPr>
          <w:p>
            <w:pPr>
              <w:spacing w:after="20"/>
            </w:pPr>
            <w:r>
              <w:rPr>
                <w:rFonts w:ascii="Aptos" w:hAnsi="Aptos"/>
                <w:sz w:val="12"/>
              </w:rPr>
              <w:t>Configuration as code; redeploy collectors and rules; maintain critical fallback signals.</w:t>
            </w:r>
          </w:p>
        </w:tc>
      </w:tr>
      <w:tr>
        <w:tc>
          <w:tcPr>
            <w:tcW w:type="dxa" w:w="3096"/>
            <w:vAlign w:val="top"/>
            <w:tcMar>
              <w:top w:w="55" w:type="dxa"/>
              <w:start w:w="70" w:type="dxa"/>
              <w:bottom w:w="55" w:type="dxa"/>
              <w:end w:w="70" w:type="dxa"/>
            </w:tcMar>
          </w:tcPr>
          <w:p>
            <w:pPr>
              <w:spacing w:after="20"/>
            </w:pPr>
            <w:r>
              <w:rPr>
                <w:rFonts w:ascii="Aptos" w:hAnsi="Aptos"/>
                <w:sz w:val="12"/>
              </w:rPr>
              <w:t>Security model</w:t>
            </w:r>
          </w:p>
        </w:tc>
        <w:tc>
          <w:tcPr>
            <w:tcW w:type="dxa" w:w="7272"/>
            <w:vAlign w:val="top"/>
            <w:tcMar>
              <w:top w:w="55" w:type="dxa"/>
              <w:start w:w="70" w:type="dxa"/>
              <w:bottom w:w="55" w:type="dxa"/>
              <w:end w:w="70" w:type="dxa"/>
            </w:tcMar>
          </w:tcPr>
          <w:p>
            <w:pPr>
              <w:spacing w:after="20"/>
            </w:pPr>
            <w:r>
              <w:rPr>
                <w:rFonts w:ascii="Aptos" w:hAnsi="Aptos"/>
                <w:sz w:val="12"/>
              </w:rPr>
              <w:t>Workload Identity, least-privilege metric writer/viewer and protected endpoints.</w:t>
            </w:r>
          </w:p>
        </w:tc>
      </w:tr>
      <w:tr>
        <w:tc>
          <w:tcPr>
            <w:tcW w:type="dxa" w:w="3096"/>
            <w:vAlign w:val="top"/>
            <w:tcMar>
              <w:top w:w="55" w:type="dxa"/>
              <w:start w:w="70" w:type="dxa"/>
              <w:bottom w:w="55" w:type="dxa"/>
              <w:end w:w="70" w:type="dxa"/>
            </w:tcMar>
          </w:tcPr>
          <w:p>
            <w:pPr>
              <w:spacing w:after="20"/>
            </w:pPr>
            <w:r>
              <w:rPr>
                <w:rFonts w:ascii="Aptos" w:hAnsi="Aptos"/>
                <w:sz w:val="12"/>
              </w:rPr>
              <w:t>IAM requirements</w:t>
            </w:r>
          </w:p>
        </w:tc>
        <w:tc>
          <w:tcPr>
            <w:tcW w:type="dxa" w:w="7272"/>
            <w:vAlign w:val="top"/>
            <w:tcMar>
              <w:top w:w="55" w:type="dxa"/>
              <w:start w:w="70" w:type="dxa"/>
              <w:bottom w:w="55" w:type="dxa"/>
              <w:end w:w="70" w:type="dxa"/>
            </w:tcMar>
          </w:tcPr>
          <w:p>
            <w:pPr>
              <w:spacing w:after="20"/>
            </w:pPr>
            <w:r>
              <w:rPr>
                <w:rFonts w:ascii="Aptos" w:hAnsi="Aptos"/>
                <w:sz w:val="12"/>
              </w:rPr>
              <w:t>Metric writer for collectors; scoped viewer/query roles for operators.</w:t>
            </w:r>
          </w:p>
        </w:tc>
      </w:tr>
      <w:tr>
        <w:tc>
          <w:tcPr>
            <w:tcW w:type="dxa" w:w="3096"/>
            <w:vAlign w:val="top"/>
            <w:tcMar>
              <w:top w:w="55" w:type="dxa"/>
              <w:start w:w="70" w:type="dxa"/>
              <w:bottom w:w="55" w:type="dxa"/>
              <w:end w:w="70" w:type="dxa"/>
            </w:tcMar>
          </w:tcPr>
          <w:p>
            <w:pPr>
              <w:spacing w:after="20"/>
            </w:pPr>
            <w:r>
              <w:rPr>
                <w:rFonts w:ascii="Aptos" w:hAnsi="Aptos"/>
                <w:sz w:val="12"/>
              </w:rPr>
              <w:t>Network requirements</w:t>
            </w:r>
          </w:p>
        </w:tc>
        <w:tc>
          <w:tcPr>
            <w:tcW w:type="dxa" w:w="7272"/>
            <w:vAlign w:val="top"/>
            <w:tcMar>
              <w:top w:w="55" w:type="dxa"/>
              <w:start w:w="70" w:type="dxa"/>
              <w:bottom w:w="55" w:type="dxa"/>
              <w:end w:w="70" w:type="dxa"/>
            </w:tcMar>
          </w:tcPr>
          <w:p>
            <w:pPr>
              <w:spacing w:after="20"/>
            </w:pPr>
            <w:r>
              <w:rPr>
                <w:rFonts w:ascii="Aptos" w:hAnsi="Aptos"/>
                <w:sz w:val="12"/>
              </w:rPr>
              <w:t>Collectors need connectivity to scrape targets and Google APIs through approved paths.</w:t>
            </w:r>
          </w:p>
        </w:tc>
      </w:tr>
      <w:tr>
        <w:tc>
          <w:tcPr>
            <w:tcW w:type="dxa" w:w="3096"/>
            <w:vAlign w:val="top"/>
            <w:tcMar>
              <w:top w:w="55" w:type="dxa"/>
              <w:start w:w="70" w:type="dxa"/>
              <w:bottom w:w="55" w:type="dxa"/>
              <w:end w:w="70" w:type="dxa"/>
            </w:tcMar>
          </w:tcPr>
          <w:p>
            <w:pPr>
              <w:spacing w:after="20"/>
            </w:pPr>
            <w:r>
              <w:rPr>
                <w:rFonts w:ascii="Aptos" w:hAnsi="Aptos"/>
                <w:sz w:val="12"/>
              </w:rPr>
              <w:t>VPC Service Controls considerations</w:t>
            </w:r>
          </w:p>
        </w:tc>
        <w:tc>
          <w:tcPr>
            <w:tcW w:type="dxa" w:w="7272"/>
            <w:vAlign w:val="top"/>
            <w:tcMar>
              <w:top w:w="55" w:type="dxa"/>
              <w:start w:w="70" w:type="dxa"/>
              <w:bottom w:w="55" w:type="dxa"/>
              <w:end w:w="70" w:type="dxa"/>
            </w:tcMar>
          </w:tcPr>
          <w:p>
            <w:pPr>
              <w:spacing w:after="20"/>
            </w:pPr>
            <w:r>
              <w:rPr>
                <w:rFonts w:ascii="Aptos" w:hAnsi="Aptos"/>
                <w:sz w:val="12"/>
              </w:rPr>
              <w:t>Validate telemetry ingestion/query across perimeters and hybrid collectors.</w:t>
            </w:r>
          </w:p>
        </w:tc>
      </w:tr>
      <w:tr>
        <w:tc>
          <w:tcPr>
            <w:tcW w:type="dxa" w:w="3096"/>
            <w:vAlign w:val="top"/>
            <w:tcMar>
              <w:top w:w="55" w:type="dxa"/>
              <w:start w:w="70" w:type="dxa"/>
              <w:bottom w:w="55" w:type="dxa"/>
              <w:end w:w="70" w:type="dxa"/>
            </w:tcMar>
          </w:tcPr>
          <w:p>
            <w:pPr>
              <w:spacing w:after="20"/>
            </w:pPr>
            <w:r>
              <w:rPr>
                <w:rFonts w:ascii="Aptos" w:hAnsi="Aptos"/>
                <w:sz w:val="12"/>
              </w:rPr>
              <w:t>Encryption capabilities</w:t>
            </w:r>
          </w:p>
        </w:tc>
        <w:tc>
          <w:tcPr>
            <w:tcW w:type="dxa" w:w="7272"/>
            <w:vAlign w:val="top"/>
            <w:tcMar>
              <w:top w:w="55" w:type="dxa"/>
              <w:start w:w="70" w:type="dxa"/>
              <w:bottom w:w="55" w:type="dxa"/>
              <w:end w:w="70" w:type="dxa"/>
            </w:tcMar>
          </w:tcPr>
          <w:p>
            <w:pPr>
              <w:spacing w:after="20"/>
            </w:pPr>
            <w:r>
              <w:rPr>
                <w:rFonts w:ascii="Aptos" w:hAnsi="Aptos"/>
                <w:sz w:val="12"/>
              </w:rPr>
              <w:t>Encrypted in transit and at rest.</w:t>
            </w:r>
          </w:p>
        </w:tc>
      </w:tr>
      <w:tr>
        <w:tc>
          <w:tcPr>
            <w:tcW w:type="dxa" w:w="3096"/>
            <w:vAlign w:val="top"/>
            <w:tcMar>
              <w:top w:w="55" w:type="dxa"/>
              <w:start w:w="70" w:type="dxa"/>
              <w:bottom w:w="55" w:type="dxa"/>
              <w:end w:w="70" w:type="dxa"/>
            </w:tcMar>
          </w:tcPr>
          <w:p>
            <w:pPr>
              <w:spacing w:after="20"/>
            </w:pPr>
            <w:r>
              <w:rPr>
                <w:rFonts w:ascii="Aptos" w:hAnsi="Aptos"/>
                <w:sz w:val="12"/>
              </w:rPr>
              <w:t>CMEK support</w:t>
            </w:r>
          </w:p>
        </w:tc>
        <w:tc>
          <w:tcPr>
            <w:tcW w:type="dxa" w:w="7272"/>
            <w:vAlign w:val="top"/>
            <w:tcMar>
              <w:top w:w="55" w:type="dxa"/>
              <w:start w:w="70" w:type="dxa"/>
              <w:bottom w:w="55" w:type="dxa"/>
              <w:end w:w="70" w:type="dxa"/>
            </w:tcMar>
          </w:tcPr>
          <w:p>
            <w:pPr>
              <w:spacing w:after="20"/>
            </w:pPr>
            <w:r>
              <w:rPr>
                <w:rFonts w:ascii="Aptos" w:hAnsi="Aptos"/>
                <w:sz w:val="12"/>
              </w:rPr>
              <w:t>Validate current support before making CMEK mandatory.</w:t>
            </w:r>
          </w:p>
        </w:tc>
      </w:tr>
      <w:tr>
        <w:tc>
          <w:tcPr>
            <w:tcW w:type="dxa" w:w="3096"/>
            <w:vAlign w:val="top"/>
            <w:tcMar>
              <w:top w:w="55" w:type="dxa"/>
              <w:start w:w="70" w:type="dxa"/>
              <w:bottom w:w="55" w:type="dxa"/>
              <w:end w:w="70" w:type="dxa"/>
            </w:tcMar>
          </w:tcPr>
          <w:p>
            <w:pPr>
              <w:spacing w:after="20"/>
            </w:pPr>
            <w:r>
              <w:rPr>
                <w:rFonts w:ascii="Aptos" w:hAnsi="Aptos"/>
                <w:sz w:val="12"/>
              </w:rPr>
              <w:t>Logging</w:t>
            </w:r>
          </w:p>
        </w:tc>
        <w:tc>
          <w:tcPr>
            <w:tcW w:type="dxa" w:w="7272"/>
            <w:vAlign w:val="top"/>
            <w:tcMar>
              <w:top w:w="55" w:type="dxa"/>
              <w:start w:w="70" w:type="dxa"/>
              <w:bottom w:w="55" w:type="dxa"/>
              <w:end w:w="70" w:type="dxa"/>
            </w:tcMar>
          </w:tcPr>
          <w:p>
            <w:pPr>
              <w:spacing w:after="20"/>
            </w:pPr>
            <w:r>
              <w:rPr>
                <w:rFonts w:ascii="Aptos" w:hAnsi="Aptos"/>
                <w:sz w:val="12"/>
              </w:rPr>
              <w:t>Collector and rule-evaluator logs to Cloud Logging.</w:t>
            </w:r>
          </w:p>
        </w:tc>
      </w:tr>
      <w:tr>
        <w:tc>
          <w:tcPr>
            <w:tcW w:type="dxa" w:w="3096"/>
            <w:vAlign w:val="top"/>
            <w:tcMar>
              <w:top w:w="55" w:type="dxa"/>
              <w:start w:w="70" w:type="dxa"/>
              <w:bottom w:w="55" w:type="dxa"/>
              <w:end w:w="70" w:type="dxa"/>
            </w:tcMar>
          </w:tcPr>
          <w:p>
            <w:pPr>
              <w:spacing w:after="20"/>
            </w:pPr>
            <w:r>
              <w:rPr>
                <w:rFonts w:ascii="Aptos" w:hAnsi="Aptos"/>
                <w:sz w:val="12"/>
              </w:rPr>
              <w:t>Monitoring</w:t>
            </w:r>
          </w:p>
        </w:tc>
        <w:tc>
          <w:tcPr>
            <w:tcW w:type="dxa" w:w="7272"/>
            <w:vAlign w:val="top"/>
            <w:tcMar>
              <w:top w:w="55" w:type="dxa"/>
              <w:start w:w="70" w:type="dxa"/>
              <w:bottom w:w="55" w:type="dxa"/>
              <w:end w:w="70" w:type="dxa"/>
            </w:tcMar>
          </w:tcPr>
          <w:p>
            <w:pPr>
              <w:spacing w:after="20"/>
            </w:pPr>
            <w:r>
              <w:rPr>
                <w:rFonts w:ascii="Aptos" w:hAnsi="Aptos"/>
                <w:sz w:val="12"/>
              </w:rPr>
              <w:t>Monitor scrape health, collector queue, ingestion failures and cardinality.</w:t>
            </w:r>
          </w:p>
        </w:tc>
      </w:tr>
      <w:tr>
        <w:tc>
          <w:tcPr>
            <w:tcW w:type="dxa" w:w="3096"/>
            <w:vAlign w:val="top"/>
            <w:tcMar>
              <w:top w:w="55" w:type="dxa"/>
              <w:start w:w="70" w:type="dxa"/>
              <w:bottom w:w="55" w:type="dxa"/>
              <w:end w:w="70" w:type="dxa"/>
            </w:tcMar>
          </w:tcPr>
          <w:p>
            <w:pPr>
              <w:spacing w:after="20"/>
            </w:pPr>
            <w:r>
              <w:rPr>
                <w:rFonts w:ascii="Aptos" w:hAnsi="Aptos"/>
                <w:sz w:val="12"/>
              </w:rPr>
              <w:t>Alerting</w:t>
            </w:r>
          </w:p>
        </w:tc>
        <w:tc>
          <w:tcPr>
            <w:tcW w:type="dxa" w:w="7272"/>
            <w:vAlign w:val="top"/>
            <w:tcMar>
              <w:top w:w="55" w:type="dxa"/>
              <w:start w:w="70" w:type="dxa"/>
              <w:bottom w:w="55" w:type="dxa"/>
              <w:end w:w="70" w:type="dxa"/>
            </w:tcMar>
          </w:tcPr>
          <w:p>
            <w:pPr>
              <w:spacing w:after="20"/>
            </w:pPr>
            <w:r>
              <w:rPr>
                <w:rFonts w:ascii="Aptos" w:hAnsi="Aptos"/>
                <w:sz w:val="12"/>
              </w:rPr>
              <w:t>PromQL alerting policies and SLO burn-rate rules.</w:t>
            </w:r>
          </w:p>
        </w:tc>
      </w:tr>
      <w:tr>
        <w:tc>
          <w:tcPr>
            <w:tcW w:type="dxa" w:w="3096"/>
            <w:vAlign w:val="top"/>
            <w:tcMar>
              <w:top w:w="55" w:type="dxa"/>
              <w:start w:w="70" w:type="dxa"/>
              <w:bottom w:w="55" w:type="dxa"/>
              <w:end w:w="70" w:type="dxa"/>
            </w:tcMar>
          </w:tcPr>
          <w:p>
            <w:pPr>
              <w:spacing w:after="20"/>
            </w:pPr>
            <w:r>
              <w:rPr>
                <w:rFonts w:ascii="Aptos" w:hAnsi="Aptos"/>
                <w:sz w:val="12"/>
              </w:rPr>
              <w:t>Cost drivers</w:t>
            </w:r>
          </w:p>
        </w:tc>
        <w:tc>
          <w:tcPr>
            <w:tcW w:type="dxa" w:w="7272"/>
            <w:vAlign w:val="top"/>
            <w:tcMar>
              <w:top w:w="55" w:type="dxa"/>
              <w:start w:w="70" w:type="dxa"/>
              <w:bottom w:w="55" w:type="dxa"/>
              <w:end w:w="70" w:type="dxa"/>
            </w:tcMar>
          </w:tcPr>
          <w:p>
            <w:pPr>
              <w:spacing w:after="20"/>
            </w:pPr>
            <w:r>
              <w:rPr>
                <w:rFonts w:ascii="Aptos" w:hAnsi="Aptos"/>
                <w:sz w:val="12"/>
              </w:rPr>
              <w:t>Ingested samples/time series and related monitoring usage.</w:t>
            </w:r>
          </w:p>
        </w:tc>
      </w:tr>
      <w:tr>
        <w:tc>
          <w:tcPr>
            <w:tcW w:type="dxa" w:w="3096"/>
            <w:vAlign w:val="top"/>
            <w:tcMar>
              <w:top w:w="55" w:type="dxa"/>
              <w:start w:w="70" w:type="dxa"/>
              <w:bottom w:w="55" w:type="dxa"/>
              <w:end w:w="70" w:type="dxa"/>
            </w:tcMar>
          </w:tcPr>
          <w:p>
            <w:pPr>
              <w:spacing w:after="20"/>
            </w:pPr>
            <w:r>
              <w:rPr>
                <w:rFonts w:ascii="Aptos" w:hAnsi="Aptos"/>
                <w:sz w:val="12"/>
              </w:rPr>
              <w:t>Cost-optimization techniques</w:t>
            </w:r>
          </w:p>
        </w:tc>
        <w:tc>
          <w:tcPr>
            <w:tcW w:type="dxa" w:w="7272"/>
            <w:vAlign w:val="top"/>
            <w:tcMar>
              <w:top w:w="55" w:type="dxa"/>
              <w:start w:w="70" w:type="dxa"/>
              <w:bottom w:w="55" w:type="dxa"/>
              <w:end w:w="70" w:type="dxa"/>
            </w:tcMar>
          </w:tcPr>
          <w:p>
            <w:pPr>
              <w:spacing w:after="20"/>
            </w:pPr>
            <w:r>
              <w:rPr>
                <w:rFonts w:ascii="Aptos" w:hAnsi="Aptos"/>
                <w:sz w:val="12"/>
              </w:rPr>
              <w:t>Drop unused metrics, control label cardinality, tune scrape intervals, recording rules.</w:t>
            </w:r>
          </w:p>
        </w:tc>
      </w:tr>
      <w:tr>
        <w:tc>
          <w:tcPr>
            <w:tcW w:type="dxa" w:w="3096"/>
            <w:vAlign w:val="top"/>
            <w:tcMar>
              <w:top w:w="55" w:type="dxa"/>
              <w:start w:w="70" w:type="dxa"/>
              <w:bottom w:w="55" w:type="dxa"/>
              <w:end w:w="70" w:type="dxa"/>
            </w:tcMar>
          </w:tcPr>
          <w:p>
            <w:pPr>
              <w:spacing w:after="20"/>
            </w:pPr>
            <w:r>
              <w:rPr>
                <w:rFonts w:ascii="Aptos" w:hAnsi="Aptos"/>
                <w:sz w:val="12"/>
              </w:rPr>
              <w:t>Operational responsibilities</w:t>
            </w:r>
          </w:p>
        </w:tc>
        <w:tc>
          <w:tcPr>
            <w:tcW w:type="dxa" w:w="7272"/>
            <w:vAlign w:val="top"/>
            <w:tcMar>
              <w:top w:w="55" w:type="dxa"/>
              <w:start w:w="70" w:type="dxa"/>
              <w:bottom w:w="55" w:type="dxa"/>
              <w:end w:w="70" w:type="dxa"/>
            </w:tcMar>
          </w:tcPr>
          <w:p>
            <w:pPr>
              <w:spacing w:after="20"/>
            </w:pPr>
            <w:r>
              <w:rPr>
                <w:rFonts w:ascii="Aptos" w:hAnsi="Aptos"/>
                <w:sz w:val="12"/>
              </w:rPr>
              <w:t>Observability platform owns standard; workload teams own instrumentation and target health.</w:t>
            </w:r>
          </w:p>
        </w:tc>
      </w:tr>
      <w:tr>
        <w:tc>
          <w:tcPr>
            <w:tcW w:type="dxa" w:w="3096"/>
            <w:vAlign w:val="top"/>
            <w:tcMar>
              <w:top w:w="55" w:type="dxa"/>
              <w:start w:w="70" w:type="dxa"/>
              <w:bottom w:w="55" w:type="dxa"/>
              <w:end w:w="70" w:type="dxa"/>
            </w:tcMar>
          </w:tcPr>
          <w:p>
            <w:pPr>
              <w:spacing w:after="20"/>
            </w:pPr>
            <w:r>
              <w:rPr>
                <w:rFonts w:ascii="Aptos" w:hAnsi="Aptos"/>
                <w:sz w:val="12"/>
              </w:rPr>
              <w:t>Integration points</w:t>
            </w:r>
          </w:p>
        </w:tc>
        <w:tc>
          <w:tcPr>
            <w:tcW w:type="dxa" w:w="7272"/>
            <w:vAlign w:val="top"/>
            <w:tcMar>
              <w:top w:w="55" w:type="dxa"/>
              <w:start w:w="70" w:type="dxa"/>
              <w:bottom w:w="55" w:type="dxa"/>
              <w:end w:w="70" w:type="dxa"/>
            </w:tcMar>
          </w:tcPr>
          <w:p>
            <w:pPr>
              <w:spacing w:after="20"/>
            </w:pPr>
            <w:r>
              <w:rPr>
                <w:rFonts w:ascii="Aptos" w:hAnsi="Aptos"/>
                <w:sz w:val="12"/>
              </w:rPr>
              <w:t>Cloud Monitoring, GKE, OpenTelemetry, Grafana and incident tooling.</w:t>
            </w:r>
          </w:p>
        </w:tc>
      </w:tr>
      <w:tr>
        <w:tc>
          <w:tcPr>
            <w:tcW w:type="dxa" w:w="3096"/>
            <w:vAlign w:val="top"/>
            <w:tcMar>
              <w:top w:w="55" w:type="dxa"/>
              <w:start w:w="70" w:type="dxa"/>
              <w:bottom w:w="55" w:type="dxa"/>
              <w:end w:w="70" w:type="dxa"/>
            </w:tcMar>
          </w:tcPr>
          <w:p>
            <w:pPr>
              <w:spacing w:after="20"/>
            </w:pPr>
            <w:r>
              <w:rPr>
                <w:rFonts w:ascii="Aptos" w:hAnsi="Aptos"/>
                <w:sz w:val="12"/>
              </w:rPr>
              <w:t>Alternatives</w:t>
            </w:r>
          </w:p>
        </w:tc>
        <w:tc>
          <w:tcPr>
            <w:tcW w:type="dxa" w:w="7272"/>
            <w:vAlign w:val="top"/>
            <w:tcMar>
              <w:top w:w="55" w:type="dxa"/>
              <w:start w:w="70" w:type="dxa"/>
              <w:bottom w:w="55" w:type="dxa"/>
              <w:end w:w="70" w:type="dxa"/>
            </w:tcMar>
          </w:tcPr>
          <w:p>
            <w:pPr>
              <w:spacing w:after="20"/>
            </w:pPr>
            <w:r>
              <w:rPr>
                <w:rFonts w:ascii="Aptos" w:hAnsi="Aptos"/>
                <w:sz w:val="12"/>
              </w:rPr>
              <w:t>Self-managed Prometheus/Thanos or third-party metrics platform.</w:t>
            </w:r>
          </w:p>
        </w:tc>
      </w:tr>
      <w:tr>
        <w:tc>
          <w:tcPr>
            <w:tcW w:type="dxa" w:w="3096"/>
            <w:vAlign w:val="top"/>
            <w:tcMar>
              <w:top w:w="55" w:type="dxa"/>
              <w:start w:w="70" w:type="dxa"/>
              <w:bottom w:w="55" w:type="dxa"/>
              <w:end w:w="70" w:type="dxa"/>
            </w:tcMar>
          </w:tcPr>
          <w:p>
            <w:pPr>
              <w:spacing w:after="20"/>
            </w:pPr>
            <w:r>
              <w:rPr>
                <w:rFonts w:ascii="Aptos" w:hAnsi="Aptos"/>
                <w:sz w:val="12"/>
              </w:rPr>
              <w:t>Selection criteria</w:t>
            </w:r>
          </w:p>
        </w:tc>
        <w:tc>
          <w:tcPr>
            <w:tcW w:type="dxa" w:w="7272"/>
            <w:vAlign w:val="top"/>
            <w:tcMar>
              <w:top w:w="55" w:type="dxa"/>
              <w:start w:w="70" w:type="dxa"/>
              <w:bottom w:w="55" w:type="dxa"/>
              <w:end w:w="70" w:type="dxa"/>
            </w:tcMar>
          </w:tcPr>
          <w:p>
            <w:pPr>
              <w:spacing w:after="20"/>
            </w:pPr>
            <w:r>
              <w:rPr>
                <w:rFonts w:ascii="Aptos" w:hAnsi="Aptos"/>
                <w:sz w:val="12"/>
              </w:rPr>
              <w:t>Use where Prometheus ecosystem compatibility is required.</w:t>
            </w:r>
          </w:p>
        </w:tc>
      </w:tr>
      <w:tr>
        <w:tc>
          <w:tcPr>
            <w:tcW w:type="dxa" w:w="3096"/>
            <w:vAlign w:val="top"/>
            <w:tcMar>
              <w:top w:w="55" w:type="dxa"/>
              <w:start w:w="70" w:type="dxa"/>
              <w:bottom w:w="55" w:type="dxa"/>
              <w:end w:w="70" w:type="dxa"/>
            </w:tcMar>
          </w:tcPr>
          <w:p>
            <w:pPr>
              <w:spacing w:after="20"/>
            </w:pPr>
            <w:r>
              <w:rPr>
                <w:rFonts w:ascii="Aptos" w:hAnsi="Aptos"/>
                <w:sz w:val="12"/>
              </w:rPr>
              <w:t>Best practices</w:t>
            </w:r>
          </w:p>
        </w:tc>
        <w:tc>
          <w:tcPr>
            <w:tcW w:type="dxa" w:w="7272"/>
            <w:vAlign w:val="top"/>
            <w:tcMar>
              <w:top w:w="55" w:type="dxa"/>
              <w:start w:w="70" w:type="dxa"/>
              <w:bottom w:w="55" w:type="dxa"/>
              <w:end w:w="70" w:type="dxa"/>
            </w:tcMar>
          </w:tcPr>
          <w:p>
            <w:pPr>
              <w:spacing w:after="20"/>
            </w:pPr>
            <w:r>
              <w:rPr>
                <w:rFonts w:ascii="Aptos" w:hAnsi="Aptos"/>
                <w:sz w:val="12"/>
              </w:rPr>
              <w:t>Managed collection by default, controlled relabeling, label budget and rules-as-code.</w:t>
            </w:r>
          </w:p>
        </w:tc>
      </w:tr>
      <w:tr>
        <w:tc>
          <w:tcPr>
            <w:tcW w:type="dxa" w:w="3096"/>
            <w:vAlign w:val="top"/>
            <w:tcMar>
              <w:top w:w="55" w:type="dxa"/>
              <w:start w:w="70" w:type="dxa"/>
              <w:bottom w:w="55" w:type="dxa"/>
              <w:end w:w="70" w:type="dxa"/>
            </w:tcMar>
          </w:tcPr>
          <w:p>
            <w:pPr>
              <w:spacing w:after="20"/>
            </w:pPr>
            <w:r>
              <w:rPr>
                <w:rFonts w:ascii="Aptos" w:hAnsi="Aptos"/>
                <w:sz w:val="12"/>
              </w:rPr>
              <w:t>Reference architecture</w:t>
            </w:r>
          </w:p>
        </w:tc>
        <w:tc>
          <w:tcPr>
            <w:tcW w:type="dxa" w:w="7272"/>
            <w:vAlign w:val="top"/>
            <w:tcMar>
              <w:top w:w="55" w:type="dxa"/>
              <w:start w:w="70" w:type="dxa"/>
              <w:bottom w:w="55" w:type="dxa"/>
              <w:end w:w="70" w:type="dxa"/>
            </w:tcMar>
          </w:tcPr>
          <w:p>
            <w:pPr>
              <w:spacing w:after="20"/>
            </w:pPr>
            <w:r>
              <w:rPr>
                <w:rFonts w:ascii="Aptos" w:hAnsi="Aptos"/>
                <w:sz w:val="12"/>
              </w:rPr>
              <w:t>Regional collectors feed managed backend and enterprise metrics scope.</w:t>
            </w:r>
          </w:p>
        </w:tc>
      </w:tr>
      <w:tr>
        <w:tc>
          <w:tcPr>
            <w:tcW w:type="dxa" w:w="3096"/>
            <w:vAlign w:val="top"/>
            <w:tcMar>
              <w:top w:w="55" w:type="dxa"/>
              <w:start w:w="70" w:type="dxa"/>
              <w:bottom w:w="55" w:type="dxa"/>
              <w:end w:w="70" w:type="dxa"/>
            </w:tcMar>
          </w:tcPr>
          <w:p>
            <w:pPr>
              <w:spacing w:after="20"/>
            </w:pPr>
            <w:r>
              <w:rPr>
                <w:rFonts w:ascii="Aptos" w:hAnsi="Aptos"/>
                <w:sz w:val="12"/>
              </w:rPr>
              <w:t>Sample configuration</w:t>
            </w:r>
          </w:p>
        </w:tc>
        <w:tc>
          <w:tcPr>
            <w:tcW w:type="dxa" w:w="7272"/>
            <w:vAlign w:val="top"/>
            <w:tcMar>
              <w:top w:w="55" w:type="dxa"/>
              <w:start w:w="70" w:type="dxa"/>
              <w:bottom w:w="55" w:type="dxa"/>
              <w:end w:w="70" w:type="dxa"/>
            </w:tcMar>
          </w:tcPr>
          <w:p>
            <w:pPr>
              <w:spacing w:after="20"/>
            </w:pPr>
            <w:r>
              <w:rPr>
                <w:rFonts w:ascii="Aptos" w:hAnsi="Aptos"/>
                <w:sz w:val="12"/>
              </w:rPr>
              <w:t>PodMonitoring/ClusterPodMonitoring plus PromQL alert policy.</w:t>
            </w:r>
          </w:p>
        </w:tc>
      </w:tr>
      <w:tr>
        <w:tc>
          <w:tcPr>
            <w:tcW w:type="dxa" w:w="3096"/>
            <w:vAlign w:val="top"/>
            <w:tcMar>
              <w:top w:w="55" w:type="dxa"/>
              <w:start w:w="70" w:type="dxa"/>
              <w:bottom w:w="55" w:type="dxa"/>
              <w:end w:w="70" w:type="dxa"/>
            </w:tcMar>
          </w:tcPr>
          <w:p>
            <w:pPr>
              <w:spacing w:after="20"/>
            </w:pPr>
            <w:r>
              <w:rPr>
                <w:rFonts w:ascii="Aptos" w:hAnsi="Aptos"/>
                <w:sz w:val="12"/>
              </w:rPr>
              <w:t>Common pitfalls</w:t>
            </w:r>
          </w:p>
        </w:tc>
        <w:tc>
          <w:tcPr>
            <w:tcW w:type="dxa" w:w="7272"/>
            <w:vAlign w:val="top"/>
            <w:tcMar>
              <w:top w:w="55" w:type="dxa"/>
              <w:start w:w="70" w:type="dxa"/>
              <w:bottom w:w="55" w:type="dxa"/>
              <w:end w:w="70" w:type="dxa"/>
            </w:tcMar>
          </w:tcPr>
          <w:p>
            <w:pPr>
              <w:spacing w:after="20"/>
            </w:pPr>
            <w:r>
              <w:rPr>
                <w:rFonts w:ascii="Aptos" w:hAnsi="Aptos"/>
                <w:sz w:val="12"/>
              </w:rPr>
              <w:t>User IDs in labels, scraping high-cardinality endpoints, no scrape-health alert.</w:t>
            </w:r>
          </w:p>
        </w:tc>
      </w:tr>
      <w:tr>
        <w:tc>
          <w:tcPr>
            <w:tcW w:type="dxa" w:w="3096"/>
            <w:vAlign w:val="top"/>
            <w:tcMar>
              <w:top w:w="55" w:type="dxa"/>
              <w:start w:w="70" w:type="dxa"/>
              <w:bottom w:w="55" w:type="dxa"/>
              <w:end w:w="70" w:type="dxa"/>
            </w:tcMar>
          </w:tcPr>
          <w:p>
            <w:pPr>
              <w:spacing w:after="20"/>
            </w:pPr>
            <w:r>
              <w:rPr>
                <w:rFonts w:ascii="Aptos" w:hAnsi="Aptos"/>
                <w:sz w:val="12"/>
              </w:rPr>
              <w:t>Anti-patterns</w:t>
            </w:r>
          </w:p>
        </w:tc>
        <w:tc>
          <w:tcPr>
            <w:tcW w:type="dxa" w:w="7272"/>
            <w:vAlign w:val="top"/>
            <w:tcMar>
              <w:top w:w="55" w:type="dxa"/>
              <w:start w:w="70" w:type="dxa"/>
              <w:bottom w:w="55" w:type="dxa"/>
              <w:end w:w="70" w:type="dxa"/>
            </w:tcMar>
          </w:tcPr>
          <w:p>
            <w:pPr>
              <w:spacing w:after="20"/>
            </w:pPr>
            <w:r>
              <w:rPr>
                <w:rFonts w:ascii="Aptos" w:hAnsi="Aptos"/>
                <w:sz w:val="12"/>
              </w:rPr>
              <w:t>Operating duplicate Prometheus backends without a migration or ownership plan.</w:t>
            </w:r>
          </w:p>
        </w:tc>
      </w:tr>
      <w:tr>
        <w:tc>
          <w:tcPr>
            <w:tcW w:type="dxa" w:w="3096"/>
            <w:vAlign w:val="top"/>
            <w:tcMar>
              <w:top w:w="55" w:type="dxa"/>
              <w:start w:w="70" w:type="dxa"/>
              <w:bottom w:w="55" w:type="dxa"/>
              <w:end w:w="70" w:type="dxa"/>
            </w:tcMar>
          </w:tcPr>
          <w:p>
            <w:pPr>
              <w:spacing w:after="20"/>
            </w:pPr>
            <w:r>
              <w:rPr>
                <w:rFonts w:ascii="Aptos" w:hAnsi="Aptos"/>
                <w:sz w:val="12"/>
              </w:rPr>
              <w:t>Production-readiness checklist</w:t>
            </w:r>
          </w:p>
        </w:tc>
        <w:tc>
          <w:tcPr>
            <w:tcW w:type="dxa" w:w="7272"/>
            <w:vAlign w:val="top"/>
            <w:tcMar>
              <w:top w:w="55" w:type="dxa"/>
              <w:start w:w="70" w:type="dxa"/>
              <w:bottom w:w="55" w:type="dxa"/>
              <w:end w:w="70" w:type="dxa"/>
            </w:tcMar>
          </w:tcPr>
          <w:p>
            <w:pPr>
              <w:spacing w:after="20"/>
            </w:pPr>
            <w:r>
              <w:rPr>
                <w:rFonts w:ascii="Aptos" w:hAnsi="Aptos"/>
                <w:sz w:val="12"/>
              </w:rPr>
              <w:t>Collection mode, identity, network, cardinality, PromQL rules and failure tests approved.</w:t>
            </w:r>
          </w:p>
        </w:tc>
      </w:tr>
    </w:tbl>
    <w:p/>
    <w:p>
      <w:r>
        <w:br w:type="page"/>
      </w:r>
    </w:p>
    <w:p>
      <w:pPr>
        <w:pStyle w:val="Heading1"/>
      </w:pPr>
      <w:r>
        <w:t>30.7 OpenTelemetry - Structured Assessment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shd w:fill="E8F0FE"/>
            <w:vAlign w:val="center"/>
            <w:tcMar>
              <w:top w:w="55" w:type="dxa"/>
              <w:start w:w="70" w:type="dxa"/>
              <w:bottom w:w="55" w:type="dxa"/>
              <w:end w:w="70" w:type="dxa"/>
            </w:tcMar>
          </w:tcPr>
          <w:p>
            <w:r>
              <w:rPr>
                <w:rFonts w:ascii="Aptos" w:hAnsi="Aptos"/>
                <w:b/>
                <w:sz w:val="12"/>
              </w:rPr>
              <w:t>Assessment field</w:t>
            </w:r>
          </w:p>
        </w:tc>
        <w:tc>
          <w:tcPr>
            <w:tcW w:type="dxa" w:w="7272"/>
            <w:shd w:fill="E8F0FE"/>
            <w:vAlign w:val="center"/>
            <w:tcMar>
              <w:top w:w="55" w:type="dxa"/>
              <w:start w:w="70" w:type="dxa"/>
              <w:bottom w:w="55" w:type="dxa"/>
              <w:end w:w="70" w:type="dxa"/>
            </w:tcMar>
          </w:tcPr>
          <w:p>
            <w:r>
              <w:rPr>
                <w:rFonts w:ascii="Aptos" w:hAnsi="Aptos"/>
                <w:b/>
                <w:sz w:val="12"/>
              </w:rPr>
              <w:t>Assessment</w:t>
            </w:r>
          </w:p>
        </w:tc>
      </w:tr>
      <w:tr>
        <w:tc>
          <w:tcPr>
            <w:tcW w:type="dxa" w:w="3096"/>
            <w:vAlign w:val="top"/>
            <w:tcMar>
              <w:top w:w="55" w:type="dxa"/>
              <w:start w:w="70" w:type="dxa"/>
              <w:bottom w:w="55" w:type="dxa"/>
              <w:end w:w="70" w:type="dxa"/>
            </w:tcMar>
          </w:tcPr>
          <w:p>
            <w:pPr>
              <w:spacing w:after="20"/>
            </w:pPr>
            <w:r>
              <w:rPr>
                <w:rFonts w:ascii="Aptos" w:hAnsi="Aptos"/>
                <w:sz w:val="12"/>
              </w:rPr>
              <w:t>Service name</w:t>
            </w:r>
          </w:p>
        </w:tc>
        <w:tc>
          <w:tcPr>
            <w:tcW w:type="dxa" w:w="7272"/>
            <w:vAlign w:val="top"/>
            <w:tcMar>
              <w:top w:w="55" w:type="dxa"/>
              <w:start w:w="70" w:type="dxa"/>
              <w:bottom w:w="55" w:type="dxa"/>
              <w:end w:w="70" w:type="dxa"/>
            </w:tcMar>
          </w:tcPr>
          <w:p>
            <w:pPr>
              <w:spacing w:after="20"/>
            </w:pPr>
            <w:r>
              <w:rPr>
                <w:rFonts w:ascii="Aptos" w:hAnsi="Aptos"/>
                <w:sz w:val="12"/>
              </w:rPr>
              <w:t>OpenTelemetry</w:t>
            </w:r>
          </w:p>
        </w:tc>
      </w:tr>
      <w:tr>
        <w:tc>
          <w:tcPr>
            <w:tcW w:type="dxa" w:w="3096"/>
            <w:vAlign w:val="top"/>
            <w:tcMar>
              <w:top w:w="55" w:type="dxa"/>
              <w:start w:w="70" w:type="dxa"/>
              <w:bottom w:w="55" w:type="dxa"/>
              <w:end w:w="70" w:type="dxa"/>
            </w:tcMar>
          </w:tcPr>
          <w:p>
            <w:pPr>
              <w:spacing w:after="20"/>
            </w:pPr>
            <w:r>
              <w:rPr>
                <w:rFonts w:ascii="Aptos" w:hAnsi="Aptos"/>
                <w:sz w:val="12"/>
              </w:rPr>
              <w:t>Purpose</w:t>
            </w:r>
          </w:p>
        </w:tc>
        <w:tc>
          <w:tcPr>
            <w:tcW w:type="dxa" w:w="7272"/>
            <w:vAlign w:val="top"/>
            <w:tcMar>
              <w:top w:w="55" w:type="dxa"/>
              <w:start w:w="70" w:type="dxa"/>
              <w:bottom w:w="55" w:type="dxa"/>
              <w:end w:w="70" w:type="dxa"/>
            </w:tcMar>
          </w:tcPr>
          <w:p>
            <w:pPr>
              <w:spacing w:after="20"/>
            </w:pPr>
            <w:r>
              <w:rPr>
                <w:rFonts w:ascii="Aptos" w:hAnsi="Aptos"/>
                <w:sz w:val="12"/>
              </w:rPr>
              <w:t>Vendor-neutral instrumentation and collection for metrics, logs and traces.</w:t>
            </w:r>
          </w:p>
        </w:tc>
      </w:tr>
      <w:tr>
        <w:tc>
          <w:tcPr>
            <w:tcW w:type="dxa" w:w="3096"/>
            <w:vAlign w:val="top"/>
            <w:tcMar>
              <w:top w:w="55" w:type="dxa"/>
              <w:start w:w="70" w:type="dxa"/>
              <w:bottom w:w="55" w:type="dxa"/>
              <w:end w:w="70" w:type="dxa"/>
            </w:tcMar>
          </w:tcPr>
          <w:p>
            <w:pPr>
              <w:spacing w:after="20"/>
            </w:pPr>
            <w:r>
              <w:rPr>
                <w:rFonts w:ascii="Aptos" w:hAnsi="Aptos"/>
                <w:sz w:val="12"/>
              </w:rPr>
              <w:t>Enterprise architecture role</w:t>
            </w:r>
          </w:p>
        </w:tc>
        <w:tc>
          <w:tcPr>
            <w:tcW w:type="dxa" w:w="7272"/>
            <w:vAlign w:val="top"/>
            <w:tcMar>
              <w:top w:w="55" w:type="dxa"/>
              <w:start w:w="70" w:type="dxa"/>
              <w:bottom w:w="55" w:type="dxa"/>
              <w:end w:w="70" w:type="dxa"/>
            </w:tcMar>
          </w:tcPr>
          <w:p>
            <w:pPr>
              <w:spacing w:after="20"/>
            </w:pPr>
            <w:r>
              <w:rPr>
                <w:rFonts w:ascii="Aptos" w:hAnsi="Aptos"/>
                <w:sz w:val="12"/>
              </w:rPr>
              <w:t>Enterprise telemetry contract and portability layer for applications and data/AI services.</w:t>
            </w:r>
          </w:p>
        </w:tc>
      </w:tr>
      <w:tr>
        <w:tc>
          <w:tcPr>
            <w:tcW w:type="dxa" w:w="3096"/>
            <w:vAlign w:val="top"/>
            <w:tcMar>
              <w:top w:w="55" w:type="dxa"/>
              <w:start w:w="70" w:type="dxa"/>
              <w:bottom w:w="55" w:type="dxa"/>
              <w:end w:w="70" w:type="dxa"/>
            </w:tcMar>
          </w:tcPr>
          <w:p>
            <w:pPr>
              <w:spacing w:after="20"/>
            </w:pPr>
            <w:r>
              <w:rPr>
                <w:rFonts w:ascii="Aptos" w:hAnsi="Aptos"/>
                <w:sz w:val="12"/>
              </w:rPr>
              <w:t>Business capabilities supported</w:t>
            </w:r>
          </w:p>
        </w:tc>
        <w:tc>
          <w:tcPr>
            <w:tcW w:type="dxa" w:w="7272"/>
            <w:vAlign w:val="top"/>
            <w:tcMar>
              <w:top w:w="55" w:type="dxa"/>
              <w:start w:w="70" w:type="dxa"/>
              <w:bottom w:w="55" w:type="dxa"/>
              <w:end w:w="70" w:type="dxa"/>
            </w:tcMar>
          </w:tcPr>
          <w:p>
            <w:pPr>
              <w:spacing w:after="20"/>
            </w:pPr>
            <w:r>
              <w:rPr>
                <w:rFonts w:ascii="Aptos" w:hAnsi="Aptos"/>
                <w:sz w:val="12"/>
              </w:rPr>
              <w:t>Consistent observability across Google Cloud, hybrid and multi-cloud workloads.</w:t>
            </w:r>
          </w:p>
        </w:tc>
      </w:tr>
      <w:tr>
        <w:tc>
          <w:tcPr>
            <w:tcW w:type="dxa" w:w="3096"/>
            <w:vAlign w:val="top"/>
            <w:tcMar>
              <w:top w:w="55" w:type="dxa"/>
              <w:start w:w="70" w:type="dxa"/>
              <w:bottom w:w="55" w:type="dxa"/>
              <w:end w:w="70" w:type="dxa"/>
            </w:tcMar>
          </w:tcPr>
          <w:p>
            <w:pPr>
              <w:spacing w:after="20"/>
            </w:pPr>
            <w:r>
              <w:rPr>
                <w:rFonts w:ascii="Aptos" w:hAnsi="Aptos"/>
                <w:sz w:val="12"/>
              </w:rPr>
              <w:t>Technical capabilities</w:t>
            </w:r>
          </w:p>
        </w:tc>
        <w:tc>
          <w:tcPr>
            <w:tcW w:type="dxa" w:w="7272"/>
            <w:vAlign w:val="top"/>
            <w:tcMar>
              <w:top w:w="55" w:type="dxa"/>
              <w:start w:w="70" w:type="dxa"/>
              <w:bottom w:w="55" w:type="dxa"/>
              <w:end w:w="70" w:type="dxa"/>
            </w:tcMar>
          </w:tcPr>
          <w:p>
            <w:pPr>
              <w:spacing w:after="20"/>
            </w:pPr>
            <w:r>
              <w:rPr>
                <w:rFonts w:ascii="Aptos" w:hAnsi="Aptos"/>
                <w:sz w:val="12"/>
              </w:rPr>
              <w:t>SDKs, semantic conventions, Collector receivers/processors/exporters, sampling and enrichment.</w:t>
            </w:r>
          </w:p>
        </w:tc>
      </w:tr>
      <w:tr>
        <w:tc>
          <w:tcPr>
            <w:tcW w:type="dxa" w:w="3096"/>
            <w:vAlign w:val="top"/>
            <w:tcMar>
              <w:top w:w="55" w:type="dxa"/>
              <w:start w:w="70" w:type="dxa"/>
              <w:bottom w:w="55" w:type="dxa"/>
              <w:end w:w="70" w:type="dxa"/>
            </w:tcMar>
          </w:tcPr>
          <w:p>
            <w:pPr>
              <w:spacing w:after="20"/>
            </w:pPr>
            <w:r>
              <w:rPr>
                <w:rFonts w:ascii="Aptos" w:hAnsi="Aptos"/>
                <w:sz w:val="12"/>
              </w:rPr>
              <w:t>Benefits</w:t>
            </w:r>
          </w:p>
        </w:tc>
        <w:tc>
          <w:tcPr>
            <w:tcW w:type="dxa" w:w="7272"/>
            <w:vAlign w:val="top"/>
            <w:tcMar>
              <w:top w:w="55" w:type="dxa"/>
              <w:start w:w="70" w:type="dxa"/>
              <w:bottom w:w="55" w:type="dxa"/>
              <w:end w:w="70" w:type="dxa"/>
            </w:tcMar>
          </w:tcPr>
          <w:p>
            <w:pPr>
              <w:spacing w:after="20"/>
            </w:pPr>
            <w:r>
              <w:rPr>
                <w:rFonts w:ascii="Aptos" w:hAnsi="Aptos"/>
                <w:sz w:val="12"/>
              </w:rPr>
              <w:t>Open standard, reusable instrumentation and controlled routing.</w:t>
            </w:r>
          </w:p>
        </w:tc>
      </w:tr>
      <w:tr>
        <w:tc>
          <w:tcPr>
            <w:tcW w:type="dxa" w:w="3096"/>
            <w:vAlign w:val="top"/>
            <w:tcMar>
              <w:top w:w="55" w:type="dxa"/>
              <w:start w:w="70" w:type="dxa"/>
              <w:bottom w:w="55" w:type="dxa"/>
              <w:end w:w="70" w:type="dxa"/>
            </w:tcMar>
          </w:tcPr>
          <w:p>
            <w:pPr>
              <w:spacing w:after="20"/>
            </w:pPr>
            <w:r>
              <w:rPr>
                <w:rFonts w:ascii="Aptos" w:hAnsi="Aptos"/>
                <w:sz w:val="12"/>
              </w:rPr>
              <w:t>Limitations</w:t>
            </w:r>
          </w:p>
        </w:tc>
        <w:tc>
          <w:tcPr>
            <w:tcW w:type="dxa" w:w="7272"/>
            <w:vAlign w:val="top"/>
            <w:tcMar>
              <w:top w:w="55" w:type="dxa"/>
              <w:start w:w="70" w:type="dxa"/>
              <w:bottom w:w="55" w:type="dxa"/>
              <w:end w:w="70" w:type="dxa"/>
            </w:tcMar>
          </w:tcPr>
          <w:p>
            <w:pPr>
              <w:spacing w:after="20"/>
            </w:pPr>
            <w:r>
              <w:rPr>
                <w:rFonts w:ascii="Aptos" w:hAnsi="Aptos"/>
                <w:sz w:val="12"/>
              </w:rPr>
              <w:t>Collector lifecycle, resource sizing, config testing and semantic governance remain customer-owned.</w:t>
            </w:r>
          </w:p>
        </w:tc>
      </w:tr>
      <w:tr>
        <w:tc>
          <w:tcPr>
            <w:tcW w:type="dxa" w:w="3096"/>
            <w:vAlign w:val="top"/>
            <w:tcMar>
              <w:top w:w="55" w:type="dxa"/>
              <w:start w:w="70" w:type="dxa"/>
              <w:bottom w:w="55" w:type="dxa"/>
              <w:end w:w="70" w:type="dxa"/>
            </w:tcMar>
          </w:tcPr>
          <w:p>
            <w:pPr>
              <w:spacing w:after="20"/>
            </w:pPr>
            <w:r>
              <w:rPr>
                <w:rFonts w:ascii="Aptos" w:hAnsi="Aptos"/>
                <w:sz w:val="12"/>
              </w:rPr>
              <w:t>Service quotas</w:t>
            </w:r>
          </w:p>
        </w:tc>
        <w:tc>
          <w:tcPr>
            <w:tcW w:type="dxa" w:w="7272"/>
            <w:vAlign w:val="top"/>
            <w:tcMar>
              <w:top w:w="55" w:type="dxa"/>
              <w:start w:w="70" w:type="dxa"/>
              <w:bottom w:w="55" w:type="dxa"/>
              <w:end w:w="70" w:type="dxa"/>
            </w:tcMar>
          </w:tcPr>
          <w:p>
            <w:pPr>
              <w:spacing w:after="20"/>
            </w:pPr>
            <w:r>
              <w:rPr>
                <w:rFonts w:ascii="Aptos" w:hAnsi="Aptos"/>
                <w:sz w:val="12"/>
              </w:rPr>
              <w:t>Downstream backend quotas and collector resource limits must be modeled.</w:t>
            </w:r>
          </w:p>
        </w:tc>
      </w:tr>
      <w:tr>
        <w:tc>
          <w:tcPr>
            <w:tcW w:type="dxa" w:w="3096"/>
            <w:vAlign w:val="top"/>
            <w:tcMar>
              <w:top w:w="55" w:type="dxa"/>
              <w:start w:w="70" w:type="dxa"/>
              <w:bottom w:w="55" w:type="dxa"/>
              <w:end w:w="70" w:type="dxa"/>
            </w:tcMar>
          </w:tcPr>
          <w:p>
            <w:pPr>
              <w:spacing w:after="20"/>
            </w:pPr>
            <w:r>
              <w:rPr>
                <w:rFonts w:ascii="Aptos" w:hAnsi="Aptos"/>
                <w:sz w:val="12"/>
              </w:rPr>
              <w:t>Regional availability considerations</w:t>
            </w:r>
          </w:p>
        </w:tc>
        <w:tc>
          <w:tcPr>
            <w:tcW w:type="dxa" w:w="7272"/>
            <w:vAlign w:val="top"/>
            <w:tcMar>
              <w:top w:w="55" w:type="dxa"/>
              <w:start w:w="70" w:type="dxa"/>
              <w:bottom w:w="55" w:type="dxa"/>
              <w:end w:w="70" w:type="dxa"/>
            </w:tcMar>
          </w:tcPr>
          <w:p>
            <w:pPr>
              <w:spacing w:after="20"/>
            </w:pPr>
            <w:r>
              <w:rPr>
                <w:rFonts w:ascii="Aptos" w:hAnsi="Aptos"/>
                <w:sz w:val="12"/>
              </w:rPr>
              <w:t>Deploy collectors regionally; prevent unintended cross-border export.</w:t>
            </w:r>
          </w:p>
        </w:tc>
      </w:tr>
      <w:tr>
        <w:tc>
          <w:tcPr>
            <w:tcW w:type="dxa" w:w="3096"/>
            <w:vAlign w:val="top"/>
            <w:tcMar>
              <w:top w:w="55" w:type="dxa"/>
              <w:start w:w="70" w:type="dxa"/>
              <w:bottom w:w="55" w:type="dxa"/>
              <w:end w:w="70" w:type="dxa"/>
            </w:tcMar>
          </w:tcPr>
          <w:p>
            <w:pPr>
              <w:spacing w:after="20"/>
            </w:pPr>
            <w:r>
              <w:rPr>
                <w:rFonts w:ascii="Aptos" w:hAnsi="Aptos"/>
                <w:sz w:val="12"/>
              </w:rPr>
              <w:t>High-availability characteristics</w:t>
            </w:r>
          </w:p>
        </w:tc>
        <w:tc>
          <w:tcPr>
            <w:tcW w:type="dxa" w:w="7272"/>
            <w:vAlign w:val="top"/>
            <w:tcMar>
              <w:top w:w="55" w:type="dxa"/>
              <w:start w:w="70" w:type="dxa"/>
              <w:bottom w:w="55" w:type="dxa"/>
              <w:end w:w="70" w:type="dxa"/>
            </w:tcMar>
          </w:tcPr>
          <w:p>
            <w:pPr>
              <w:spacing w:after="20"/>
            </w:pPr>
            <w:r>
              <w:rPr>
                <w:rFonts w:ascii="Aptos" w:hAnsi="Aptos"/>
                <w:sz w:val="12"/>
              </w:rPr>
              <w:t>Run collectors redundantly; design queues, retries and backpressure.</w:t>
            </w:r>
          </w:p>
        </w:tc>
      </w:tr>
      <w:tr>
        <w:tc>
          <w:tcPr>
            <w:tcW w:type="dxa" w:w="3096"/>
            <w:vAlign w:val="top"/>
            <w:tcMar>
              <w:top w:w="55" w:type="dxa"/>
              <w:start w:w="70" w:type="dxa"/>
              <w:bottom w:w="55" w:type="dxa"/>
              <w:end w:w="70" w:type="dxa"/>
            </w:tcMar>
          </w:tcPr>
          <w:p>
            <w:pPr>
              <w:spacing w:after="20"/>
            </w:pPr>
            <w:r>
              <w:rPr>
                <w:rFonts w:ascii="Aptos" w:hAnsi="Aptos"/>
                <w:sz w:val="12"/>
              </w:rPr>
              <w:t>Disaster-recovery considerations</w:t>
            </w:r>
          </w:p>
        </w:tc>
        <w:tc>
          <w:tcPr>
            <w:tcW w:type="dxa" w:w="7272"/>
            <w:vAlign w:val="top"/>
            <w:tcMar>
              <w:top w:w="55" w:type="dxa"/>
              <w:start w:w="70" w:type="dxa"/>
              <w:bottom w:w="55" w:type="dxa"/>
              <w:end w:w="70" w:type="dxa"/>
            </w:tcMar>
          </w:tcPr>
          <w:p>
            <w:pPr>
              <w:spacing w:after="20"/>
            </w:pPr>
            <w:r>
              <w:rPr>
                <w:rFonts w:ascii="Aptos" w:hAnsi="Aptos"/>
                <w:sz w:val="12"/>
              </w:rPr>
              <w:t>Configuration and images stored immutably; redeploy per region; maintain direct critical-path metrics where justified.</w:t>
            </w:r>
          </w:p>
        </w:tc>
      </w:tr>
      <w:tr>
        <w:tc>
          <w:tcPr>
            <w:tcW w:type="dxa" w:w="3096"/>
            <w:vAlign w:val="top"/>
            <w:tcMar>
              <w:top w:w="55" w:type="dxa"/>
              <w:start w:w="70" w:type="dxa"/>
              <w:bottom w:w="55" w:type="dxa"/>
              <w:end w:w="70" w:type="dxa"/>
            </w:tcMar>
          </w:tcPr>
          <w:p>
            <w:pPr>
              <w:spacing w:after="20"/>
            </w:pPr>
            <w:r>
              <w:rPr>
                <w:rFonts w:ascii="Aptos" w:hAnsi="Aptos"/>
                <w:sz w:val="12"/>
              </w:rPr>
              <w:t>Security model</w:t>
            </w:r>
          </w:p>
        </w:tc>
        <w:tc>
          <w:tcPr>
            <w:tcW w:type="dxa" w:w="7272"/>
            <w:vAlign w:val="top"/>
            <w:tcMar>
              <w:top w:w="55" w:type="dxa"/>
              <w:start w:w="70" w:type="dxa"/>
              <w:bottom w:w="55" w:type="dxa"/>
              <w:end w:w="70" w:type="dxa"/>
            </w:tcMar>
          </w:tcPr>
          <w:p>
            <w:pPr>
              <w:spacing w:after="20"/>
            </w:pPr>
            <w:r>
              <w:rPr>
                <w:rFonts w:ascii="Aptos" w:hAnsi="Aptos"/>
                <w:sz w:val="12"/>
              </w:rPr>
              <w:t>mTLS/TLS, workload identity, secret management, payload filtering and least privilege.</w:t>
            </w:r>
          </w:p>
        </w:tc>
      </w:tr>
      <w:tr>
        <w:tc>
          <w:tcPr>
            <w:tcW w:type="dxa" w:w="3096"/>
            <w:vAlign w:val="top"/>
            <w:tcMar>
              <w:top w:w="55" w:type="dxa"/>
              <w:start w:w="70" w:type="dxa"/>
              <w:bottom w:w="55" w:type="dxa"/>
              <w:end w:w="70" w:type="dxa"/>
            </w:tcMar>
          </w:tcPr>
          <w:p>
            <w:pPr>
              <w:spacing w:after="20"/>
            </w:pPr>
            <w:r>
              <w:rPr>
                <w:rFonts w:ascii="Aptos" w:hAnsi="Aptos"/>
                <w:sz w:val="12"/>
              </w:rPr>
              <w:t>IAM requirements</w:t>
            </w:r>
          </w:p>
        </w:tc>
        <w:tc>
          <w:tcPr>
            <w:tcW w:type="dxa" w:w="7272"/>
            <w:vAlign w:val="top"/>
            <w:tcMar>
              <w:top w:w="55" w:type="dxa"/>
              <w:start w:w="70" w:type="dxa"/>
              <w:bottom w:w="55" w:type="dxa"/>
              <w:end w:w="70" w:type="dxa"/>
            </w:tcMar>
          </w:tcPr>
          <w:p>
            <w:pPr>
              <w:spacing w:after="20"/>
            </w:pPr>
            <w:r>
              <w:rPr>
                <w:rFonts w:ascii="Aptos" w:hAnsi="Aptos"/>
                <w:sz w:val="12"/>
              </w:rPr>
              <w:t>Export identities limited to telemetry write permissions.</w:t>
            </w:r>
          </w:p>
        </w:tc>
      </w:tr>
      <w:tr>
        <w:tc>
          <w:tcPr>
            <w:tcW w:type="dxa" w:w="3096"/>
            <w:vAlign w:val="top"/>
            <w:tcMar>
              <w:top w:w="55" w:type="dxa"/>
              <w:start w:w="70" w:type="dxa"/>
              <w:bottom w:w="55" w:type="dxa"/>
              <w:end w:w="70" w:type="dxa"/>
            </w:tcMar>
          </w:tcPr>
          <w:p>
            <w:pPr>
              <w:spacing w:after="20"/>
            </w:pPr>
            <w:r>
              <w:rPr>
                <w:rFonts w:ascii="Aptos" w:hAnsi="Aptos"/>
                <w:sz w:val="12"/>
              </w:rPr>
              <w:t>Network requirements</w:t>
            </w:r>
          </w:p>
        </w:tc>
        <w:tc>
          <w:tcPr>
            <w:tcW w:type="dxa" w:w="7272"/>
            <w:vAlign w:val="top"/>
            <w:tcMar>
              <w:top w:w="55" w:type="dxa"/>
              <w:start w:w="70" w:type="dxa"/>
              <w:bottom w:w="55" w:type="dxa"/>
              <w:end w:w="70" w:type="dxa"/>
            </w:tcMar>
          </w:tcPr>
          <w:p>
            <w:pPr>
              <w:spacing w:after="20"/>
            </w:pPr>
            <w:r>
              <w:rPr>
                <w:rFonts w:ascii="Aptos" w:hAnsi="Aptos"/>
                <w:sz w:val="12"/>
              </w:rPr>
              <w:t>Private endpoints or controlled egress; firewall and DNS must support exporters.</w:t>
            </w:r>
          </w:p>
        </w:tc>
      </w:tr>
      <w:tr>
        <w:tc>
          <w:tcPr>
            <w:tcW w:type="dxa" w:w="3096"/>
            <w:vAlign w:val="top"/>
            <w:tcMar>
              <w:top w:w="55" w:type="dxa"/>
              <w:start w:w="70" w:type="dxa"/>
              <w:bottom w:w="55" w:type="dxa"/>
              <w:end w:w="70" w:type="dxa"/>
            </w:tcMar>
          </w:tcPr>
          <w:p>
            <w:pPr>
              <w:spacing w:after="20"/>
            </w:pPr>
            <w:r>
              <w:rPr>
                <w:rFonts w:ascii="Aptos" w:hAnsi="Aptos"/>
                <w:sz w:val="12"/>
              </w:rPr>
              <w:t>VPC Service Controls considerations</w:t>
            </w:r>
          </w:p>
        </w:tc>
        <w:tc>
          <w:tcPr>
            <w:tcW w:type="dxa" w:w="7272"/>
            <w:vAlign w:val="top"/>
            <w:tcMar>
              <w:top w:w="55" w:type="dxa"/>
              <w:start w:w="70" w:type="dxa"/>
              <w:bottom w:w="55" w:type="dxa"/>
              <w:end w:w="70" w:type="dxa"/>
            </w:tcMar>
          </w:tcPr>
          <w:p>
            <w:pPr>
              <w:spacing w:after="20"/>
            </w:pPr>
            <w:r>
              <w:rPr>
                <w:rFonts w:ascii="Aptos" w:hAnsi="Aptos"/>
                <w:sz w:val="12"/>
              </w:rPr>
              <w:t>Validate exporters against perimeter restrictions.</w:t>
            </w:r>
          </w:p>
        </w:tc>
      </w:tr>
      <w:tr>
        <w:tc>
          <w:tcPr>
            <w:tcW w:type="dxa" w:w="3096"/>
            <w:vAlign w:val="top"/>
            <w:tcMar>
              <w:top w:w="55" w:type="dxa"/>
              <w:start w:w="70" w:type="dxa"/>
              <w:bottom w:w="55" w:type="dxa"/>
              <w:end w:w="70" w:type="dxa"/>
            </w:tcMar>
          </w:tcPr>
          <w:p>
            <w:pPr>
              <w:spacing w:after="20"/>
            </w:pPr>
            <w:r>
              <w:rPr>
                <w:rFonts w:ascii="Aptos" w:hAnsi="Aptos"/>
                <w:sz w:val="12"/>
              </w:rPr>
              <w:t>Encryption capabilities</w:t>
            </w:r>
          </w:p>
        </w:tc>
        <w:tc>
          <w:tcPr>
            <w:tcW w:type="dxa" w:w="7272"/>
            <w:vAlign w:val="top"/>
            <w:tcMar>
              <w:top w:w="55" w:type="dxa"/>
              <w:start w:w="70" w:type="dxa"/>
              <w:bottom w:w="55" w:type="dxa"/>
              <w:end w:w="70" w:type="dxa"/>
            </w:tcMar>
          </w:tcPr>
          <w:p>
            <w:pPr>
              <w:spacing w:after="20"/>
            </w:pPr>
            <w:r>
              <w:rPr>
                <w:rFonts w:ascii="Aptos" w:hAnsi="Aptos"/>
                <w:sz w:val="12"/>
              </w:rPr>
              <w:t>TLS for collection/export; backend encryption applies at destination.</w:t>
            </w:r>
          </w:p>
        </w:tc>
      </w:tr>
      <w:tr>
        <w:tc>
          <w:tcPr>
            <w:tcW w:type="dxa" w:w="3096"/>
            <w:vAlign w:val="top"/>
            <w:tcMar>
              <w:top w:w="55" w:type="dxa"/>
              <w:start w:w="70" w:type="dxa"/>
              <w:bottom w:w="55" w:type="dxa"/>
              <w:end w:w="70" w:type="dxa"/>
            </w:tcMar>
          </w:tcPr>
          <w:p>
            <w:pPr>
              <w:spacing w:after="20"/>
            </w:pPr>
            <w:r>
              <w:rPr>
                <w:rFonts w:ascii="Aptos" w:hAnsi="Aptos"/>
                <w:sz w:val="12"/>
              </w:rPr>
              <w:t>CMEK support</w:t>
            </w:r>
          </w:p>
        </w:tc>
        <w:tc>
          <w:tcPr>
            <w:tcW w:type="dxa" w:w="7272"/>
            <w:vAlign w:val="top"/>
            <w:tcMar>
              <w:top w:w="55" w:type="dxa"/>
              <w:start w:w="70" w:type="dxa"/>
              <w:bottom w:w="55" w:type="dxa"/>
              <w:end w:w="70" w:type="dxa"/>
            </w:tcMar>
          </w:tcPr>
          <w:p>
            <w:pPr>
              <w:spacing w:after="20"/>
            </w:pPr>
            <w:r>
              <w:rPr>
                <w:rFonts w:ascii="Aptos" w:hAnsi="Aptos"/>
                <w:sz w:val="12"/>
              </w:rPr>
              <w:t>Depends on destination backend; collector itself does not provide storage CMEK.</w:t>
            </w:r>
          </w:p>
        </w:tc>
      </w:tr>
      <w:tr>
        <w:tc>
          <w:tcPr>
            <w:tcW w:type="dxa" w:w="3096"/>
            <w:vAlign w:val="top"/>
            <w:tcMar>
              <w:top w:w="55" w:type="dxa"/>
              <w:start w:w="70" w:type="dxa"/>
              <w:bottom w:w="55" w:type="dxa"/>
              <w:end w:w="70" w:type="dxa"/>
            </w:tcMar>
          </w:tcPr>
          <w:p>
            <w:pPr>
              <w:spacing w:after="20"/>
            </w:pPr>
            <w:r>
              <w:rPr>
                <w:rFonts w:ascii="Aptos" w:hAnsi="Aptos"/>
                <w:sz w:val="12"/>
              </w:rPr>
              <w:t>Logging</w:t>
            </w:r>
          </w:p>
        </w:tc>
        <w:tc>
          <w:tcPr>
            <w:tcW w:type="dxa" w:w="7272"/>
            <w:vAlign w:val="top"/>
            <w:tcMar>
              <w:top w:w="55" w:type="dxa"/>
              <w:start w:w="70" w:type="dxa"/>
              <w:bottom w:w="55" w:type="dxa"/>
              <w:end w:w="70" w:type="dxa"/>
            </w:tcMar>
          </w:tcPr>
          <w:p>
            <w:pPr>
              <w:spacing w:after="20"/>
            </w:pPr>
            <w:r>
              <w:rPr>
                <w:rFonts w:ascii="Aptos" w:hAnsi="Aptos"/>
                <w:sz w:val="12"/>
              </w:rPr>
              <w:t>Collector self-logs with sensitive payload controls.</w:t>
            </w:r>
          </w:p>
        </w:tc>
      </w:tr>
      <w:tr>
        <w:tc>
          <w:tcPr>
            <w:tcW w:type="dxa" w:w="3096"/>
            <w:vAlign w:val="top"/>
            <w:tcMar>
              <w:top w:w="55" w:type="dxa"/>
              <w:start w:w="70" w:type="dxa"/>
              <w:bottom w:w="55" w:type="dxa"/>
              <w:end w:w="70" w:type="dxa"/>
            </w:tcMar>
          </w:tcPr>
          <w:p>
            <w:pPr>
              <w:spacing w:after="20"/>
            </w:pPr>
            <w:r>
              <w:rPr>
                <w:rFonts w:ascii="Aptos" w:hAnsi="Aptos"/>
                <w:sz w:val="12"/>
              </w:rPr>
              <w:t>Monitoring</w:t>
            </w:r>
          </w:p>
        </w:tc>
        <w:tc>
          <w:tcPr>
            <w:tcW w:type="dxa" w:w="7272"/>
            <w:vAlign w:val="top"/>
            <w:tcMar>
              <w:top w:w="55" w:type="dxa"/>
              <w:start w:w="70" w:type="dxa"/>
              <w:bottom w:w="55" w:type="dxa"/>
              <w:end w:w="70" w:type="dxa"/>
            </w:tcMar>
          </w:tcPr>
          <w:p>
            <w:pPr>
              <w:spacing w:after="20"/>
            </w:pPr>
            <w:r>
              <w:rPr>
                <w:rFonts w:ascii="Aptos" w:hAnsi="Aptos"/>
                <w:sz w:val="12"/>
              </w:rPr>
              <w:t>Queue depth, dropped spans/metrics/logs, exporter errors, memory and CPU.</w:t>
            </w:r>
          </w:p>
        </w:tc>
      </w:tr>
      <w:tr>
        <w:tc>
          <w:tcPr>
            <w:tcW w:type="dxa" w:w="3096"/>
            <w:vAlign w:val="top"/>
            <w:tcMar>
              <w:top w:w="55" w:type="dxa"/>
              <w:start w:w="70" w:type="dxa"/>
              <w:bottom w:w="55" w:type="dxa"/>
              <w:end w:w="70" w:type="dxa"/>
            </w:tcMar>
          </w:tcPr>
          <w:p>
            <w:pPr>
              <w:spacing w:after="20"/>
            </w:pPr>
            <w:r>
              <w:rPr>
                <w:rFonts w:ascii="Aptos" w:hAnsi="Aptos"/>
                <w:sz w:val="12"/>
              </w:rPr>
              <w:t>Alerting</w:t>
            </w:r>
          </w:p>
        </w:tc>
        <w:tc>
          <w:tcPr>
            <w:tcW w:type="dxa" w:w="7272"/>
            <w:vAlign w:val="top"/>
            <w:tcMar>
              <w:top w:w="55" w:type="dxa"/>
              <w:start w:w="70" w:type="dxa"/>
              <w:bottom w:w="55" w:type="dxa"/>
              <w:end w:w="70" w:type="dxa"/>
            </w:tcMar>
          </w:tcPr>
          <w:p>
            <w:pPr>
              <w:spacing w:after="20"/>
            </w:pPr>
            <w:r>
              <w:rPr>
                <w:rFonts w:ascii="Aptos" w:hAnsi="Aptos"/>
                <w:sz w:val="12"/>
              </w:rPr>
              <w:t>Collector saturation, export failures and drop-rate thresholds.</w:t>
            </w:r>
          </w:p>
        </w:tc>
      </w:tr>
      <w:tr>
        <w:tc>
          <w:tcPr>
            <w:tcW w:type="dxa" w:w="3096"/>
            <w:vAlign w:val="top"/>
            <w:tcMar>
              <w:top w:w="55" w:type="dxa"/>
              <w:start w:w="70" w:type="dxa"/>
              <w:bottom w:w="55" w:type="dxa"/>
              <w:end w:w="70" w:type="dxa"/>
            </w:tcMar>
          </w:tcPr>
          <w:p>
            <w:pPr>
              <w:spacing w:after="20"/>
            </w:pPr>
            <w:r>
              <w:rPr>
                <w:rFonts w:ascii="Aptos" w:hAnsi="Aptos"/>
                <w:sz w:val="12"/>
              </w:rPr>
              <w:t>Cost drivers</w:t>
            </w:r>
          </w:p>
        </w:tc>
        <w:tc>
          <w:tcPr>
            <w:tcW w:type="dxa" w:w="7272"/>
            <w:vAlign w:val="top"/>
            <w:tcMar>
              <w:top w:w="55" w:type="dxa"/>
              <w:start w:w="70" w:type="dxa"/>
              <w:bottom w:w="55" w:type="dxa"/>
              <w:end w:w="70" w:type="dxa"/>
            </w:tcMar>
          </w:tcPr>
          <w:p>
            <w:pPr>
              <w:spacing w:after="20"/>
            </w:pPr>
            <w:r>
              <w:rPr>
                <w:rFonts w:ascii="Aptos" w:hAnsi="Aptos"/>
                <w:sz w:val="12"/>
              </w:rPr>
              <w:t>Collector compute/network and downstream telemetry volume.</w:t>
            </w:r>
          </w:p>
        </w:tc>
      </w:tr>
      <w:tr>
        <w:tc>
          <w:tcPr>
            <w:tcW w:type="dxa" w:w="3096"/>
            <w:vAlign w:val="top"/>
            <w:tcMar>
              <w:top w:w="55" w:type="dxa"/>
              <w:start w:w="70" w:type="dxa"/>
              <w:bottom w:w="55" w:type="dxa"/>
              <w:end w:w="70" w:type="dxa"/>
            </w:tcMar>
          </w:tcPr>
          <w:p>
            <w:pPr>
              <w:spacing w:after="20"/>
            </w:pPr>
            <w:r>
              <w:rPr>
                <w:rFonts w:ascii="Aptos" w:hAnsi="Aptos"/>
                <w:sz w:val="12"/>
              </w:rPr>
              <w:t>Cost-optimization techniques</w:t>
            </w:r>
          </w:p>
        </w:tc>
        <w:tc>
          <w:tcPr>
            <w:tcW w:type="dxa" w:w="7272"/>
            <w:vAlign w:val="top"/>
            <w:tcMar>
              <w:top w:w="55" w:type="dxa"/>
              <w:start w:w="70" w:type="dxa"/>
              <w:bottom w:w="55" w:type="dxa"/>
              <w:end w:w="70" w:type="dxa"/>
            </w:tcMar>
          </w:tcPr>
          <w:p>
            <w:pPr>
              <w:spacing w:after="20"/>
            </w:pPr>
            <w:r>
              <w:rPr>
                <w:rFonts w:ascii="Aptos" w:hAnsi="Aptos"/>
                <w:sz w:val="12"/>
              </w:rPr>
              <w:t>Tail/head sampling, batching, attribute filtering, aggregation and compression.</w:t>
            </w:r>
          </w:p>
        </w:tc>
      </w:tr>
      <w:tr>
        <w:tc>
          <w:tcPr>
            <w:tcW w:type="dxa" w:w="3096"/>
            <w:vAlign w:val="top"/>
            <w:tcMar>
              <w:top w:w="55" w:type="dxa"/>
              <w:start w:w="70" w:type="dxa"/>
              <w:bottom w:w="55" w:type="dxa"/>
              <w:end w:w="70" w:type="dxa"/>
            </w:tcMar>
          </w:tcPr>
          <w:p>
            <w:pPr>
              <w:spacing w:after="20"/>
            </w:pPr>
            <w:r>
              <w:rPr>
                <w:rFonts w:ascii="Aptos" w:hAnsi="Aptos"/>
                <w:sz w:val="12"/>
              </w:rPr>
              <w:t>Operational responsibilities</w:t>
            </w:r>
          </w:p>
        </w:tc>
        <w:tc>
          <w:tcPr>
            <w:tcW w:type="dxa" w:w="7272"/>
            <w:vAlign w:val="top"/>
            <w:tcMar>
              <w:top w:w="55" w:type="dxa"/>
              <w:start w:w="70" w:type="dxa"/>
              <w:bottom w:w="55" w:type="dxa"/>
              <w:end w:w="70" w:type="dxa"/>
            </w:tcMar>
          </w:tcPr>
          <w:p>
            <w:pPr>
              <w:spacing w:after="20"/>
            </w:pPr>
            <w:r>
              <w:rPr>
                <w:rFonts w:ascii="Aptos" w:hAnsi="Aptos"/>
                <w:sz w:val="12"/>
              </w:rPr>
              <w:t>Platform publishes golden collector; teams instrument to contract.</w:t>
            </w:r>
          </w:p>
        </w:tc>
      </w:tr>
      <w:tr>
        <w:tc>
          <w:tcPr>
            <w:tcW w:type="dxa" w:w="3096"/>
            <w:vAlign w:val="top"/>
            <w:tcMar>
              <w:top w:w="55" w:type="dxa"/>
              <w:start w:w="70" w:type="dxa"/>
              <w:bottom w:w="55" w:type="dxa"/>
              <w:end w:w="70" w:type="dxa"/>
            </w:tcMar>
          </w:tcPr>
          <w:p>
            <w:pPr>
              <w:spacing w:after="20"/>
            </w:pPr>
            <w:r>
              <w:rPr>
                <w:rFonts w:ascii="Aptos" w:hAnsi="Aptos"/>
                <w:sz w:val="12"/>
              </w:rPr>
              <w:t>Integration points</w:t>
            </w:r>
          </w:p>
        </w:tc>
        <w:tc>
          <w:tcPr>
            <w:tcW w:type="dxa" w:w="7272"/>
            <w:vAlign w:val="top"/>
            <w:tcMar>
              <w:top w:w="55" w:type="dxa"/>
              <w:start w:w="70" w:type="dxa"/>
              <w:bottom w:w="55" w:type="dxa"/>
              <w:end w:w="70" w:type="dxa"/>
            </w:tcMar>
          </w:tcPr>
          <w:p>
            <w:pPr>
              <w:spacing w:after="20"/>
            </w:pPr>
            <w:r>
              <w:rPr>
                <w:rFonts w:ascii="Aptos" w:hAnsi="Aptos"/>
                <w:sz w:val="12"/>
              </w:rPr>
              <w:t>Cloud Trace, Cloud Monitoring, Managed Prometheus, Cloud Logging and third-party tools.</w:t>
            </w:r>
          </w:p>
        </w:tc>
      </w:tr>
      <w:tr>
        <w:tc>
          <w:tcPr>
            <w:tcW w:type="dxa" w:w="3096"/>
            <w:vAlign w:val="top"/>
            <w:tcMar>
              <w:top w:w="55" w:type="dxa"/>
              <w:start w:w="70" w:type="dxa"/>
              <w:bottom w:w="55" w:type="dxa"/>
              <w:end w:w="70" w:type="dxa"/>
            </w:tcMar>
          </w:tcPr>
          <w:p>
            <w:pPr>
              <w:spacing w:after="20"/>
            </w:pPr>
            <w:r>
              <w:rPr>
                <w:rFonts w:ascii="Aptos" w:hAnsi="Aptos"/>
                <w:sz w:val="12"/>
              </w:rPr>
              <w:t>Alternatives</w:t>
            </w:r>
          </w:p>
        </w:tc>
        <w:tc>
          <w:tcPr>
            <w:tcW w:type="dxa" w:w="7272"/>
            <w:vAlign w:val="top"/>
            <w:tcMar>
              <w:top w:w="55" w:type="dxa"/>
              <w:start w:w="70" w:type="dxa"/>
              <w:bottom w:w="55" w:type="dxa"/>
              <w:end w:w="70" w:type="dxa"/>
            </w:tcMar>
          </w:tcPr>
          <w:p>
            <w:pPr>
              <w:spacing w:after="20"/>
            </w:pPr>
            <w:r>
              <w:rPr>
                <w:rFonts w:ascii="Aptos" w:hAnsi="Aptos"/>
                <w:sz w:val="12"/>
              </w:rPr>
              <w:t>Vendor-specific agents and SDKs.</w:t>
            </w:r>
          </w:p>
        </w:tc>
      </w:tr>
      <w:tr>
        <w:tc>
          <w:tcPr>
            <w:tcW w:type="dxa" w:w="3096"/>
            <w:vAlign w:val="top"/>
            <w:tcMar>
              <w:top w:w="55" w:type="dxa"/>
              <w:start w:w="70" w:type="dxa"/>
              <w:bottom w:w="55" w:type="dxa"/>
              <w:end w:w="70" w:type="dxa"/>
            </w:tcMar>
          </w:tcPr>
          <w:p>
            <w:pPr>
              <w:spacing w:after="20"/>
            </w:pPr>
            <w:r>
              <w:rPr>
                <w:rFonts w:ascii="Aptos" w:hAnsi="Aptos"/>
                <w:sz w:val="12"/>
              </w:rPr>
              <w:t>Selection criteria</w:t>
            </w:r>
          </w:p>
        </w:tc>
        <w:tc>
          <w:tcPr>
            <w:tcW w:type="dxa" w:w="7272"/>
            <w:vAlign w:val="top"/>
            <w:tcMar>
              <w:top w:w="55" w:type="dxa"/>
              <w:start w:w="70" w:type="dxa"/>
              <w:bottom w:w="55" w:type="dxa"/>
              <w:end w:w="70" w:type="dxa"/>
            </w:tcMar>
          </w:tcPr>
          <w:p>
            <w:pPr>
              <w:spacing w:after="20"/>
            </w:pPr>
            <w:r>
              <w:rPr>
                <w:rFonts w:ascii="Aptos" w:hAnsi="Aptos"/>
                <w:sz w:val="12"/>
              </w:rPr>
              <w:t>Use for new application/agent instrumentation and multi-cloud portability.</w:t>
            </w:r>
          </w:p>
        </w:tc>
      </w:tr>
      <w:tr>
        <w:tc>
          <w:tcPr>
            <w:tcW w:type="dxa" w:w="3096"/>
            <w:vAlign w:val="top"/>
            <w:tcMar>
              <w:top w:w="55" w:type="dxa"/>
              <w:start w:w="70" w:type="dxa"/>
              <w:bottom w:w="55" w:type="dxa"/>
              <w:end w:w="70" w:type="dxa"/>
            </w:tcMar>
          </w:tcPr>
          <w:p>
            <w:pPr>
              <w:spacing w:after="20"/>
            </w:pPr>
            <w:r>
              <w:rPr>
                <w:rFonts w:ascii="Aptos" w:hAnsi="Aptos"/>
                <w:sz w:val="12"/>
              </w:rPr>
              <w:t>Best practices</w:t>
            </w:r>
          </w:p>
        </w:tc>
        <w:tc>
          <w:tcPr>
            <w:tcW w:type="dxa" w:w="7272"/>
            <w:vAlign w:val="top"/>
            <w:tcMar>
              <w:top w:w="55" w:type="dxa"/>
              <w:start w:w="70" w:type="dxa"/>
              <w:bottom w:w="55" w:type="dxa"/>
              <w:end w:w="70" w:type="dxa"/>
            </w:tcMar>
          </w:tcPr>
          <w:p>
            <w:pPr>
              <w:spacing w:after="20"/>
            </w:pPr>
            <w:r>
              <w:rPr>
                <w:rFonts w:ascii="Aptos" w:hAnsi="Aptos"/>
                <w:sz w:val="12"/>
              </w:rPr>
              <w:t>Approved semantic conventions, resource attributes, PII filtering, config validation and canary.</w:t>
            </w:r>
          </w:p>
        </w:tc>
      </w:tr>
      <w:tr>
        <w:tc>
          <w:tcPr>
            <w:tcW w:type="dxa" w:w="3096"/>
            <w:vAlign w:val="top"/>
            <w:tcMar>
              <w:top w:w="55" w:type="dxa"/>
              <w:start w:w="70" w:type="dxa"/>
              <w:bottom w:w="55" w:type="dxa"/>
              <w:end w:w="70" w:type="dxa"/>
            </w:tcMar>
          </w:tcPr>
          <w:p>
            <w:pPr>
              <w:spacing w:after="20"/>
            </w:pPr>
            <w:r>
              <w:rPr>
                <w:rFonts w:ascii="Aptos" w:hAnsi="Aptos"/>
                <w:sz w:val="12"/>
              </w:rPr>
              <w:t>Reference architecture</w:t>
            </w:r>
          </w:p>
        </w:tc>
        <w:tc>
          <w:tcPr>
            <w:tcW w:type="dxa" w:w="7272"/>
            <w:vAlign w:val="top"/>
            <w:tcMar>
              <w:top w:w="55" w:type="dxa"/>
              <w:start w:w="70" w:type="dxa"/>
              <w:bottom w:w="55" w:type="dxa"/>
              <w:end w:w="70" w:type="dxa"/>
            </w:tcMar>
          </w:tcPr>
          <w:p>
            <w:pPr>
              <w:spacing w:after="20"/>
            </w:pPr>
            <w:r>
              <w:rPr>
                <w:rFonts w:ascii="Aptos" w:hAnsi="Aptos"/>
                <w:sz w:val="12"/>
              </w:rPr>
              <w:t>Regional gateway collectors receive OTLP and export to managed Google Cloud backends.</w:t>
            </w:r>
          </w:p>
        </w:tc>
      </w:tr>
      <w:tr>
        <w:tc>
          <w:tcPr>
            <w:tcW w:type="dxa" w:w="3096"/>
            <w:vAlign w:val="top"/>
            <w:tcMar>
              <w:top w:w="55" w:type="dxa"/>
              <w:start w:w="70" w:type="dxa"/>
              <w:bottom w:w="55" w:type="dxa"/>
              <w:end w:w="70" w:type="dxa"/>
            </w:tcMar>
          </w:tcPr>
          <w:p>
            <w:pPr>
              <w:spacing w:after="20"/>
            </w:pPr>
            <w:r>
              <w:rPr>
                <w:rFonts w:ascii="Aptos" w:hAnsi="Aptos"/>
                <w:sz w:val="12"/>
              </w:rPr>
              <w:t>Sample configuration</w:t>
            </w:r>
          </w:p>
        </w:tc>
        <w:tc>
          <w:tcPr>
            <w:tcW w:type="dxa" w:w="7272"/>
            <w:vAlign w:val="top"/>
            <w:tcMar>
              <w:top w:w="55" w:type="dxa"/>
              <w:start w:w="70" w:type="dxa"/>
              <w:bottom w:w="55" w:type="dxa"/>
              <w:end w:w="70" w:type="dxa"/>
            </w:tcMar>
          </w:tcPr>
          <w:p>
            <w:pPr>
              <w:spacing w:after="20"/>
            </w:pPr>
            <w:r>
              <w:rPr>
                <w:rFonts w:ascii="Aptos" w:hAnsi="Aptos"/>
                <w:sz w:val="12"/>
              </w:rPr>
              <w:t>Collector YAML with memory limiter, batch, resource processor and Google exporters.</w:t>
            </w:r>
          </w:p>
        </w:tc>
      </w:tr>
      <w:tr>
        <w:tc>
          <w:tcPr>
            <w:tcW w:type="dxa" w:w="3096"/>
            <w:vAlign w:val="top"/>
            <w:tcMar>
              <w:top w:w="55" w:type="dxa"/>
              <w:start w:w="70" w:type="dxa"/>
              <w:bottom w:w="55" w:type="dxa"/>
              <w:end w:w="70" w:type="dxa"/>
            </w:tcMar>
          </w:tcPr>
          <w:p>
            <w:pPr>
              <w:spacing w:after="20"/>
            </w:pPr>
            <w:r>
              <w:rPr>
                <w:rFonts w:ascii="Aptos" w:hAnsi="Aptos"/>
                <w:sz w:val="12"/>
              </w:rPr>
              <w:t>Common pitfalls</w:t>
            </w:r>
          </w:p>
        </w:tc>
        <w:tc>
          <w:tcPr>
            <w:tcW w:type="dxa" w:w="7272"/>
            <w:vAlign w:val="top"/>
            <w:tcMar>
              <w:top w:w="55" w:type="dxa"/>
              <w:start w:w="70" w:type="dxa"/>
              <w:bottom w:w="55" w:type="dxa"/>
              <w:end w:w="70" w:type="dxa"/>
            </w:tcMar>
          </w:tcPr>
          <w:p>
            <w:pPr>
              <w:spacing w:after="20"/>
            </w:pPr>
            <w:r>
              <w:rPr>
                <w:rFonts w:ascii="Aptos" w:hAnsi="Aptos"/>
                <w:sz w:val="12"/>
              </w:rPr>
              <w:t>No queue persistence, unbounded attributes, secrets in spans/logs.</w:t>
            </w:r>
          </w:p>
        </w:tc>
      </w:tr>
      <w:tr>
        <w:tc>
          <w:tcPr>
            <w:tcW w:type="dxa" w:w="3096"/>
            <w:vAlign w:val="top"/>
            <w:tcMar>
              <w:top w:w="55" w:type="dxa"/>
              <w:start w:w="70" w:type="dxa"/>
              <w:bottom w:w="55" w:type="dxa"/>
              <w:end w:w="70" w:type="dxa"/>
            </w:tcMar>
          </w:tcPr>
          <w:p>
            <w:pPr>
              <w:spacing w:after="20"/>
            </w:pPr>
            <w:r>
              <w:rPr>
                <w:rFonts w:ascii="Aptos" w:hAnsi="Aptos"/>
                <w:sz w:val="12"/>
              </w:rPr>
              <w:t>Anti-patterns</w:t>
            </w:r>
          </w:p>
        </w:tc>
        <w:tc>
          <w:tcPr>
            <w:tcW w:type="dxa" w:w="7272"/>
            <w:vAlign w:val="top"/>
            <w:tcMar>
              <w:top w:w="55" w:type="dxa"/>
              <w:start w:w="70" w:type="dxa"/>
              <w:bottom w:w="55" w:type="dxa"/>
              <w:end w:w="70" w:type="dxa"/>
            </w:tcMar>
          </w:tcPr>
          <w:p>
            <w:pPr>
              <w:spacing w:after="20"/>
            </w:pPr>
            <w:r>
              <w:rPr>
                <w:rFonts w:ascii="Aptos" w:hAnsi="Aptos"/>
                <w:sz w:val="12"/>
              </w:rPr>
              <w:t>Every team invents its own attributes and collector topology.</w:t>
            </w:r>
          </w:p>
        </w:tc>
      </w:tr>
      <w:tr>
        <w:tc>
          <w:tcPr>
            <w:tcW w:type="dxa" w:w="3096"/>
            <w:vAlign w:val="top"/>
            <w:tcMar>
              <w:top w:w="55" w:type="dxa"/>
              <w:start w:w="70" w:type="dxa"/>
              <w:bottom w:w="55" w:type="dxa"/>
              <w:end w:w="70" w:type="dxa"/>
            </w:tcMar>
          </w:tcPr>
          <w:p>
            <w:pPr>
              <w:spacing w:after="20"/>
            </w:pPr>
            <w:r>
              <w:rPr>
                <w:rFonts w:ascii="Aptos" w:hAnsi="Aptos"/>
                <w:sz w:val="12"/>
              </w:rPr>
              <w:t>Production-readiness checklist</w:t>
            </w:r>
          </w:p>
        </w:tc>
        <w:tc>
          <w:tcPr>
            <w:tcW w:type="dxa" w:w="7272"/>
            <w:vAlign w:val="top"/>
            <w:tcMar>
              <w:top w:w="55" w:type="dxa"/>
              <w:start w:w="70" w:type="dxa"/>
              <w:bottom w:w="55" w:type="dxa"/>
              <w:end w:w="70" w:type="dxa"/>
            </w:tcMar>
          </w:tcPr>
          <w:p>
            <w:pPr>
              <w:spacing w:after="20"/>
            </w:pPr>
            <w:r>
              <w:rPr>
                <w:rFonts w:ascii="Aptos" w:hAnsi="Aptos"/>
                <w:sz w:val="12"/>
              </w:rPr>
              <w:t>Schema, security, capacity, sampling, failure behavior and downstream routing tested.</w:t>
            </w:r>
          </w:p>
        </w:tc>
      </w:tr>
    </w:tbl>
    <w:p/>
    <w:p>
      <w:r>
        <w:br w:type="page"/>
      </w:r>
    </w:p>
    <w:p>
      <w:pPr>
        <w:pStyle w:val="Heading1"/>
      </w:pPr>
      <w:r>
        <w:t>31. Architecture Decision Records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E8F0FE"/>
            <w:vAlign w:val="center"/>
            <w:tcMar>
              <w:top w:w="55" w:type="dxa"/>
              <w:start w:w="70" w:type="dxa"/>
              <w:bottom w:w="55" w:type="dxa"/>
              <w:end w:w="70" w:type="dxa"/>
            </w:tcMar>
          </w:tcPr>
          <w:p>
            <w:r>
              <w:rPr>
                <w:rFonts w:ascii="Aptos" w:hAnsi="Aptos"/>
                <w:b/>
                <w:sz w:val="15"/>
              </w:rPr>
              <w:t>ADR</w:t>
            </w:r>
          </w:p>
        </w:tc>
        <w:tc>
          <w:tcPr>
            <w:tcW w:type="dxa" w:w="7488"/>
            <w:shd w:fill="E8F0FE"/>
            <w:vAlign w:val="center"/>
            <w:tcMar>
              <w:top w:w="55" w:type="dxa"/>
              <w:start w:w="70" w:type="dxa"/>
              <w:bottom w:w="55" w:type="dxa"/>
              <w:end w:w="70" w:type="dxa"/>
            </w:tcMar>
          </w:tcPr>
          <w:p>
            <w:r>
              <w:rPr>
                <w:rFonts w:ascii="Aptos" w:hAnsi="Aptos"/>
                <w:b/>
                <w:sz w:val="15"/>
              </w:rPr>
              <w:t>Decision</w:t>
            </w:r>
          </w:p>
        </w:tc>
        <w:tc>
          <w:tcPr>
            <w:tcW w:type="dxa" w:w="1440"/>
            <w:shd w:fill="E8F0FE"/>
            <w:vAlign w:val="center"/>
            <w:tcMar>
              <w:top w:w="55" w:type="dxa"/>
              <w:start w:w="70" w:type="dxa"/>
              <w:bottom w:w="55" w:type="dxa"/>
              <w:end w:w="70" w:type="dxa"/>
            </w:tcMar>
          </w:tcPr>
          <w:p>
            <w:r>
              <w:rPr>
                <w:rFonts w:ascii="Aptos" w:hAnsi="Aptos"/>
                <w:b/>
                <w:sz w:val="15"/>
              </w:rPr>
              <w:t>Status</w:t>
            </w:r>
          </w:p>
        </w:tc>
      </w:tr>
      <w:tr>
        <w:tc>
          <w:tcPr>
            <w:tcW w:type="dxa" w:w="1440"/>
            <w:vAlign w:val="top"/>
            <w:tcMar>
              <w:top w:w="55" w:type="dxa"/>
              <w:start w:w="70" w:type="dxa"/>
              <w:bottom w:w="55" w:type="dxa"/>
              <w:end w:w="70" w:type="dxa"/>
            </w:tcMar>
          </w:tcPr>
          <w:p>
            <w:pPr>
              <w:spacing w:after="20"/>
            </w:pPr>
            <w:r>
              <w:rPr>
                <w:rFonts w:ascii="Aptos" w:hAnsi="Aptos"/>
                <w:sz w:val="15"/>
              </w:rPr>
              <w:t>ADR-1101</w:t>
            </w:r>
          </w:p>
        </w:tc>
        <w:tc>
          <w:tcPr>
            <w:tcW w:type="dxa" w:w="7488"/>
            <w:vAlign w:val="top"/>
            <w:tcMar>
              <w:top w:w="55" w:type="dxa"/>
              <w:start w:w="70" w:type="dxa"/>
              <w:bottom w:w="55" w:type="dxa"/>
              <w:end w:w="70" w:type="dxa"/>
            </w:tcMar>
          </w:tcPr>
          <w:p>
            <w:pPr>
              <w:spacing w:after="20"/>
            </w:pPr>
            <w:r>
              <w:rPr>
                <w:rFonts w:ascii="Aptos" w:hAnsi="Aptos"/>
                <w:sz w:val="15"/>
              </w:rPr>
              <w:t>Adopt regional observability projects with controlled enterprise aggregation</w:t>
            </w:r>
          </w:p>
        </w:tc>
        <w:tc>
          <w:tcPr>
            <w:tcW w:type="dxa" w:w="1440"/>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1440"/>
            <w:vAlign w:val="top"/>
            <w:tcMar>
              <w:top w:w="55" w:type="dxa"/>
              <w:start w:w="70" w:type="dxa"/>
              <w:bottom w:w="55" w:type="dxa"/>
              <w:end w:w="70" w:type="dxa"/>
            </w:tcMar>
          </w:tcPr>
          <w:p>
            <w:pPr>
              <w:spacing w:after="20"/>
            </w:pPr>
            <w:r>
              <w:rPr>
                <w:rFonts w:ascii="Aptos" w:hAnsi="Aptos"/>
                <w:sz w:val="15"/>
              </w:rPr>
              <w:t>ADR-1102</w:t>
            </w:r>
          </w:p>
        </w:tc>
        <w:tc>
          <w:tcPr>
            <w:tcW w:type="dxa" w:w="7488"/>
            <w:vAlign w:val="top"/>
            <w:tcMar>
              <w:top w:w="55" w:type="dxa"/>
              <w:start w:w="70" w:type="dxa"/>
              <w:bottom w:w="55" w:type="dxa"/>
              <w:end w:w="70" w:type="dxa"/>
            </w:tcMar>
          </w:tcPr>
          <w:p>
            <w:pPr>
              <w:spacing w:after="20"/>
            </w:pPr>
            <w:r>
              <w:rPr>
                <w:rFonts w:ascii="Aptos" w:hAnsi="Aptos"/>
                <w:sz w:val="15"/>
              </w:rPr>
              <w:t>Use business-service SLOs and error budgets as the primary reliability control</w:t>
            </w:r>
          </w:p>
        </w:tc>
        <w:tc>
          <w:tcPr>
            <w:tcW w:type="dxa" w:w="1440"/>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1440"/>
            <w:vAlign w:val="top"/>
            <w:tcMar>
              <w:top w:w="55" w:type="dxa"/>
              <w:start w:w="70" w:type="dxa"/>
              <w:bottom w:w="55" w:type="dxa"/>
              <w:end w:w="70" w:type="dxa"/>
            </w:tcMar>
          </w:tcPr>
          <w:p>
            <w:pPr>
              <w:spacing w:after="20"/>
            </w:pPr>
            <w:r>
              <w:rPr>
                <w:rFonts w:ascii="Aptos" w:hAnsi="Aptos"/>
                <w:sz w:val="15"/>
              </w:rPr>
              <w:t>ADR-1103</w:t>
            </w:r>
          </w:p>
        </w:tc>
        <w:tc>
          <w:tcPr>
            <w:tcW w:type="dxa" w:w="7488"/>
            <w:vAlign w:val="top"/>
            <w:tcMar>
              <w:top w:w="55" w:type="dxa"/>
              <w:start w:w="70" w:type="dxa"/>
              <w:bottom w:w="55" w:type="dxa"/>
              <w:end w:w="70" w:type="dxa"/>
            </w:tcMar>
          </w:tcPr>
          <w:p>
            <w:pPr>
              <w:spacing w:after="20"/>
            </w:pPr>
            <w:r>
              <w:rPr>
                <w:rFonts w:ascii="Aptos" w:hAnsi="Aptos"/>
                <w:sz w:val="15"/>
              </w:rPr>
              <w:t>Centralize log routing regionally with tiered retention</w:t>
            </w:r>
          </w:p>
        </w:tc>
        <w:tc>
          <w:tcPr>
            <w:tcW w:type="dxa" w:w="1440"/>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1440"/>
            <w:vAlign w:val="top"/>
            <w:tcMar>
              <w:top w:w="55" w:type="dxa"/>
              <w:start w:w="70" w:type="dxa"/>
              <w:bottom w:w="55" w:type="dxa"/>
              <w:end w:w="70" w:type="dxa"/>
            </w:tcMar>
          </w:tcPr>
          <w:p>
            <w:pPr>
              <w:spacing w:after="20"/>
            </w:pPr>
            <w:r>
              <w:rPr>
                <w:rFonts w:ascii="Aptos" w:hAnsi="Aptos"/>
                <w:sz w:val="15"/>
              </w:rPr>
              <w:t>ADR-1104</w:t>
            </w:r>
          </w:p>
        </w:tc>
        <w:tc>
          <w:tcPr>
            <w:tcW w:type="dxa" w:w="7488"/>
            <w:vAlign w:val="top"/>
            <w:tcMar>
              <w:top w:w="55" w:type="dxa"/>
              <w:start w:w="70" w:type="dxa"/>
              <w:bottom w:w="55" w:type="dxa"/>
              <w:end w:w="70" w:type="dxa"/>
            </w:tcMar>
          </w:tcPr>
          <w:p>
            <w:pPr>
              <w:spacing w:after="20"/>
            </w:pPr>
            <w:r>
              <w:rPr>
                <w:rFonts w:ascii="Aptos" w:hAnsi="Aptos"/>
                <w:sz w:val="15"/>
              </w:rPr>
              <w:t>Standardize on OpenTelemetry and Managed Service for Prometheus</w:t>
            </w:r>
          </w:p>
        </w:tc>
        <w:tc>
          <w:tcPr>
            <w:tcW w:type="dxa" w:w="1440"/>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1440"/>
            <w:vAlign w:val="top"/>
            <w:tcMar>
              <w:top w:w="55" w:type="dxa"/>
              <w:start w:w="70" w:type="dxa"/>
              <w:bottom w:w="55" w:type="dxa"/>
              <w:end w:w="70" w:type="dxa"/>
            </w:tcMar>
          </w:tcPr>
          <w:p>
            <w:pPr>
              <w:spacing w:after="20"/>
            </w:pPr>
            <w:r>
              <w:rPr>
                <w:rFonts w:ascii="Aptos" w:hAnsi="Aptos"/>
                <w:sz w:val="15"/>
              </w:rPr>
              <w:t>ADR-1105</w:t>
            </w:r>
          </w:p>
        </w:tc>
        <w:tc>
          <w:tcPr>
            <w:tcW w:type="dxa" w:w="7488"/>
            <w:vAlign w:val="top"/>
            <w:tcMar>
              <w:top w:w="55" w:type="dxa"/>
              <w:start w:w="70" w:type="dxa"/>
              <w:bottom w:w="55" w:type="dxa"/>
              <w:end w:w="70" w:type="dxa"/>
            </w:tcMar>
          </w:tcPr>
          <w:p>
            <w:pPr>
              <w:spacing w:after="20"/>
            </w:pPr>
            <w:r>
              <w:rPr>
                <w:rFonts w:ascii="Aptos" w:hAnsi="Aptos"/>
                <w:sz w:val="15"/>
              </w:rPr>
              <w:t>Page on user impact and SLO burn rate, not raw resource thresholds</w:t>
            </w:r>
          </w:p>
        </w:tc>
        <w:tc>
          <w:tcPr>
            <w:tcW w:type="dxa" w:w="1440"/>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1440"/>
            <w:vAlign w:val="top"/>
            <w:tcMar>
              <w:top w:w="55" w:type="dxa"/>
              <w:start w:w="70" w:type="dxa"/>
              <w:bottom w:w="55" w:type="dxa"/>
              <w:end w:w="70" w:type="dxa"/>
            </w:tcMar>
          </w:tcPr>
          <w:p>
            <w:pPr>
              <w:spacing w:after="20"/>
            </w:pPr>
            <w:r>
              <w:rPr>
                <w:rFonts w:ascii="Aptos" w:hAnsi="Aptos"/>
                <w:sz w:val="15"/>
              </w:rPr>
              <w:t>ADR-1106</w:t>
            </w:r>
          </w:p>
        </w:tc>
        <w:tc>
          <w:tcPr>
            <w:tcW w:type="dxa" w:w="7488"/>
            <w:vAlign w:val="top"/>
            <w:tcMar>
              <w:top w:w="55" w:type="dxa"/>
              <w:start w:w="70" w:type="dxa"/>
              <w:bottom w:w="55" w:type="dxa"/>
              <w:end w:w="70" w:type="dxa"/>
            </w:tcMar>
          </w:tcPr>
          <w:p>
            <w:pPr>
              <w:spacing w:after="20"/>
            </w:pPr>
            <w:r>
              <w:rPr>
                <w:rFonts w:ascii="Aptos" w:hAnsi="Aptos"/>
                <w:sz w:val="15"/>
              </w:rPr>
              <w:t>Manage observability configuration as versioned code</w:t>
            </w:r>
          </w:p>
        </w:tc>
        <w:tc>
          <w:tcPr>
            <w:tcW w:type="dxa" w:w="1440"/>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1440"/>
            <w:vAlign w:val="top"/>
            <w:tcMar>
              <w:top w:w="55" w:type="dxa"/>
              <w:start w:w="70" w:type="dxa"/>
              <w:bottom w:w="55" w:type="dxa"/>
              <w:end w:w="70" w:type="dxa"/>
            </w:tcMar>
          </w:tcPr>
          <w:p>
            <w:pPr>
              <w:spacing w:after="20"/>
            </w:pPr>
            <w:r>
              <w:rPr>
                <w:rFonts w:ascii="Aptos" w:hAnsi="Aptos"/>
                <w:sz w:val="15"/>
              </w:rPr>
              <w:t>ADR-1107</w:t>
            </w:r>
          </w:p>
        </w:tc>
        <w:tc>
          <w:tcPr>
            <w:tcW w:type="dxa" w:w="7488"/>
            <w:vAlign w:val="top"/>
            <w:tcMar>
              <w:top w:w="55" w:type="dxa"/>
              <w:start w:w="70" w:type="dxa"/>
              <w:bottom w:w="55" w:type="dxa"/>
              <w:end w:w="70" w:type="dxa"/>
            </w:tcMar>
          </w:tcPr>
          <w:p>
            <w:pPr>
              <w:spacing w:after="20"/>
            </w:pPr>
            <w:r>
              <w:rPr>
                <w:rFonts w:ascii="Aptos" w:hAnsi="Aptos"/>
                <w:sz w:val="15"/>
              </w:rPr>
              <w:t>Adopt federated operations with central platform SRE and product on-call</w:t>
            </w:r>
          </w:p>
        </w:tc>
        <w:tc>
          <w:tcPr>
            <w:tcW w:type="dxa" w:w="1440"/>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1440"/>
            <w:vAlign w:val="top"/>
            <w:tcMar>
              <w:top w:w="55" w:type="dxa"/>
              <w:start w:w="70" w:type="dxa"/>
              <w:bottom w:w="55" w:type="dxa"/>
              <w:end w:w="70" w:type="dxa"/>
            </w:tcMar>
          </w:tcPr>
          <w:p>
            <w:pPr>
              <w:spacing w:after="20"/>
            </w:pPr>
            <w:r>
              <w:rPr>
                <w:rFonts w:ascii="Aptos" w:hAnsi="Aptos"/>
                <w:sz w:val="15"/>
              </w:rPr>
              <w:t>ADR-1108</w:t>
            </w:r>
          </w:p>
        </w:tc>
        <w:tc>
          <w:tcPr>
            <w:tcW w:type="dxa" w:w="7488"/>
            <w:vAlign w:val="top"/>
            <w:tcMar>
              <w:top w:w="55" w:type="dxa"/>
              <w:start w:w="70" w:type="dxa"/>
              <w:bottom w:w="55" w:type="dxa"/>
              <w:end w:w="70" w:type="dxa"/>
            </w:tcMar>
          </w:tcPr>
          <w:p>
            <w:pPr>
              <w:spacing w:after="20"/>
            </w:pPr>
            <w:r>
              <w:rPr>
                <w:rFonts w:ascii="Aptos" w:hAnsi="Aptos"/>
                <w:sz w:val="15"/>
              </w:rPr>
              <w:t>Treat telemetry as governed enterprise data</w:t>
            </w:r>
          </w:p>
        </w:tc>
        <w:tc>
          <w:tcPr>
            <w:tcW w:type="dxa" w:w="1440"/>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1440"/>
            <w:vAlign w:val="top"/>
            <w:tcMar>
              <w:top w:w="55" w:type="dxa"/>
              <w:start w:w="70" w:type="dxa"/>
              <w:bottom w:w="55" w:type="dxa"/>
              <w:end w:w="70" w:type="dxa"/>
            </w:tcMar>
          </w:tcPr>
          <w:p>
            <w:pPr>
              <w:spacing w:after="20"/>
            </w:pPr>
            <w:r>
              <w:rPr>
                <w:rFonts w:ascii="Aptos" w:hAnsi="Aptos"/>
                <w:sz w:val="15"/>
              </w:rPr>
              <w:t>ADR-1109</w:t>
            </w:r>
          </w:p>
        </w:tc>
        <w:tc>
          <w:tcPr>
            <w:tcW w:type="dxa" w:w="7488"/>
            <w:vAlign w:val="top"/>
            <w:tcMar>
              <w:top w:w="55" w:type="dxa"/>
              <w:start w:w="70" w:type="dxa"/>
              <w:bottom w:w="55" w:type="dxa"/>
              <w:end w:w="70" w:type="dxa"/>
            </w:tcMar>
          </w:tcPr>
          <w:p>
            <w:pPr>
              <w:spacing w:after="20"/>
            </w:pPr>
            <w:r>
              <w:rPr>
                <w:rFonts w:ascii="Aptos" w:hAnsi="Aptos"/>
                <w:sz w:val="15"/>
              </w:rPr>
              <w:t>Use gated and reversible operational automation</w:t>
            </w:r>
          </w:p>
        </w:tc>
        <w:tc>
          <w:tcPr>
            <w:tcW w:type="dxa" w:w="1440"/>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1440"/>
            <w:vAlign w:val="top"/>
            <w:tcMar>
              <w:top w:w="55" w:type="dxa"/>
              <w:start w:w="70" w:type="dxa"/>
              <w:bottom w:w="55" w:type="dxa"/>
              <w:end w:w="70" w:type="dxa"/>
            </w:tcMar>
          </w:tcPr>
          <w:p>
            <w:pPr>
              <w:spacing w:after="20"/>
            </w:pPr>
            <w:r>
              <w:rPr>
                <w:rFonts w:ascii="Aptos" w:hAnsi="Aptos"/>
                <w:sz w:val="15"/>
              </w:rPr>
              <w:t>ADR-1110</w:t>
            </w:r>
          </w:p>
        </w:tc>
        <w:tc>
          <w:tcPr>
            <w:tcW w:type="dxa" w:w="7488"/>
            <w:vAlign w:val="top"/>
            <w:tcMar>
              <w:top w:w="55" w:type="dxa"/>
              <w:start w:w="70" w:type="dxa"/>
              <w:bottom w:w="55" w:type="dxa"/>
              <w:end w:w="70" w:type="dxa"/>
            </w:tcMar>
          </w:tcPr>
          <w:p>
            <w:pPr>
              <w:spacing w:after="20"/>
            </w:pPr>
            <w:r>
              <w:rPr>
                <w:rFonts w:ascii="Aptos" w:hAnsi="Aptos"/>
                <w:sz w:val="15"/>
              </w:rPr>
              <w:t>Require evidence-based ORR, PRR and post-incident improvement</w:t>
            </w:r>
          </w:p>
        </w:tc>
        <w:tc>
          <w:tcPr>
            <w:tcW w:type="dxa" w:w="1440"/>
            <w:vAlign w:val="top"/>
            <w:tcMar>
              <w:top w:w="55" w:type="dxa"/>
              <w:start w:w="70" w:type="dxa"/>
              <w:bottom w:w="55" w:type="dxa"/>
              <w:end w:w="70" w:type="dxa"/>
            </w:tcMar>
          </w:tcPr>
          <w:p>
            <w:pPr>
              <w:spacing w:after="20"/>
            </w:pPr>
            <w:r>
              <w:rPr>
                <w:rFonts w:ascii="Aptos" w:hAnsi="Aptos"/>
                <w:sz w:val="15"/>
              </w:rPr>
              <w:t>Accepted - architecture baseline</w:t>
            </w:r>
          </w:p>
        </w:tc>
      </w:tr>
    </w:tbl>
    <w:p/>
    <w:p>
      <w:r>
        <w:t>Complete ADRs using all mandated fields are included in the adrs/ directory. They must be reviewed when current product capabilities, locations, regulation, pricing, support model or enterprise tooling changes.</w:t>
      </w:r>
    </w:p>
    <w:p>
      <w:r>
        <w:br w:type="page"/>
      </w:r>
    </w:p>
    <w:p>
      <w:pPr>
        <w:pStyle w:val="Heading1"/>
      </w:pPr>
      <w:r>
        <w:t>ADR-1101: Adopt regional observability projects with controlled enterprise aggregation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E8F0FE"/>
            <w:vAlign w:val="center"/>
            <w:tcMar>
              <w:top w:w="55" w:type="dxa"/>
              <w:start w:w="70" w:type="dxa"/>
              <w:bottom w:w="55" w:type="dxa"/>
              <w:end w:w="70" w:type="dxa"/>
            </w:tcMar>
          </w:tcPr>
          <w:p>
            <w:r>
              <w:rPr>
                <w:rFonts w:ascii="Aptos" w:hAnsi="Aptos"/>
                <w:b/>
                <w:sz w:val="15"/>
              </w:rPr>
              <w:t>Field</w:t>
            </w:r>
          </w:p>
        </w:tc>
        <w:tc>
          <w:tcPr>
            <w:tcW w:type="dxa" w:w="8064"/>
            <w:shd w:fill="E8F0FE"/>
            <w:vAlign w:val="center"/>
            <w:tcMar>
              <w:top w:w="55" w:type="dxa"/>
              <w:start w:w="70" w:type="dxa"/>
              <w:bottom w:w="55" w:type="dxa"/>
              <w:end w:w="70" w:type="dxa"/>
            </w:tcMar>
          </w:tcPr>
          <w:p>
            <w:r>
              <w:rPr>
                <w:rFonts w:ascii="Aptos" w:hAnsi="Aptos"/>
                <w:b/>
                <w:sz w:val="15"/>
              </w:rPr>
              <w:t>Content</w:t>
            </w:r>
          </w:p>
        </w:tc>
      </w:tr>
      <w:tr>
        <w:tc>
          <w:tcPr>
            <w:tcW w:type="dxa" w:w="2304"/>
            <w:vAlign w:val="top"/>
            <w:tcMar>
              <w:top w:w="55" w:type="dxa"/>
              <w:start w:w="70" w:type="dxa"/>
              <w:bottom w:w="55" w:type="dxa"/>
              <w:end w:w="70" w:type="dxa"/>
            </w:tcMar>
          </w:tcPr>
          <w:p>
            <w:pPr>
              <w:spacing w:after="20"/>
            </w:pPr>
            <w:r>
              <w:rPr>
                <w:rFonts w:ascii="Aptos" w:hAnsi="Aptos"/>
                <w:sz w:val="15"/>
              </w:rPr>
              <w:t>Status</w:t>
            </w:r>
          </w:p>
        </w:tc>
        <w:tc>
          <w:tcPr>
            <w:tcW w:type="dxa" w:w="8064"/>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2304"/>
            <w:vAlign w:val="top"/>
            <w:tcMar>
              <w:top w:w="55" w:type="dxa"/>
              <w:start w:w="70" w:type="dxa"/>
              <w:bottom w:w="55" w:type="dxa"/>
              <w:end w:w="70" w:type="dxa"/>
            </w:tcMar>
          </w:tcPr>
          <w:p>
            <w:pPr>
              <w:spacing w:after="20"/>
            </w:pPr>
            <w:r>
              <w:rPr>
                <w:rFonts w:ascii="Aptos" w:hAnsi="Aptos"/>
                <w:sz w:val="15"/>
              </w:rPr>
              <w:t>Domain</w:t>
            </w:r>
          </w:p>
        </w:tc>
        <w:tc>
          <w:tcPr>
            <w:tcW w:type="dxa" w:w="8064"/>
            <w:vAlign w:val="top"/>
            <w:tcMar>
              <w:top w:w="55" w:type="dxa"/>
              <w:start w:w="70" w:type="dxa"/>
              <w:bottom w:w="55" w:type="dxa"/>
              <w:end w:w="70" w:type="dxa"/>
            </w:tcMar>
          </w:tcPr>
          <w:p>
            <w:pPr>
              <w:spacing w:after="20"/>
            </w:pPr>
            <w:r>
              <w:rPr>
                <w:rFonts w:ascii="Aptos" w:hAnsi="Aptos"/>
                <w:sz w:val="15"/>
              </w:rPr>
              <w:t>Observability</w:t>
            </w:r>
          </w:p>
        </w:tc>
      </w:tr>
      <w:tr>
        <w:tc>
          <w:tcPr>
            <w:tcW w:type="dxa" w:w="2304"/>
            <w:vAlign w:val="top"/>
            <w:tcMar>
              <w:top w:w="55" w:type="dxa"/>
              <w:start w:w="70" w:type="dxa"/>
              <w:bottom w:w="55" w:type="dxa"/>
              <w:end w:w="70" w:type="dxa"/>
            </w:tcMar>
          </w:tcPr>
          <w:p>
            <w:pPr>
              <w:spacing w:after="20"/>
            </w:pPr>
            <w:r>
              <w:rPr>
                <w:rFonts w:ascii="Aptos" w:hAnsi="Aptos"/>
                <w:sz w:val="15"/>
              </w:rPr>
              <w:t>Problem</w:t>
            </w:r>
          </w:p>
        </w:tc>
        <w:tc>
          <w:tcPr>
            <w:tcW w:type="dxa" w:w="8064"/>
            <w:vAlign w:val="top"/>
            <w:tcMar>
              <w:top w:w="55" w:type="dxa"/>
              <w:start w:w="70" w:type="dxa"/>
              <w:bottom w:w="55" w:type="dxa"/>
              <w:end w:w="70" w:type="dxa"/>
            </w:tcMar>
          </w:tcPr>
          <w:p>
            <w:pPr>
              <w:spacing w:after="20"/>
            </w:pPr>
            <w:r>
              <w:rPr>
                <w:rFonts w:ascii="Aptos" w:hAnsi="Aptos"/>
                <w:sz w:val="15"/>
              </w:rPr>
              <w:t>A single global observability plane can conflict with data residency, least privilege and blast-radius requirements.</w:t>
            </w:r>
          </w:p>
        </w:tc>
      </w:tr>
      <w:tr>
        <w:tc>
          <w:tcPr>
            <w:tcW w:type="dxa" w:w="2304"/>
            <w:vAlign w:val="top"/>
            <w:tcMar>
              <w:top w:w="55" w:type="dxa"/>
              <w:start w:w="70" w:type="dxa"/>
              <w:bottom w:w="55" w:type="dxa"/>
              <w:end w:w="70" w:type="dxa"/>
            </w:tcMar>
          </w:tcPr>
          <w:p>
            <w:pPr>
              <w:spacing w:after="20"/>
            </w:pPr>
            <w:r>
              <w:rPr>
                <w:rFonts w:ascii="Aptos" w:hAnsi="Aptos"/>
                <w:sz w:val="15"/>
              </w:rPr>
              <w:t>Alternatives considered</w:t>
            </w:r>
          </w:p>
        </w:tc>
        <w:tc>
          <w:tcPr>
            <w:tcW w:type="dxa" w:w="8064"/>
            <w:vAlign w:val="top"/>
            <w:tcMar>
              <w:top w:w="55" w:type="dxa"/>
              <w:start w:w="70" w:type="dxa"/>
              <w:bottom w:w="55" w:type="dxa"/>
              <w:end w:w="70" w:type="dxa"/>
            </w:tcMar>
          </w:tcPr>
          <w:p>
            <w:pPr>
              <w:spacing w:after="20"/>
            </w:pPr>
            <w:r>
              <w:rPr>
                <w:rFonts w:ascii="Aptos" w:hAnsi="Aptos"/>
                <w:sz w:val="15"/>
              </w:rPr>
              <w:t>Single global observability project; Independent domain-only monitoring; Regional projects with controlled aggregation</w:t>
            </w:r>
          </w:p>
        </w:tc>
      </w:tr>
      <w:tr>
        <w:tc>
          <w:tcPr>
            <w:tcW w:type="dxa" w:w="2304"/>
            <w:vAlign w:val="top"/>
            <w:tcMar>
              <w:top w:w="55" w:type="dxa"/>
              <w:start w:w="70" w:type="dxa"/>
              <w:bottom w:w="55" w:type="dxa"/>
              <w:end w:w="70" w:type="dxa"/>
            </w:tcMar>
          </w:tcPr>
          <w:p>
            <w:pPr>
              <w:spacing w:after="20"/>
            </w:pPr>
            <w:r>
              <w:rPr>
                <w:rFonts w:ascii="Aptos" w:hAnsi="Aptos"/>
                <w:sz w:val="15"/>
              </w:rPr>
              <w:t>Decision</w:t>
            </w:r>
          </w:p>
        </w:tc>
        <w:tc>
          <w:tcPr>
            <w:tcW w:type="dxa" w:w="8064"/>
            <w:vAlign w:val="top"/>
            <w:tcMar>
              <w:top w:w="55" w:type="dxa"/>
              <w:start w:w="70" w:type="dxa"/>
              <w:bottom w:w="55" w:type="dxa"/>
              <w:end w:w="70" w:type="dxa"/>
            </w:tcMar>
          </w:tcPr>
          <w:p>
            <w:pPr>
              <w:spacing w:after="20"/>
            </w:pPr>
            <w:r>
              <w:rPr>
                <w:rFonts w:ascii="Aptos" w:hAnsi="Aptos"/>
                <w:sz w:val="15"/>
              </w:rPr>
              <w:t>Use AMER, EMEA and APAC observability projects and logging locations, with carefully scoped enterprise aggregation for approved operational metadata.</w:t>
            </w:r>
          </w:p>
        </w:tc>
      </w:tr>
      <w:tr>
        <w:tc>
          <w:tcPr>
            <w:tcW w:type="dxa" w:w="2304"/>
            <w:vAlign w:val="top"/>
            <w:tcMar>
              <w:top w:w="55" w:type="dxa"/>
              <w:start w:w="70" w:type="dxa"/>
              <w:bottom w:w="55" w:type="dxa"/>
              <w:end w:w="70" w:type="dxa"/>
            </w:tcMar>
          </w:tcPr>
          <w:p>
            <w:pPr>
              <w:spacing w:after="20"/>
            </w:pPr>
            <w:r>
              <w:rPr>
                <w:rFonts w:ascii="Aptos" w:hAnsi="Aptos"/>
                <w:sz w:val="15"/>
              </w:rPr>
              <w:t>Tradeoff</w:t>
            </w:r>
          </w:p>
        </w:tc>
        <w:tc>
          <w:tcPr>
            <w:tcW w:type="dxa" w:w="8064"/>
            <w:vAlign w:val="top"/>
            <w:tcMar>
              <w:top w:w="55" w:type="dxa"/>
              <w:start w:w="70" w:type="dxa"/>
              <w:bottom w:w="55" w:type="dxa"/>
              <w:end w:w="70" w:type="dxa"/>
            </w:tcMar>
          </w:tcPr>
          <w:p>
            <w:pPr>
              <w:spacing w:after="20"/>
            </w:pPr>
            <w:r>
              <w:rPr>
                <w:rFonts w:ascii="Aptos" w:hAnsi="Aptos"/>
                <w:sz w:val="15"/>
              </w:rPr>
              <w:t>Regional deployment adds governance and duplication, but provides clearer residency, access and failure boundaries.</w:t>
            </w:r>
          </w:p>
        </w:tc>
      </w:tr>
      <w:tr>
        <w:tc>
          <w:tcPr>
            <w:tcW w:type="dxa" w:w="2304"/>
            <w:vAlign w:val="top"/>
            <w:tcMar>
              <w:top w:w="55" w:type="dxa"/>
              <w:start w:w="70" w:type="dxa"/>
              <w:bottom w:w="55" w:type="dxa"/>
              <w:end w:w="70" w:type="dxa"/>
            </w:tcMar>
          </w:tcPr>
          <w:p>
            <w:pPr>
              <w:spacing w:after="20"/>
            </w:pPr>
            <w:r>
              <w:rPr>
                <w:rFonts w:ascii="Aptos" w:hAnsi="Aptos"/>
                <w:sz w:val="15"/>
              </w:rPr>
              <w:t>Implementation implication</w:t>
            </w:r>
          </w:p>
        </w:tc>
        <w:tc>
          <w:tcPr>
            <w:tcW w:type="dxa" w:w="8064"/>
            <w:vAlign w:val="top"/>
            <w:tcMar>
              <w:top w:w="55" w:type="dxa"/>
              <w:start w:w="70" w:type="dxa"/>
              <w:bottom w:w="55" w:type="dxa"/>
              <w:end w:w="70" w:type="dxa"/>
            </w:tcMar>
          </w:tcPr>
          <w:p>
            <w:pPr>
              <w:spacing w:after="20"/>
            </w:pPr>
            <w:r>
              <w:rPr>
                <w:rFonts w:ascii="Aptos" w:hAnsi="Aptos"/>
                <w:sz w:val="15"/>
              </w:rPr>
              <w:t>Publish versioned standards/templates, onboard Tier 0/1 first, and integrate ownership/SLO/runbook metadata with service management.</w:t>
            </w:r>
          </w:p>
        </w:tc>
      </w:tr>
      <w:tr>
        <w:tc>
          <w:tcPr>
            <w:tcW w:type="dxa" w:w="2304"/>
            <w:vAlign w:val="top"/>
            <w:tcMar>
              <w:top w:w="55" w:type="dxa"/>
              <w:start w:w="70" w:type="dxa"/>
              <w:bottom w:w="55" w:type="dxa"/>
              <w:end w:w="70" w:type="dxa"/>
            </w:tcMar>
          </w:tcPr>
          <w:p>
            <w:pPr>
              <w:spacing w:after="20"/>
            </w:pPr>
            <w:r>
              <w:rPr>
                <w:rFonts w:ascii="Aptos" w:hAnsi="Aptos"/>
                <w:sz w:val="15"/>
              </w:rPr>
              <w:t>Review trigger</w:t>
            </w:r>
          </w:p>
        </w:tc>
        <w:tc>
          <w:tcPr>
            <w:tcW w:type="dxa" w:w="8064"/>
            <w:vAlign w:val="top"/>
            <w:tcMar>
              <w:top w:w="55" w:type="dxa"/>
              <w:start w:w="70" w:type="dxa"/>
              <w:bottom w:w="55" w:type="dxa"/>
              <w:end w:w="70" w:type="dxa"/>
            </w:tcMar>
          </w:tcPr>
          <w:p>
            <w:pPr>
              <w:spacing w:after="20"/>
            </w:pPr>
            <w:r>
              <w:rPr>
                <w:rFonts w:ascii="Aptos" w:hAnsi="Aptos"/>
                <w:sz w:val="15"/>
              </w:rPr>
              <w:t>Major incident, repeated SLO miss, region or regulation change, product capability change or material cost/support change.</w:t>
            </w:r>
          </w:p>
        </w:tc>
      </w:tr>
    </w:tbl>
    <w:p/>
    <w:p>
      <w:pPr>
        <w:pStyle w:val="SmallNote"/>
      </w:pPr>
      <w:r>
        <w:t>Full record: adrs/ADR-1101_*.md</w:t>
      </w:r>
    </w:p>
    <w:p>
      <w:r>
        <w:br w:type="page"/>
      </w:r>
    </w:p>
    <w:p>
      <w:pPr>
        <w:pStyle w:val="Heading1"/>
      </w:pPr>
      <w:r>
        <w:t>ADR-1102: Use business-service SLOs and error budgets as the primary reliability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E8F0FE"/>
            <w:vAlign w:val="center"/>
            <w:tcMar>
              <w:top w:w="55" w:type="dxa"/>
              <w:start w:w="70" w:type="dxa"/>
              <w:bottom w:w="55" w:type="dxa"/>
              <w:end w:w="70" w:type="dxa"/>
            </w:tcMar>
          </w:tcPr>
          <w:p>
            <w:r>
              <w:rPr>
                <w:rFonts w:ascii="Aptos" w:hAnsi="Aptos"/>
                <w:b/>
                <w:sz w:val="15"/>
              </w:rPr>
              <w:t>Field</w:t>
            </w:r>
          </w:p>
        </w:tc>
        <w:tc>
          <w:tcPr>
            <w:tcW w:type="dxa" w:w="8064"/>
            <w:shd w:fill="E8F0FE"/>
            <w:vAlign w:val="center"/>
            <w:tcMar>
              <w:top w:w="55" w:type="dxa"/>
              <w:start w:w="70" w:type="dxa"/>
              <w:bottom w:w="55" w:type="dxa"/>
              <w:end w:w="70" w:type="dxa"/>
            </w:tcMar>
          </w:tcPr>
          <w:p>
            <w:r>
              <w:rPr>
                <w:rFonts w:ascii="Aptos" w:hAnsi="Aptos"/>
                <w:b/>
                <w:sz w:val="15"/>
              </w:rPr>
              <w:t>Content</w:t>
            </w:r>
          </w:p>
        </w:tc>
      </w:tr>
      <w:tr>
        <w:tc>
          <w:tcPr>
            <w:tcW w:type="dxa" w:w="2304"/>
            <w:vAlign w:val="top"/>
            <w:tcMar>
              <w:top w:w="55" w:type="dxa"/>
              <w:start w:w="70" w:type="dxa"/>
              <w:bottom w:w="55" w:type="dxa"/>
              <w:end w:w="70" w:type="dxa"/>
            </w:tcMar>
          </w:tcPr>
          <w:p>
            <w:pPr>
              <w:spacing w:after="20"/>
            </w:pPr>
            <w:r>
              <w:rPr>
                <w:rFonts w:ascii="Aptos" w:hAnsi="Aptos"/>
                <w:sz w:val="15"/>
              </w:rPr>
              <w:t>Status</w:t>
            </w:r>
          </w:p>
        </w:tc>
        <w:tc>
          <w:tcPr>
            <w:tcW w:type="dxa" w:w="8064"/>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2304"/>
            <w:vAlign w:val="top"/>
            <w:tcMar>
              <w:top w:w="55" w:type="dxa"/>
              <w:start w:w="70" w:type="dxa"/>
              <w:bottom w:w="55" w:type="dxa"/>
              <w:end w:w="70" w:type="dxa"/>
            </w:tcMar>
          </w:tcPr>
          <w:p>
            <w:pPr>
              <w:spacing w:after="20"/>
            </w:pPr>
            <w:r>
              <w:rPr>
                <w:rFonts w:ascii="Aptos" w:hAnsi="Aptos"/>
                <w:sz w:val="15"/>
              </w:rPr>
              <w:t>Domain</w:t>
            </w:r>
          </w:p>
        </w:tc>
        <w:tc>
          <w:tcPr>
            <w:tcW w:type="dxa" w:w="8064"/>
            <w:vAlign w:val="top"/>
            <w:tcMar>
              <w:top w:w="55" w:type="dxa"/>
              <w:start w:w="70" w:type="dxa"/>
              <w:bottom w:w="55" w:type="dxa"/>
              <w:end w:w="70" w:type="dxa"/>
            </w:tcMar>
          </w:tcPr>
          <w:p>
            <w:pPr>
              <w:spacing w:after="20"/>
            </w:pPr>
            <w:r>
              <w:rPr>
                <w:rFonts w:ascii="Aptos" w:hAnsi="Aptos"/>
                <w:sz w:val="15"/>
              </w:rPr>
              <w:t>SRE governance</w:t>
            </w:r>
          </w:p>
        </w:tc>
      </w:tr>
      <w:tr>
        <w:tc>
          <w:tcPr>
            <w:tcW w:type="dxa" w:w="2304"/>
            <w:vAlign w:val="top"/>
            <w:tcMar>
              <w:top w:w="55" w:type="dxa"/>
              <w:start w:w="70" w:type="dxa"/>
              <w:bottom w:w="55" w:type="dxa"/>
              <w:end w:w="70" w:type="dxa"/>
            </w:tcMar>
          </w:tcPr>
          <w:p>
            <w:pPr>
              <w:spacing w:after="20"/>
            </w:pPr>
            <w:r>
              <w:rPr>
                <w:rFonts w:ascii="Aptos" w:hAnsi="Aptos"/>
                <w:sz w:val="15"/>
              </w:rPr>
              <w:t>Problem</w:t>
            </w:r>
          </w:p>
        </w:tc>
        <w:tc>
          <w:tcPr>
            <w:tcW w:type="dxa" w:w="8064"/>
            <w:vAlign w:val="top"/>
            <w:tcMar>
              <w:top w:w="55" w:type="dxa"/>
              <w:start w:w="70" w:type="dxa"/>
              <w:bottom w:w="55" w:type="dxa"/>
              <w:end w:w="70" w:type="dxa"/>
            </w:tcMar>
          </w:tcPr>
          <w:p>
            <w:pPr>
              <w:spacing w:after="20"/>
            </w:pPr>
            <w:r>
              <w:rPr>
                <w:rFonts w:ascii="Aptos" w:hAnsi="Aptos"/>
                <w:sz w:val="15"/>
              </w:rPr>
              <w:t>Infrastructure uptime does not adequately represent data freshness, quality, analytics availability or AI service outcomes.</w:t>
            </w:r>
          </w:p>
        </w:tc>
      </w:tr>
      <w:tr>
        <w:tc>
          <w:tcPr>
            <w:tcW w:type="dxa" w:w="2304"/>
            <w:vAlign w:val="top"/>
            <w:tcMar>
              <w:top w:w="55" w:type="dxa"/>
              <w:start w:w="70" w:type="dxa"/>
              <w:bottom w:w="55" w:type="dxa"/>
              <w:end w:w="70" w:type="dxa"/>
            </w:tcMar>
          </w:tcPr>
          <w:p>
            <w:pPr>
              <w:spacing w:after="20"/>
            </w:pPr>
            <w:r>
              <w:rPr>
                <w:rFonts w:ascii="Aptos" w:hAnsi="Aptos"/>
                <w:sz w:val="15"/>
              </w:rPr>
              <w:t>Alternatives considered</w:t>
            </w:r>
          </w:p>
        </w:tc>
        <w:tc>
          <w:tcPr>
            <w:tcW w:type="dxa" w:w="8064"/>
            <w:vAlign w:val="top"/>
            <w:tcMar>
              <w:top w:w="55" w:type="dxa"/>
              <w:start w:w="70" w:type="dxa"/>
              <w:bottom w:w="55" w:type="dxa"/>
              <w:end w:w="70" w:type="dxa"/>
            </w:tcMar>
          </w:tcPr>
          <w:p>
            <w:pPr>
              <w:spacing w:after="20"/>
            </w:pPr>
            <w:r>
              <w:rPr>
                <w:rFonts w:ascii="Aptos" w:hAnsi="Aptos"/>
                <w:sz w:val="15"/>
              </w:rPr>
              <w:t>Infrastructure-only thresholds; Contractual SLAs only; Business-service SLOs with error budgets</w:t>
            </w:r>
          </w:p>
        </w:tc>
      </w:tr>
      <w:tr>
        <w:tc>
          <w:tcPr>
            <w:tcW w:type="dxa" w:w="2304"/>
            <w:vAlign w:val="top"/>
            <w:tcMar>
              <w:top w:w="55" w:type="dxa"/>
              <w:start w:w="70" w:type="dxa"/>
              <w:bottom w:w="55" w:type="dxa"/>
              <w:end w:w="70" w:type="dxa"/>
            </w:tcMar>
          </w:tcPr>
          <w:p>
            <w:pPr>
              <w:spacing w:after="20"/>
            </w:pPr>
            <w:r>
              <w:rPr>
                <w:rFonts w:ascii="Aptos" w:hAnsi="Aptos"/>
                <w:sz w:val="15"/>
              </w:rPr>
              <w:t>Decision</w:t>
            </w:r>
          </w:p>
        </w:tc>
        <w:tc>
          <w:tcPr>
            <w:tcW w:type="dxa" w:w="8064"/>
            <w:vAlign w:val="top"/>
            <w:tcMar>
              <w:top w:w="55" w:type="dxa"/>
              <w:start w:w="70" w:type="dxa"/>
              <w:bottom w:w="55" w:type="dxa"/>
              <w:end w:w="70" w:type="dxa"/>
            </w:tcMar>
          </w:tcPr>
          <w:p>
            <w:pPr>
              <w:spacing w:after="20"/>
            </w:pPr>
            <w:r>
              <w:rPr>
                <w:rFonts w:ascii="Aptos" w:hAnsi="Aptos"/>
                <w:sz w:val="15"/>
              </w:rPr>
              <w:t>Define SLOs at business-service and data-product boundaries, backed by component indicators; use error budgets to govern change and reliability work.</w:t>
            </w:r>
          </w:p>
        </w:tc>
      </w:tr>
      <w:tr>
        <w:tc>
          <w:tcPr>
            <w:tcW w:type="dxa" w:w="2304"/>
            <w:vAlign w:val="top"/>
            <w:tcMar>
              <w:top w:w="55" w:type="dxa"/>
              <w:start w:w="70" w:type="dxa"/>
              <w:bottom w:w="55" w:type="dxa"/>
              <w:end w:w="70" w:type="dxa"/>
            </w:tcMar>
          </w:tcPr>
          <w:p>
            <w:pPr>
              <w:spacing w:after="20"/>
            </w:pPr>
            <w:r>
              <w:rPr>
                <w:rFonts w:ascii="Aptos" w:hAnsi="Aptos"/>
                <w:sz w:val="15"/>
              </w:rPr>
              <w:t>Tradeoff</w:t>
            </w:r>
          </w:p>
        </w:tc>
        <w:tc>
          <w:tcPr>
            <w:tcW w:type="dxa" w:w="8064"/>
            <w:vAlign w:val="top"/>
            <w:tcMar>
              <w:top w:w="55" w:type="dxa"/>
              <w:start w:w="70" w:type="dxa"/>
              <w:bottom w:w="55" w:type="dxa"/>
              <w:end w:w="70" w:type="dxa"/>
            </w:tcMar>
          </w:tcPr>
          <w:p>
            <w:pPr>
              <w:spacing w:after="20"/>
            </w:pPr>
            <w:r>
              <w:rPr>
                <w:rFonts w:ascii="Aptos" w:hAnsi="Aptos"/>
                <w:sz w:val="15"/>
              </w:rPr>
              <w:t>Requires ownership and instrumentation maturity; prevents teams from optimizing components while consumers are failing.</w:t>
            </w:r>
          </w:p>
        </w:tc>
      </w:tr>
      <w:tr>
        <w:tc>
          <w:tcPr>
            <w:tcW w:type="dxa" w:w="2304"/>
            <w:vAlign w:val="top"/>
            <w:tcMar>
              <w:top w:w="55" w:type="dxa"/>
              <w:start w:w="70" w:type="dxa"/>
              <w:bottom w:w="55" w:type="dxa"/>
              <w:end w:w="70" w:type="dxa"/>
            </w:tcMar>
          </w:tcPr>
          <w:p>
            <w:pPr>
              <w:spacing w:after="20"/>
            </w:pPr>
            <w:r>
              <w:rPr>
                <w:rFonts w:ascii="Aptos" w:hAnsi="Aptos"/>
                <w:sz w:val="15"/>
              </w:rPr>
              <w:t>Implementation implication</w:t>
            </w:r>
          </w:p>
        </w:tc>
        <w:tc>
          <w:tcPr>
            <w:tcW w:type="dxa" w:w="8064"/>
            <w:vAlign w:val="top"/>
            <w:tcMar>
              <w:top w:w="55" w:type="dxa"/>
              <w:start w:w="70" w:type="dxa"/>
              <w:bottom w:w="55" w:type="dxa"/>
              <w:end w:w="70" w:type="dxa"/>
            </w:tcMar>
          </w:tcPr>
          <w:p>
            <w:pPr>
              <w:spacing w:after="20"/>
            </w:pPr>
            <w:r>
              <w:rPr>
                <w:rFonts w:ascii="Aptos" w:hAnsi="Aptos"/>
                <w:sz w:val="15"/>
              </w:rPr>
              <w:t>Publish versioned standards/templates, onboard Tier 0/1 first, and integrate ownership/SLO/runbook metadata with service management.</w:t>
            </w:r>
          </w:p>
        </w:tc>
      </w:tr>
      <w:tr>
        <w:tc>
          <w:tcPr>
            <w:tcW w:type="dxa" w:w="2304"/>
            <w:vAlign w:val="top"/>
            <w:tcMar>
              <w:top w:w="55" w:type="dxa"/>
              <w:start w:w="70" w:type="dxa"/>
              <w:bottom w:w="55" w:type="dxa"/>
              <w:end w:w="70" w:type="dxa"/>
            </w:tcMar>
          </w:tcPr>
          <w:p>
            <w:pPr>
              <w:spacing w:after="20"/>
            </w:pPr>
            <w:r>
              <w:rPr>
                <w:rFonts w:ascii="Aptos" w:hAnsi="Aptos"/>
                <w:sz w:val="15"/>
              </w:rPr>
              <w:t>Review trigger</w:t>
            </w:r>
          </w:p>
        </w:tc>
        <w:tc>
          <w:tcPr>
            <w:tcW w:type="dxa" w:w="8064"/>
            <w:vAlign w:val="top"/>
            <w:tcMar>
              <w:top w:w="55" w:type="dxa"/>
              <w:start w:w="70" w:type="dxa"/>
              <w:bottom w:w="55" w:type="dxa"/>
              <w:end w:w="70" w:type="dxa"/>
            </w:tcMar>
          </w:tcPr>
          <w:p>
            <w:pPr>
              <w:spacing w:after="20"/>
            </w:pPr>
            <w:r>
              <w:rPr>
                <w:rFonts w:ascii="Aptos" w:hAnsi="Aptos"/>
                <w:sz w:val="15"/>
              </w:rPr>
              <w:t>Major incident, repeated SLO miss, region or regulation change, product capability change or material cost/support change.</w:t>
            </w:r>
          </w:p>
        </w:tc>
      </w:tr>
    </w:tbl>
    <w:p/>
    <w:p>
      <w:pPr>
        <w:pStyle w:val="SmallNote"/>
      </w:pPr>
      <w:r>
        <w:t>Full record: adrs/ADR-1102_*.md</w:t>
      </w:r>
    </w:p>
    <w:p>
      <w:r>
        <w:br w:type="page"/>
      </w:r>
    </w:p>
    <w:p>
      <w:pPr>
        <w:pStyle w:val="Heading1"/>
      </w:pPr>
      <w:r>
        <w:t>ADR-1103: Centralize log routing regionally with tiered retention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E8F0FE"/>
            <w:vAlign w:val="center"/>
            <w:tcMar>
              <w:top w:w="55" w:type="dxa"/>
              <w:start w:w="70" w:type="dxa"/>
              <w:bottom w:w="55" w:type="dxa"/>
              <w:end w:w="70" w:type="dxa"/>
            </w:tcMar>
          </w:tcPr>
          <w:p>
            <w:r>
              <w:rPr>
                <w:rFonts w:ascii="Aptos" w:hAnsi="Aptos"/>
                <w:b/>
                <w:sz w:val="15"/>
              </w:rPr>
              <w:t>Field</w:t>
            </w:r>
          </w:p>
        </w:tc>
        <w:tc>
          <w:tcPr>
            <w:tcW w:type="dxa" w:w="8064"/>
            <w:shd w:fill="E8F0FE"/>
            <w:vAlign w:val="center"/>
            <w:tcMar>
              <w:top w:w="55" w:type="dxa"/>
              <w:start w:w="70" w:type="dxa"/>
              <w:bottom w:w="55" w:type="dxa"/>
              <w:end w:w="70" w:type="dxa"/>
            </w:tcMar>
          </w:tcPr>
          <w:p>
            <w:r>
              <w:rPr>
                <w:rFonts w:ascii="Aptos" w:hAnsi="Aptos"/>
                <w:b/>
                <w:sz w:val="15"/>
              </w:rPr>
              <w:t>Content</w:t>
            </w:r>
          </w:p>
        </w:tc>
      </w:tr>
      <w:tr>
        <w:tc>
          <w:tcPr>
            <w:tcW w:type="dxa" w:w="2304"/>
            <w:vAlign w:val="top"/>
            <w:tcMar>
              <w:top w:w="55" w:type="dxa"/>
              <w:start w:w="70" w:type="dxa"/>
              <w:bottom w:w="55" w:type="dxa"/>
              <w:end w:w="70" w:type="dxa"/>
            </w:tcMar>
          </w:tcPr>
          <w:p>
            <w:pPr>
              <w:spacing w:after="20"/>
            </w:pPr>
            <w:r>
              <w:rPr>
                <w:rFonts w:ascii="Aptos" w:hAnsi="Aptos"/>
                <w:sz w:val="15"/>
              </w:rPr>
              <w:t>Status</w:t>
            </w:r>
          </w:p>
        </w:tc>
        <w:tc>
          <w:tcPr>
            <w:tcW w:type="dxa" w:w="8064"/>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2304"/>
            <w:vAlign w:val="top"/>
            <w:tcMar>
              <w:top w:w="55" w:type="dxa"/>
              <w:start w:w="70" w:type="dxa"/>
              <w:bottom w:w="55" w:type="dxa"/>
              <w:end w:w="70" w:type="dxa"/>
            </w:tcMar>
          </w:tcPr>
          <w:p>
            <w:pPr>
              <w:spacing w:after="20"/>
            </w:pPr>
            <w:r>
              <w:rPr>
                <w:rFonts w:ascii="Aptos" w:hAnsi="Aptos"/>
                <w:sz w:val="15"/>
              </w:rPr>
              <w:t>Domain</w:t>
            </w:r>
          </w:p>
        </w:tc>
        <w:tc>
          <w:tcPr>
            <w:tcW w:type="dxa" w:w="8064"/>
            <w:vAlign w:val="top"/>
            <w:tcMar>
              <w:top w:w="55" w:type="dxa"/>
              <w:start w:w="70" w:type="dxa"/>
              <w:bottom w:w="55" w:type="dxa"/>
              <w:end w:w="70" w:type="dxa"/>
            </w:tcMar>
          </w:tcPr>
          <w:p>
            <w:pPr>
              <w:spacing w:after="20"/>
            </w:pPr>
            <w:r>
              <w:rPr>
                <w:rFonts w:ascii="Aptos" w:hAnsi="Aptos"/>
                <w:sz w:val="15"/>
              </w:rPr>
              <w:t>Logging</w:t>
            </w:r>
          </w:p>
        </w:tc>
      </w:tr>
      <w:tr>
        <w:tc>
          <w:tcPr>
            <w:tcW w:type="dxa" w:w="2304"/>
            <w:vAlign w:val="top"/>
            <w:tcMar>
              <w:top w:w="55" w:type="dxa"/>
              <w:start w:w="70" w:type="dxa"/>
              <w:bottom w:w="55" w:type="dxa"/>
              <w:end w:w="70" w:type="dxa"/>
            </w:tcMar>
          </w:tcPr>
          <w:p>
            <w:pPr>
              <w:spacing w:after="20"/>
            </w:pPr>
            <w:r>
              <w:rPr>
                <w:rFonts w:ascii="Aptos" w:hAnsi="Aptos"/>
                <w:sz w:val="15"/>
              </w:rPr>
              <w:t>Problem</w:t>
            </w:r>
          </w:p>
        </w:tc>
        <w:tc>
          <w:tcPr>
            <w:tcW w:type="dxa" w:w="8064"/>
            <w:vAlign w:val="top"/>
            <w:tcMar>
              <w:top w:w="55" w:type="dxa"/>
              <w:start w:w="70" w:type="dxa"/>
              <w:bottom w:w="55" w:type="dxa"/>
              <w:end w:w="70" w:type="dxa"/>
            </w:tcMar>
          </w:tcPr>
          <w:p>
            <w:pPr>
              <w:spacing w:after="20"/>
            </w:pPr>
            <w:r>
              <w:rPr>
                <w:rFonts w:ascii="Aptos" w:hAnsi="Aptos"/>
                <w:sz w:val="15"/>
              </w:rPr>
              <w:t>Uncontrolled project-local logs impede incident response, audit and cost governance.</w:t>
            </w:r>
          </w:p>
        </w:tc>
      </w:tr>
      <w:tr>
        <w:tc>
          <w:tcPr>
            <w:tcW w:type="dxa" w:w="2304"/>
            <w:vAlign w:val="top"/>
            <w:tcMar>
              <w:top w:w="55" w:type="dxa"/>
              <w:start w:w="70" w:type="dxa"/>
              <w:bottom w:w="55" w:type="dxa"/>
              <w:end w:w="70" w:type="dxa"/>
            </w:tcMar>
          </w:tcPr>
          <w:p>
            <w:pPr>
              <w:spacing w:after="20"/>
            </w:pPr>
            <w:r>
              <w:rPr>
                <w:rFonts w:ascii="Aptos" w:hAnsi="Aptos"/>
                <w:sz w:val="15"/>
              </w:rPr>
              <w:t>Alternatives considered</w:t>
            </w:r>
          </w:p>
        </w:tc>
        <w:tc>
          <w:tcPr>
            <w:tcW w:type="dxa" w:w="8064"/>
            <w:vAlign w:val="top"/>
            <w:tcMar>
              <w:top w:w="55" w:type="dxa"/>
              <w:start w:w="70" w:type="dxa"/>
              <w:bottom w:w="55" w:type="dxa"/>
              <w:end w:w="70" w:type="dxa"/>
            </w:tcMar>
          </w:tcPr>
          <w:p>
            <w:pPr>
              <w:spacing w:after="20"/>
            </w:pPr>
            <w:r>
              <w:rPr>
                <w:rFonts w:ascii="Aptos" w:hAnsi="Aptos"/>
                <w:sz w:val="15"/>
              </w:rPr>
              <w:t>Project-local logging; Single worldwide bucket; Regional centralized routing</w:t>
            </w:r>
          </w:p>
        </w:tc>
      </w:tr>
      <w:tr>
        <w:tc>
          <w:tcPr>
            <w:tcW w:type="dxa" w:w="2304"/>
            <w:vAlign w:val="top"/>
            <w:tcMar>
              <w:top w:w="55" w:type="dxa"/>
              <w:start w:w="70" w:type="dxa"/>
              <w:bottom w:w="55" w:type="dxa"/>
              <w:end w:w="70" w:type="dxa"/>
            </w:tcMar>
          </w:tcPr>
          <w:p>
            <w:pPr>
              <w:spacing w:after="20"/>
            </w:pPr>
            <w:r>
              <w:rPr>
                <w:rFonts w:ascii="Aptos" w:hAnsi="Aptos"/>
                <w:sz w:val="15"/>
              </w:rPr>
              <w:t>Decision</w:t>
            </w:r>
          </w:p>
        </w:tc>
        <w:tc>
          <w:tcPr>
            <w:tcW w:type="dxa" w:w="8064"/>
            <w:vAlign w:val="top"/>
            <w:tcMar>
              <w:top w:w="55" w:type="dxa"/>
              <w:start w:w="70" w:type="dxa"/>
              <w:bottom w:w="55" w:type="dxa"/>
              <w:end w:w="70" w:type="dxa"/>
            </w:tcMar>
          </w:tcPr>
          <w:p>
            <w:pPr>
              <w:spacing w:after="20"/>
            </w:pPr>
            <w:r>
              <w:rPr>
                <w:rFonts w:ascii="Aptos" w:hAnsi="Aptos"/>
                <w:sz w:val="15"/>
              </w:rPr>
              <w:t>Use organization/folder sinks into regional log buckets and controlled SIEM/archive destinations; apply tiered retention and carefully reviewed exclusions.</w:t>
            </w:r>
          </w:p>
        </w:tc>
      </w:tr>
      <w:tr>
        <w:tc>
          <w:tcPr>
            <w:tcW w:type="dxa" w:w="2304"/>
            <w:vAlign w:val="top"/>
            <w:tcMar>
              <w:top w:w="55" w:type="dxa"/>
              <w:start w:w="70" w:type="dxa"/>
              <w:bottom w:w="55" w:type="dxa"/>
              <w:end w:w="70" w:type="dxa"/>
            </w:tcMar>
          </w:tcPr>
          <w:p>
            <w:pPr>
              <w:spacing w:after="20"/>
            </w:pPr>
            <w:r>
              <w:rPr>
                <w:rFonts w:ascii="Aptos" w:hAnsi="Aptos"/>
                <w:sz w:val="15"/>
              </w:rPr>
              <w:t>Tradeoff</w:t>
            </w:r>
          </w:p>
        </w:tc>
        <w:tc>
          <w:tcPr>
            <w:tcW w:type="dxa" w:w="8064"/>
            <w:vAlign w:val="top"/>
            <w:tcMar>
              <w:top w:w="55" w:type="dxa"/>
              <w:start w:w="70" w:type="dxa"/>
              <w:bottom w:w="55" w:type="dxa"/>
              <w:end w:w="70" w:type="dxa"/>
            </w:tcMar>
          </w:tcPr>
          <w:p>
            <w:pPr>
              <w:spacing w:after="20"/>
            </w:pPr>
            <w:r>
              <w:rPr>
                <w:rFonts w:ascii="Aptos" w:hAnsi="Aptos"/>
                <w:sz w:val="15"/>
              </w:rPr>
              <w:t>Misconfigured sinks or exclusions can create evidence gaps; telemetry canaries and configuration-as-code mitigate.</w:t>
            </w:r>
          </w:p>
        </w:tc>
      </w:tr>
      <w:tr>
        <w:tc>
          <w:tcPr>
            <w:tcW w:type="dxa" w:w="2304"/>
            <w:vAlign w:val="top"/>
            <w:tcMar>
              <w:top w:w="55" w:type="dxa"/>
              <w:start w:w="70" w:type="dxa"/>
              <w:bottom w:w="55" w:type="dxa"/>
              <w:end w:w="70" w:type="dxa"/>
            </w:tcMar>
          </w:tcPr>
          <w:p>
            <w:pPr>
              <w:spacing w:after="20"/>
            </w:pPr>
            <w:r>
              <w:rPr>
                <w:rFonts w:ascii="Aptos" w:hAnsi="Aptos"/>
                <w:sz w:val="15"/>
              </w:rPr>
              <w:t>Implementation implication</w:t>
            </w:r>
          </w:p>
        </w:tc>
        <w:tc>
          <w:tcPr>
            <w:tcW w:type="dxa" w:w="8064"/>
            <w:vAlign w:val="top"/>
            <w:tcMar>
              <w:top w:w="55" w:type="dxa"/>
              <w:start w:w="70" w:type="dxa"/>
              <w:bottom w:w="55" w:type="dxa"/>
              <w:end w:w="70" w:type="dxa"/>
            </w:tcMar>
          </w:tcPr>
          <w:p>
            <w:pPr>
              <w:spacing w:after="20"/>
            </w:pPr>
            <w:r>
              <w:rPr>
                <w:rFonts w:ascii="Aptos" w:hAnsi="Aptos"/>
                <w:sz w:val="15"/>
              </w:rPr>
              <w:t>Publish versioned standards/templates, onboard Tier 0/1 first, and integrate ownership/SLO/runbook metadata with service management.</w:t>
            </w:r>
          </w:p>
        </w:tc>
      </w:tr>
      <w:tr>
        <w:tc>
          <w:tcPr>
            <w:tcW w:type="dxa" w:w="2304"/>
            <w:vAlign w:val="top"/>
            <w:tcMar>
              <w:top w:w="55" w:type="dxa"/>
              <w:start w:w="70" w:type="dxa"/>
              <w:bottom w:w="55" w:type="dxa"/>
              <w:end w:w="70" w:type="dxa"/>
            </w:tcMar>
          </w:tcPr>
          <w:p>
            <w:pPr>
              <w:spacing w:after="20"/>
            </w:pPr>
            <w:r>
              <w:rPr>
                <w:rFonts w:ascii="Aptos" w:hAnsi="Aptos"/>
                <w:sz w:val="15"/>
              </w:rPr>
              <w:t>Review trigger</w:t>
            </w:r>
          </w:p>
        </w:tc>
        <w:tc>
          <w:tcPr>
            <w:tcW w:type="dxa" w:w="8064"/>
            <w:vAlign w:val="top"/>
            <w:tcMar>
              <w:top w:w="55" w:type="dxa"/>
              <w:start w:w="70" w:type="dxa"/>
              <w:bottom w:w="55" w:type="dxa"/>
              <w:end w:w="70" w:type="dxa"/>
            </w:tcMar>
          </w:tcPr>
          <w:p>
            <w:pPr>
              <w:spacing w:after="20"/>
            </w:pPr>
            <w:r>
              <w:rPr>
                <w:rFonts w:ascii="Aptos" w:hAnsi="Aptos"/>
                <w:sz w:val="15"/>
              </w:rPr>
              <w:t>Major incident, repeated SLO miss, region or regulation change, product capability change or material cost/support change.</w:t>
            </w:r>
          </w:p>
        </w:tc>
      </w:tr>
    </w:tbl>
    <w:p/>
    <w:p>
      <w:pPr>
        <w:pStyle w:val="SmallNote"/>
      </w:pPr>
      <w:r>
        <w:t>Full record: adrs/ADR-1103_*.md</w:t>
      </w:r>
    </w:p>
    <w:p>
      <w:r>
        <w:br w:type="page"/>
      </w:r>
    </w:p>
    <w:p>
      <w:pPr>
        <w:pStyle w:val="Heading1"/>
      </w:pPr>
      <w:r>
        <w:t>ADR-1104: Standardize on OpenTelemetry and Managed Service for Prometheus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E8F0FE"/>
            <w:vAlign w:val="center"/>
            <w:tcMar>
              <w:top w:w="55" w:type="dxa"/>
              <w:start w:w="70" w:type="dxa"/>
              <w:bottom w:w="55" w:type="dxa"/>
              <w:end w:w="70" w:type="dxa"/>
            </w:tcMar>
          </w:tcPr>
          <w:p>
            <w:r>
              <w:rPr>
                <w:rFonts w:ascii="Aptos" w:hAnsi="Aptos"/>
                <w:b/>
                <w:sz w:val="15"/>
              </w:rPr>
              <w:t>Field</w:t>
            </w:r>
          </w:p>
        </w:tc>
        <w:tc>
          <w:tcPr>
            <w:tcW w:type="dxa" w:w="8064"/>
            <w:shd w:fill="E8F0FE"/>
            <w:vAlign w:val="center"/>
            <w:tcMar>
              <w:top w:w="55" w:type="dxa"/>
              <w:start w:w="70" w:type="dxa"/>
              <w:bottom w:w="55" w:type="dxa"/>
              <w:end w:w="70" w:type="dxa"/>
            </w:tcMar>
          </w:tcPr>
          <w:p>
            <w:r>
              <w:rPr>
                <w:rFonts w:ascii="Aptos" w:hAnsi="Aptos"/>
                <w:b/>
                <w:sz w:val="15"/>
              </w:rPr>
              <w:t>Content</w:t>
            </w:r>
          </w:p>
        </w:tc>
      </w:tr>
      <w:tr>
        <w:tc>
          <w:tcPr>
            <w:tcW w:type="dxa" w:w="2304"/>
            <w:vAlign w:val="top"/>
            <w:tcMar>
              <w:top w:w="55" w:type="dxa"/>
              <w:start w:w="70" w:type="dxa"/>
              <w:bottom w:w="55" w:type="dxa"/>
              <w:end w:w="70" w:type="dxa"/>
            </w:tcMar>
          </w:tcPr>
          <w:p>
            <w:pPr>
              <w:spacing w:after="20"/>
            </w:pPr>
            <w:r>
              <w:rPr>
                <w:rFonts w:ascii="Aptos" w:hAnsi="Aptos"/>
                <w:sz w:val="15"/>
              </w:rPr>
              <w:t>Status</w:t>
            </w:r>
          </w:p>
        </w:tc>
        <w:tc>
          <w:tcPr>
            <w:tcW w:type="dxa" w:w="8064"/>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2304"/>
            <w:vAlign w:val="top"/>
            <w:tcMar>
              <w:top w:w="55" w:type="dxa"/>
              <w:start w:w="70" w:type="dxa"/>
              <w:bottom w:w="55" w:type="dxa"/>
              <w:end w:w="70" w:type="dxa"/>
            </w:tcMar>
          </w:tcPr>
          <w:p>
            <w:pPr>
              <w:spacing w:after="20"/>
            </w:pPr>
            <w:r>
              <w:rPr>
                <w:rFonts w:ascii="Aptos" w:hAnsi="Aptos"/>
                <w:sz w:val="15"/>
              </w:rPr>
              <w:t>Domain</w:t>
            </w:r>
          </w:p>
        </w:tc>
        <w:tc>
          <w:tcPr>
            <w:tcW w:type="dxa" w:w="8064"/>
            <w:vAlign w:val="top"/>
            <w:tcMar>
              <w:top w:w="55" w:type="dxa"/>
              <w:start w:w="70" w:type="dxa"/>
              <w:bottom w:w="55" w:type="dxa"/>
              <w:end w:w="70" w:type="dxa"/>
            </w:tcMar>
          </w:tcPr>
          <w:p>
            <w:pPr>
              <w:spacing w:after="20"/>
            </w:pPr>
            <w:r>
              <w:rPr>
                <w:rFonts w:ascii="Aptos" w:hAnsi="Aptos"/>
                <w:sz w:val="15"/>
              </w:rPr>
              <w:t>Telemetry</w:t>
            </w:r>
          </w:p>
        </w:tc>
      </w:tr>
      <w:tr>
        <w:tc>
          <w:tcPr>
            <w:tcW w:type="dxa" w:w="2304"/>
            <w:vAlign w:val="top"/>
            <w:tcMar>
              <w:top w:w="55" w:type="dxa"/>
              <w:start w:w="70" w:type="dxa"/>
              <w:bottom w:w="55" w:type="dxa"/>
              <w:end w:w="70" w:type="dxa"/>
            </w:tcMar>
          </w:tcPr>
          <w:p>
            <w:pPr>
              <w:spacing w:after="20"/>
            </w:pPr>
            <w:r>
              <w:rPr>
                <w:rFonts w:ascii="Aptos" w:hAnsi="Aptos"/>
                <w:sz w:val="15"/>
              </w:rPr>
              <w:t>Problem</w:t>
            </w:r>
          </w:p>
        </w:tc>
        <w:tc>
          <w:tcPr>
            <w:tcW w:type="dxa" w:w="8064"/>
            <w:vAlign w:val="top"/>
            <w:tcMar>
              <w:top w:w="55" w:type="dxa"/>
              <w:start w:w="70" w:type="dxa"/>
              <w:bottom w:w="55" w:type="dxa"/>
              <w:end w:w="70" w:type="dxa"/>
            </w:tcMar>
          </w:tcPr>
          <w:p>
            <w:pPr>
              <w:spacing w:after="20"/>
            </w:pPr>
            <w:r>
              <w:rPr>
                <w:rFonts w:ascii="Aptos" w:hAnsi="Aptos"/>
                <w:sz w:val="15"/>
              </w:rPr>
              <w:t>Multiple agents, SDKs and metric formats create duplicated cost, inconsistent labels and vendor lock-in.</w:t>
            </w:r>
          </w:p>
        </w:tc>
      </w:tr>
      <w:tr>
        <w:tc>
          <w:tcPr>
            <w:tcW w:type="dxa" w:w="2304"/>
            <w:vAlign w:val="top"/>
            <w:tcMar>
              <w:top w:w="55" w:type="dxa"/>
              <w:start w:w="70" w:type="dxa"/>
              <w:bottom w:w="55" w:type="dxa"/>
              <w:end w:w="70" w:type="dxa"/>
            </w:tcMar>
          </w:tcPr>
          <w:p>
            <w:pPr>
              <w:spacing w:after="20"/>
            </w:pPr>
            <w:r>
              <w:rPr>
                <w:rFonts w:ascii="Aptos" w:hAnsi="Aptos"/>
                <w:sz w:val="15"/>
              </w:rPr>
              <w:t>Alternatives considered</w:t>
            </w:r>
          </w:p>
        </w:tc>
        <w:tc>
          <w:tcPr>
            <w:tcW w:type="dxa" w:w="8064"/>
            <w:vAlign w:val="top"/>
            <w:tcMar>
              <w:top w:w="55" w:type="dxa"/>
              <w:start w:w="70" w:type="dxa"/>
              <w:bottom w:w="55" w:type="dxa"/>
              <w:end w:w="70" w:type="dxa"/>
            </w:tcMar>
          </w:tcPr>
          <w:p>
            <w:pPr>
              <w:spacing w:after="20"/>
            </w:pPr>
            <w:r>
              <w:rPr>
                <w:rFonts w:ascii="Aptos" w:hAnsi="Aptos"/>
                <w:sz w:val="15"/>
              </w:rPr>
              <w:t>Vendor-specific agents only; Self-managed Prometheus/Thanos; OpenTelemetry plus managed Google Cloud backends</w:t>
            </w:r>
          </w:p>
        </w:tc>
      </w:tr>
      <w:tr>
        <w:tc>
          <w:tcPr>
            <w:tcW w:type="dxa" w:w="2304"/>
            <w:vAlign w:val="top"/>
            <w:tcMar>
              <w:top w:w="55" w:type="dxa"/>
              <w:start w:w="70" w:type="dxa"/>
              <w:bottom w:w="55" w:type="dxa"/>
              <w:end w:w="70" w:type="dxa"/>
            </w:tcMar>
          </w:tcPr>
          <w:p>
            <w:pPr>
              <w:spacing w:after="20"/>
            </w:pPr>
            <w:r>
              <w:rPr>
                <w:rFonts w:ascii="Aptos" w:hAnsi="Aptos"/>
                <w:sz w:val="15"/>
              </w:rPr>
              <w:t>Decision</w:t>
            </w:r>
          </w:p>
        </w:tc>
        <w:tc>
          <w:tcPr>
            <w:tcW w:type="dxa" w:w="8064"/>
            <w:vAlign w:val="top"/>
            <w:tcMar>
              <w:top w:w="55" w:type="dxa"/>
              <w:start w:w="70" w:type="dxa"/>
              <w:bottom w:w="55" w:type="dxa"/>
              <w:end w:w="70" w:type="dxa"/>
            </w:tcMar>
          </w:tcPr>
          <w:p>
            <w:pPr>
              <w:spacing w:after="20"/>
            </w:pPr>
            <w:r>
              <w:rPr>
                <w:rFonts w:ascii="Aptos" w:hAnsi="Aptos"/>
                <w:sz w:val="15"/>
              </w:rPr>
              <w:t>Use OpenTelemetry semantic conventions and collectors for new applications, and Managed Service for Prometheus where Prometheus compatibility is needed.</w:t>
            </w:r>
          </w:p>
        </w:tc>
      </w:tr>
      <w:tr>
        <w:tc>
          <w:tcPr>
            <w:tcW w:type="dxa" w:w="2304"/>
            <w:vAlign w:val="top"/>
            <w:tcMar>
              <w:top w:w="55" w:type="dxa"/>
              <w:start w:w="70" w:type="dxa"/>
              <w:bottom w:w="55" w:type="dxa"/>
              <w:end w:w="70" w:type="dxa"/>
            </w:tcMar>
          </w:tcPr>
          <w:p>
            <w:pPr>
              <w:spacing w:after="20"/>
            </w:pPr>
            <w:r>
              <w:rPr>
                <w:rFonts w:ascii="Aptos" w:hAnsi="Aptos"/>
                <w:sz w:val="15"/>
              </w:rPr>
              <w:t>Tradeoff</w:t>
            </w:r>
          </w:p>
        </w:tc>
        <w:tc>
          <w:tcPr>
            <w:tcW w:type="dxa" w:w="8064"/>
            <w:vAlign w:val="top"/>
            <w:tcMar>
              <w:top w:w="55" w:type="dxa"/>
              <w:start w:w="70" w:type="dxa"/>
              <w:bottom w:w="55" w:type="dxa"/>
              <w:end w:w="70" w:type="dxa"/>
            </w:tcMar>
          </w:tcPr>
          <w:p>
            <w:pPr>
              <w:spacing w:after="20"/>
            </w:pPr>
            <w:r>
              <w:rPr>
                <w:rFonts w:ascii="Aptos" w:hAnsi="Aptos"/>
                <w:sz w:val="15"/>
              </w:rPr>
              <w:t>Collector operations and label governance remain customer responsibilities.</w:t>
            </w:r>
          </w:p>
        </w:tc>
      </w:tr>
      <w:tr>
        <w:tc>
          <w:tcPr>
            <w:tcW w:type="dxa" w:w="2304"/>
            <w:vAlign w:val="top"/>
            <w:tcMar>
              <w:top w:w="55" w:type="dxa"/>
              <w:start w:w="70" w:type="dxa"/>
              <w:bottom w:w="55" w:type="dxa"/>
              <w:end w:w="70" w:type="dxa"/>
            </w:tcMar>
          </w:tcPr>
          <w:p>
            <w:pPr>
              <w:spacing w:after="20"/>
            </w:pPr>
            <w:r>
              <w:rPr>
                <w:rFonts w:ascii="Aptos" w:hAnsi="Aptos"/>
                <w:sz w:val="15"/>
              </w:rPr>
              <w:t>Implementation implication</w:t>
            </w:r>
          </w:p>
        </w:tc>
        <w:tc>
          <w:tcPr>
            <w:tcW w:type="dxa" w:w="8064"/>
            <w:vAlign w:val="top"/>
            <w:tcMar>
              <w:top w:w="55" w:type="dxa"/>
              <w:start w:w="70" w:type="dxa"/>
              <w:bottom w:w="55" w:type="dxa"/>
              <w:end w:w="70" w:type="dxa"/>
            </w:tcMar>
          </w:tcPr>
          <w:p>
            <w:pPr>
              <w:spacing w:after="20"/>
            </w:pPr>
            <w:r>
              <w:rPr>
                <w:rFonts w:ascii="Aptos" w:hAnsi="Aptos"/>
                <w:sz w:val="15"/>
              </w:rPr>
              <w:t>Publish versioned standards/templates, onboard Tier 0/1 first, and integrate ownership/SLO/runbook metadata with service management.</w:t>
            </w:r>
          </w:p>
        </w:tc>
      </w:tr>
      <w:tr>
        <w:tc>
          <w:tcPr>
            <w:tcW w:type="dxa" w:w="2304"/>
            <w:vAlign w:val="top"/>
            <w:tcMar>
              <w:top w:w="55" w:type="dxa"/>
              <w:start w:w="70" w:type="dxa"/>
              <w:bottom w:w="55" w:type="dxa"/>
              <w:end w:w="70" w:type="dxa"/>
            </w:tcMar>
          </w:tcPr>
          <w:p>
            <w:pPr>
              <w:spacing w:after="20"/>
            </w:pPr>
            <w:r>
              <w:rPr>
                <w:rFonts w:ascii="Aptos" w:hAnsi="Aptos"/>
                <w:sz w:val="15"/>
              </w:rPr>
              <w:t>Review trigger</w:t>
            </w:r>
          </w:p>
        </w:tc>
        <w:tc>
          <w:tcPr>
            <w:tcW w:type="dxa" w:w="8064"/>
            <w:vAlign w:val="top"/>
            <w:tcMar>
              <w:top w:w="55" w:type="dxa"/>
              <w:start w:w="70" w:type="dxa"/>
              <w:bottom w:w="55" w:type="dxa"/>
              <w:end w:w="70" w:type="dxa"/>
            </w:tcMar>
          </w:tcPr>
          <w:p>
            <w:pPr>
              <w:spacing w:after="20"/>
            </w:pPr>
            <w:r>
              <w:rPr>
                <w:rFonts w:ascii="Aptos" w:hAnsi="Aptos"/>
                <w:sz w:val="15"/>
              </w:rPr>
              <w:t>Major incident, repeated SLO miss, region or regulation change, product capability change or material cost/support change.</w:t>
            </w:r>
          </w:p>
        </w:tc>
      </w:tr>
    </w:tbl>
    <w:p/>
    <w:p>
      <w:pPr>
        <w:pStyle w:val="SmallNote"/>
      </w:pPr>
      <w:r>
        <w:t>Full record: adrs/ADR-1104_*.md</w:t>
      </w:r>
    </w:p>
    <w:p>
      <w:r>
        <w:br w:type="page"/>
      </w:r>
    </w:p>
    <w:p>
      <w:pPr>
        <w:pStyle w:val="Heading1"/>
      </w:pPr>
      <w:r>
        <w:t>ADR-1105: Page on user impact and SLO burn rate, not raw resource thresholds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E8F0FE"/>
            <w:vAlign w:val="center"/>
            <w:tcMar>
              <w:top w:w="55" w:type="dxa"/>
              <w:start w:w="70" w:type="dxa"/>
              <w:bottom w:w="55" w:type="dxa"/>
              <w:end w:w="70" w:type="dxa"/>
            </w:tcMar>
          </w:tcPr>
          <w:p>
            <w:r>
              <w:rPr>
                <w:rFonts w:ascii="Aptos" w:hAnsi="Aptos"/>
                <w:b/>
                <w:sz w:val="15"/>
              </w:rPr>
              <w:t>Field</w:t>
            </w:r>
          </w:p>
        </w:tc>
        <w:tc>
          <w:tcPr>
            <w:tcW w:type="dxa" w:w="8064"/>
            <w:shd w:fill="E8F0FE"/>
            <w:vAlign w:val="center"/>
            <w:tcMar>
              <w:top w:w="55" w:type="dxa"/>
              <w:start w:w="70" w:type="dxa"/>
              <w:bottom w:w="55" w:type="dxa"/>
              <w:end w:w="70" w:type="dxa"/>
            </w:tcMar>
          </w:tcPr>
          <w:p>
            <w:r>
              <w:rPr>
                <w:rFonts w:ascii="Aptos" w:hAnsi="Aptos"/>
                <w:b/>
                <w:sz w:val="15"/>
              </w:rPr>
              <w:t>Content</w:t>
            </w:r>
          </w:p>
        </w:tc>
      </w:tr>
      <w:tr>
        <w:tc>
          <w:tcPr>
            <w:tcW w:type="dxa" w:w="2304"/>
            <w:vAlign w:val="top"/>
            <w:tcMar>
              <w:top w:w="55" w:type="dxa"/>
              <w:start w:w="70" w:type="dxa"/>
              <w:bottom w:w="55" w:type="dxa"/>
              <w:end w:w="70" w:type="dxa"/>
            </w:tcMar>
          </w:tcPr>
          <w:p>
            <w:pPr>
              <w:spacing w:after="20"/>
            </w:pPr>
            <w:r>
              <w:rPr>
                <w:rFonts w:ascii="Aptos" w:hAnsi="Aptos"/>
                <w:sz w:val="15"/>
              </w:rPr>
              <w:t>Status</w:t>
            </w:r>
          </w:p>
        </w:tc>
        <w:tc>
          <w:tcPr>
            <w:tcW w:type="dxa" w:w="8064"/>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2304"/>
            <w:vAlign w:val="top"/>
            <w:tcMar>
              <w:top w:w="55" w:type="dxa"/>
              <w:start w:w="70" w:type="dxa"/>
              <w:bottom w:w="55" w:type="dxa"/>
              <w:end w:w="70" w:type="dxa"/>
            </w:tcMar>
          </w:tcPr>
          <w:p>
            <w:pPr>
              <w:spacing w:after="20"/>
            </w:pPr>
            <w:r>
              <w:rPr>
                <w:rFonts w:ascii="Aptos" w:hAnsi="Aptos"/>
                <w:sz w:val="15"/>
              </w:rPr>
              <w:t>Domain</w:t>
            </w:r>
          </w:p>
        </w:tc>
        <w:tc>
          <w:tcPr>
            <w:tcW w:type="dxa" w:w="8064"/>
            <w:vAlign w:val="top"/>
            <w:tcMar>
              <w:top w:w="55" w:type="dxa"/>
              <w:start w:w="70" w:type="dxa"/>
              <w:bottom w:w="55" w:type="dxa"/>
              <w:end w:w="70" w:type="dxa"/>
            </w:tcMar>
          </w:tcPr>
          <w:p>
            <w:pPr>
              <w:spacing w:after="20"/>
            </w:pPr>
            <w:r>
              <w:rPr>
                <w:rFonts w:ascii="Aptos" w:hAnsi="Aptos"/>
                <w:sz w:val="15"/>
              </w:rPr>
              <w:t>Alerting</w:t>
            </w:r>
          </w:p>
        </w:tc>
      </w:tr>
      <w:tr>
        <w:tc>
          <w:tcPr>
            <w:tcW w:type="dxa" w:w="2304"/>
            <w:vAlign w:val="top"/>
            <w:tcMar>
              <w:top w:w="55" w:type="dxa"/>
              <w:start w:w="70" w:type="dxa"/>
              <w:bottom w:w="55" w:type="dxa"/>
              <w:end w:w="70" w:type="dxa"/>
            </w:tcMar>
          </w:tcPr>
          <w:p>
            <w:pPr>
              <w:spacing w:after="20"/>
            </w:pPr>
            <w:r>
              <w:rPr>
                <w:rFonts w:ascii="Aptos" w:hAnsi="Aptos"/>
                <w:sz w:val="15"/>
              </w:rPr>
              <w:t>Problem</w:t>
            </w:r>
          </w:p>
        </w:tc>
        <w:tc>
          <w:tcPr>
            <w:tcW w:type="dxa" w:w="8064"/>
            <w:vAlign w:val="top"/>
            <w:tcMar>
              <w:top w:w="55" w:type="dxa"/>
              <w:start w:w="70" w:type="dxa"/>
              <w:bottom w:w="55" w:type="dxa"/>
              <w:end w:w="70" w:type="dxa"/>
            </w:tcMar>
          </w:tcPr>
          <w:p>
            <w:pPr>
              <w:spacing w:after="20"/>
            </w:pPr>
            <w:r>
              <w:rPr>
                <w:rFonts w:ascii="Aptos" w:hAnsi="Aptos"/>
                <w:sz w:val="15"/>
              </w:rPr>
              <w:t>Static infrastructure thresholds generate noise and fail to represent urgency.</w:t>
            </w:r>
          </w:p>
        </w:tc>
      </w:tr>
      <w:tr>
        <w:tc>
          <w:tcPr>
            <w:tcW w:type="dxa" w:w="2304"/>
            <w:vAlign w:val="top"/>
            <w:tcMar>
              <w:top w:w="55" w:type="dxa"/>
              <w:start w:w="70" w:type="dxa"/>
              <w:bottom w:w="55" w:type="dxa"/>
              <w:end w:w="70" w:type="dxa"/>
            </w:tcMar>
          </w:tcPr>
          <w:p>
            <w:pPr>
              <w:spacing w:after="20"/>
            </w:pPr>
            <w:r>
              <w:rPr>
                <w:rFonts w:ascii="Aptos" w:hAnsi="Aptos"/>
                <w:sz w:val="15"/>
              </w:rPr>
              <w:t>Alternatives considered</w:t>
            </w:r>
          </w:p>
        </w:tc>
        <w:tc>
          <w:tcPr>
            <w:tcW w:type="dxa" w:w="8064"/>
            <w:vAlign w:val="top"/>
            <w:tcMar>
              <w:top w:w="55" w:type="dxa"/>
              <w:start w:w="70" w:type="dxa"/>
              <w:bottom w:w="55" w:type="dxa"/>
              <w:end w:w="70" w:type="dxa"/>
            </w:tcMar>
          </w:tcPr>
          <w:p>
            <w:pPr>
              <w:spacing w:after="20"/>
            </w:pPr>
            <w:r>
              <w:rPr>
                <w:rFonts w:ascii="Aptos" w:hAnsi="Aptos"/>
                <w:sz w:val="15"/>
              </w:rPr>
              <w:t>Threshold-only paging; Manual dashboard review; SLO burn-rate and symptom-based paging</w:t>
            </w:r>
          </w:p>
        </w:tc>
      </w:tr>
      <w:tr>
        <w:tc>
          <w:tcPr>
            <w:tcW w:type="dxa" w:w="2304"/>
            <w:vAlign w:val="top"/>
            <w:tcMar>
              <w:top w:w="55" w:type="dxa"/>
              <w:start w:w="70" w:type="dxa"/>
              <w:bottom w:w="55" w:type="dxa"/>
              <w:end w:w="70" w:type="dxa"/>
            </w:tcMar>
          </w:tcPr>
          <w:p>
            <w:pPr>
              <w:spacing w:after="20"/>
            </w:pPr>
            <w:r>
              <w:rPr>
                <w:rFonts w:ascii="Aptos" w:hAnsi="Aptos"/>
                <w:sz w:val="15"/>
              </w:rPr>
              <w:t>Decision</w:t>
            </w:r>
          </w:p>
        </w:tc>
        <w:tc>
          <w:tcPr>
            <w:tcW w:type="dxa" w:w="8064"/>
            <w:vAlign w:val="top"/>
            <w:tcMar>
              <w:top w:w="55" w:type="dxa"/>
              <w:start w:w="70" w:type="dxa"/>
              <w:bottom w:w="55" w:type="dxa"/>
              <w:end w:w="70" w:type="dxa"/>
            </w:tcMar>
          </w:tcPr>
          <w:p>
            <w:pPr>
              <w:spacing w:after="20"/>
            </w:pPr>
            <w:r>
              <w:rPr>
                <w:rFonts w:ascii="Aptos" w:hAnsi="Aptos"/>
                <w:sz w:val="15"/>
              </w:rPr>
              <w:t>Use multi-window burn-rate alerts and user-impact signals for paging; route capacity and cost signals to tickets unless immediate impact exists.</w:t>
            </w:r>
          </w:p>
        </w:tc>
      </w:tr>
      <w:tr>
        <w:tc>
          <w:tcPr>
            <w:tcW w:type="dxa" w:w="2304"/>
            <w:vAlign w:val="top"/>
            <w:tcMar>
              <w:top w:w="55" w:type="dxa"/>
              <w:start w:w="70" w:type="dxa"/>
              <w:bottom w:w="55" w:type="dxa"/>
              <w:end w:w="70" w:type="dxa"/>
            </w:tcMar>
          </w:tcPr>
          <w:p>
            <w:pPr>
              <w:spacing w:after="20"/>
            </w:pPr>
            <w:r>
              <w:rPr>
                <w:rFonts w:ascii="Aptos" w:hAnsi="Aptos"/>
                <w:sz w:val="15"/>
              </w:rPr>
              <w:t>Tradeoff</w:t>
            </w:r>
          </w:p>
        </w:tc>
        <w:tc>
          <w:tcPr>
            <w:tcW w:type="dxa" w:w="8064"/>
            <w:vAlign w:val="top"/>
            <w:tcMar>
              <w:top w:w="55" w:type="dxa"/>
              <w:start w:w="70" w:type="dxa"/>
              <w:bottom w:w="55" w:type="dxa"/>
              <w:end w:w="70" w:type="dxa"/>
            </w:tcMar>
          </w:tcPr>
          <w:p>
            <w:pPr>
              <w:spacing w:after="20"/>
            </w:pPr>
            <w:r>
              <w:rPr>
                <w:rFonts w:ascii="Aptos" w:hAnsi="Aptos"/>
                <w:sz w:val="15"/>
              </w:rPr>
              <w:t>Some services lack direct SLI signals; approved proxy indicators are required.</w:t>
            </w:r>
          </w:p>
        </w:tc>
      </w:tr>
      <w:tr>
        <w:tc>
          <w:tcPr>
            <w:tcW w:type="dxa" w:w="2304"/>
            <w:vAlign w:val="top"/>
            <w:tcMar>
              <w:top w:w="55" w:type="dxa"/>
              <w:start w:w="70" w:type="dxa"/>
              <w:bottom w:w="55" w:type="dxa"/>
              <w:end w:w="70" w:type="dxa"/>
            </w:tcMar>
          </w:tcPr>
          <w:p>
            <w:pPr>
              <w:spacing w:after="20"/>
            </w:pPr>
            <w:r>
              <w:rPr>
                <w:rFonts w:ascii="Aptos" w:hAnsi="Aptos"/>
                <w:sz w:val="15"/>
              </w:rPr>
              <w:t>Implementation implication</w:t>
            </w:r>
          </w:p>
        </w:tc>
        <w:tc>
          <w:tcPr>
            <w:tcW w:type="dxa" w:w="8064"/>
            <w:vAlign w:val="top"/>
            <w:tcMar>
              <w:top w:w="55" w:type="dxa"/>
              <w:start w:w="70" w:type="dxa"/>
              <w:bottom w:w="55" w:type="dxa"/>
              <w:end w:w="70" w:type="dxa"/>
            </w:tcMar>
          </w:tcPr>
          <w:p>
            <w:pPr>
              <w:spacing w:after="20"/>
            </w:pPr>
            <w:r>
              <w:rPr>
                <w:rFonts w:ascii="Aptos" w:hAnsi="Aptos"/>
                <w:sz w:val="15"/>
              </w:rPr>
              <w:t>Publish versioned standards/templates, onboard Tier 0/1 first, and integrate ownership/SLO/runbook metadata with service management.</w:t>
            </w:r>
          </w:p>
        </w:tc>
      </w:tr>
      <w:tr>
        <w:tc>
          <w:tcPr>
            <w:tcW w:type="dxa" w:w="2304"/>
            <w:vAlign w:val="top"/>
            <w:tcMar>
              <w:top w:w="55" w:type="dxa"/>
              <w:start w:w="70" w:type="dxa"/>
              <w:bottom w:w="55" w:type="dxa"/>
              <w:end w:w="70" w:type="dxa"/>
            </w:tcMar>
          </w:tcPr>
          <w:p>
            <w:pPr>
              <w:spacing w:after="20"/>
            </w:pPr>
            <w:r>
              <w:rPr>
                <w:rFonts w:ascii="Aptos" w:hAnsi="Aptos"/>
                <w:sz w:val="15"/>
              </w:rPr>
              <w:t>Review trigger</w:t>
            </w:r>
          </w:p>
        </w:tc>
        <w:tc>
          <w:tcPr>
            <w:tcW w:type="dxa" w:w="8064"/>
            <w:vAlign w:val="top"/>
            <w:tcMar>
              <w:top w:w="55" w:type="dxa"/>
              <w:start w:w="70" w:type="dxa"/>
              <w:bottom w:w="55" w:type="dxa"/>
              <w:end w:w="70" w:type="dxa"/>
            </w:tcMar>
          </w:tcPr>
          <w:p>
            <w:pPr>
              <w:spacing w:after="20"/>
            </w:pPr>
            <w:r>
              <w:rPr>
                <w:rFonts w:ascii="Aptos" w:hAnsi="Aptos"/>
                <w:sz w:val="15"/>
              </w:rPr>
              <w:t>Major incident, repeated SLO miss, region or regulation change, product capability change or material cost/support change.</w:t>
            </w:r>
          </w:p>
        </w:tc>
      </w:tr>
    </w:tbl>
    <w:p/>
    <w:p>
      <w:pPr>
        <w:pStyle w:val="SmallNote"/>
      </w:pPr>
      <w:r>
        <w:t>Full record: adrs/ADR-1105_*.md</w:t>
      </w:r>
    </w:p>
    <w:p>
      <w:r>
        <w:br w:type="page"/>
      </w:r>
    </w:p>
    <w:p>
      <w:pPr>
        <w:pStyle w:val="Heading1"/>
      </w:pPr>
      <w:r>
        <w:t>ADR-1106: Manage observability configuration as versioned code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E8F0FE"/>
            <w:vAlign w:val="center"/>
            <w:tcMar>
              <w:top w:w="55" w:type="dxa"/>
              <w:start w:w="70" w:type="dxa"/>
              <w:bottom w:w="55" w:type="dxa"/>
              <w:end w:w="70" w:type="dxa"/>
            </w:tcMar>
          </w:tcPr>
          <w:p>
            <w:r>
              <w:rPr>
                <w:rFonts w:ascii="Aptos" w:hAnsi="Aptos"/>
                <w:b/>
                <w:sz w:val="15"/>
              </w:rPr>
              <w:t>Field</w:t>
            </w:r>
          </w:p>
        </w:tc>
        <w:tc>
          <w:tcPr>
            <w:tcW w:type="dxa" w:w="8064"/>
            <w:shd w:fill="E8F0FE"/>
            <w:vAlign w:val="center"/>
            <w:tcMar>
              <w:top w:w="55" w:type="dxa"/>
              <w:start w:w="70" w:type="dxa"/>
              <w:bottom w:w="55" w:type="dxa"/>
              <w:end w:w="70" w:type="dxa"/>
            </w:tcMar>
          </w:tcPr>
          <w:p>
            <w:r>
              <w:rPr>
                <w:rFonts w:ascii="Aptos" w:hAnsi="Aptos"/>
                <w:b/>
                <w:sz w:val="15"/>
              </w:rPr>
              <w:t>Content</w:t>
            </w:r>
          </w:p>
        </w:tc>
      </w:tr>
      <w:tr>
        <w:tc>
          <w:tcPr>
            <w:tcW w:type="dxa" w:w="2304"/>
            <w:vAlign w:val="top"/>
            <w:tcMar>
              <w:top w:w="55" w:type="dxa"/>
              <w:start w:w="70" w:type="dxa"/>
              <w:bottom w:w="55" w:type="dxa"/>
              <w:end w:w="70" w:type="dxa"/>
            </w:tcMar>
          </w:tcPr>
          <w:p>
            <w:pPr>
              <w:spacing w:after="20"/>
            </w:pPr>
            <w:r>
              <w:rPr>
                <w:rFonts w:ascii="Aptos" w:hAnsi="Aptos"/>
                <w:sz w:val="15"/>
              </w:rPr>
              <w:t>Status</w:t>
            </w:r>
          </w:p>
        </w:tc>
        <w:tc>
          <w:tcPr>
            <w:tcW w:type="dxa" w:w="8064"/>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2304"/>
            <w:vAlign w:val="top"/>
            <w:tcMar>
              <w:top w:w="55" w:type="dxa"/>
              <w:start w:w="70" w:type="dxa"/>
              <w:bottom w:w="55" w:type="dxa"/>
              <w:end w:w="70" w:type="dxa"/>
            </w:tcMar>
          </w:tcPr>
          <w:p>
            <w:pPr>
              <w:spacing w:after="20"/>
            </w:pPr>
            <w:r>
              <w:rPr>
                <w:rFonts w:ascii="Aptos" w:hAnsi="Aptos"/>
                <w:sz w:val="15"/>
              </w:rPr>
              <w:t>Domain</w:t>
            </w:r>
          </w:p>
        </w:tc>
        <w:tc>
          <w:tcPr>
            <w:tcW w:type="dxa" w:w="8064"/>
            <w:vAlign w:val="top"/>
            <w:tcMar>
              <w:top w:w="55" w:type="dxa"/>
              <w:start w:w="70" w:type="dxa"/>
              <w:bottom w:w="55" w:type="dxa"/>
              <w:end w:w="70" w:type="dxa"/>
            </w:tcMar>
          </w:tcPr>
          <w:p>
            <w:pPr>
              <w:spacing w:after="20"/>
            </w:pPr>
            <w:r>
              <w:rPr>
                <w:rFonts w:ascii="Aptos" w:hAnsi="Aptos"/>
                <w:sz w:val="15"/>
              </w:rPr>
              <w:t>DevSecOps</w:t>
            </w:r>
          </w:p>
        </w:tc>
      </w:tr>
      <w:tr>
        <w:tc>
          <w:tcPr>
            <w:tcW w:type="dxa" w:w="2304"/>
            <w:vAlign w:val="top"/>
            <w:tcMar>
              <w:top w:w="55" w:type="dxa"/>
              <w:start w:w="70" w:type="dxa"/>
              <w:bottom w:w="55" w:type="dxa"/>
              <w:end w:w="70" w:type="dxa"/>
            </w:tcMar>
          </w:tcPr>
          <w:p>
            <w:pPr>
              <w:spacing w:after="20"/>
            </w:pPr>
            <w:r>
              <w:rPr>
                <w:rFonts w:ascii="Aptos" w:hAnsi="Aptos"/>
                <w:sz w:val="15"/>
              </w:rPr>
              <w:t>Problem</w:t>
            </w:r>
          </w:p>
        </w:tc>
        <w:tc>
          <w:tcPr>
            <w:tcW w:type="dxa" w:w="8064"/>
            <w:vAlign w:val="top"/>
            <w:tcMar>
              <w:top w:w="55" w:type="dxa"/>
              <w:start w:w="70" w:type="dxa"/>
              <w:bottom w:w="55" w:type="dxa"/>
              <w:end w:w="70" w:type="dxa"/>
            </w:tcMar>
          </w:tcPr>
          <w:p>
            <w:pPr>
              <w:spacing w:after="20"/>
            </w:pPr>
            <w:r>
              <w:rPr>
                <w:rFonts w:ascii="Aptos" w:hAnsi="Aptos"/>
                <w:sz w:val="15"/>
              </w:rPr>
              <w:t>Manual dashboards, alerts and sinks are difficult to review, promote, reproduce and recover.</w:t>
            </w:r>
          </w:p>
        </w:tc>
      </w:tr>
      <w:tr>
        <w:tc>
          <w:tcPr>
            <w:tcW w:type="dxa" w:w="2304"/>
            <w:vAlign w:val="top"/>
            <w:tcMar>
              <w:top w:w="55" w:type="dxa"/>
              <w:start w:w="70" w:type="dxa"/>
              <w:bottom w:w="55" w:type="dxa"/>
              <w:end w:w="70" w:type="dxa"/>
            </w:tcMar>
          </w:tcPr>
          <w:p>
            <w:pPr>
              <w:spacing w:after="20"/>
            </w:pPr>
            <w:r>
              <w:rPr>
                <w:rFonts w:ascii="Aptos" w:hAnsi="Aptos"/>
                <w:sz w:val="15"/>
              </w:rPr>
              <w:t>Alternatives considered</w:t>
            </w:r>
          </w:p>
        </w:tc>
        <w:tc>
          <w:tcPr>
            <w:tcW w:type="dxa" w:w="8064"/>
            <w:vAlign w:val="top"/>
            <w:tcMar>
              <w:top w:w="55" w:type="dxa"/>
              <w:start w:w="70" w:type="dxa"/>
              <w:bottom w:w="55" w:type="dxa"/>
              <w:end w:w="70" w:type="dxa"/>
            </w:tcMar>
          </w:tcPr>
          <w:p>
            <w:pPr>
              <w:spacing w:after="20"/>
            </w:pPr>
            <w:r>
              <w:rPr>
                <w:rFonts w:ascii="Aptos" w:hAnsi="Aptos"/>
                <w:sz w:val="15"/>
              </w:rPr>
              <w:t>Console-only management; Central manual operations team; Infrastructure/configuration as code</w:t>
            </w:r>
          </w:p>
        </w:tc>
      </w:tr>
      <w:tr>
        <w:tc>
          <w:tcPr>
            <w:tcW w:type="dxa" w:w="2304"/>
            <w:vAlign w:val="top"/>
            <w:tcMar>
              <w:top w:w="55" w:type="dxa"/>
              <w:start w:w="70" w:type="dxa"/>
              <w:bottom w:w="55" w:type="dxa"/>
              <w:end w:w="70" w:type="dxa"/>
            </w:tcMar>
          </w:tcPr>
          <w:p>
            <w:pPr>
              <w:spacing w:after="20"/>
            </w:pPr>
            <w:r>
              <w:rPr>
                <w:rFonts w:ascii="Aptos" w:hAnsi="Aptos"/>
                <w:sz w:val="15"/>
              </w:rPr>
              <w:t>Decision</w:t>
            </w:r>
          </w:p>
        </w:tc>
        <w:tc>
          <w:tcPr>
            <w:tcW w:type="dxa" w:w="8064"/>
            <w:vAlign w:val="top"/>
            <w:tcMar>
              <w:top w:w="55" w:type="dxa"/>
              <w:start w:w="70" w:type="dxa"/>
              <w:bottom w:w="55" w:type="dxa"/>
              <w:end w:w="70" w:type="dxa"/>
            </w:tcMar>
          </w:tcPr>
          <w:p>
            <w:pPr>
              <w:spacing w:after="20"/>
            </w:pPr>
            <w:r>
              <w:rPr>
                <w:rFonts w:ascii="Aptos" w:hAnsi="Aptos"/>
                <w:sz w:val="15"/>
              </w:rPr>
              <w:t>Store alert policies, dashboards, SLOs, log routing, collectors and notification metadata in source control and promote through environments.</w:t>
            </w:r>
          </w:p>
        </w:tc>
      </w:tr>
      <w:tr>
        <w:tc>
          <w:tcPr>
            <w:tcW w:type="dxa" w:w="2304"/>
            <w:vAlign w:val="top"/>
            <w:tcMar>
              <w:top w:w="55" w:type="dxa"/>
              <w:start w:w="70" w:type="dxa"/>
              <w:bottom w:w="55" w:type="dxa"/>
              <w:end w:w="70" w:type="dxa"/>
            </w:tcMar>
          </w:tcPr>
          <w:p>
            <w:pPr>
              <w:spacing w:after="20"/>
            </w:pPr>
            <w:r>
              <w:rPr>
                <w:rFonts w:ascii="Aptos" w:hAnsi="Aptos"/>
                <w:sz w:val="15"/>
              </w:rPr>
              <w:t>Tradeoff</w:t>
            </w:r>
          </w:p>
        </w:tc>
        <w:tc>
          <w:tcPr>
            <w:tcW w:type="dxa" w:w="8064"/>
            <w:vAlign w:val="top"/>
            <w:tcMar>
              <w:top w:w="55" w:type="dxa"/>
              <w:start w:w="70" w:type="dxa"/>
              <w:bottom w:w="55" w:type="dxa"/>
              <w:end w:w="70" w:type="dxa"/>
            </w:tcMar>
          </w:tcPr>
          <w:p>
            <w:pPr>
              <w:spacing w:after="20"/>
            </w:pPr>
            <w:r>
              <w:rPr>
                <w:rFonts w:ascii="Aptos" w:hAnsi="Aptos"/>
                <w:sz w:val="15"/>
              </w:rPr>
              <w:t>Volume 9 and Volume 13 implementation pipelines remain dependencies.</w:t>
            </w:r>
          </w:p>
        </w:tc>
      </w:tr>
      <w:tr>
        <w:tc>
          <w:tcPr>
            <w:tcW w:type="dxa" w:w="2304"/>
            <w:vAlign w:val="top"/>
            <w:tcMar>
              <w:top w:w="55" w:type="dxa"/>
              <w:start w:w="70" w:type="dxa"/>
              <w:bottom w:w="55" w:type="dxa"/>
              <w:end w:w="70" w:type="dxa"/>
            </w:tcMar>
          </w:tcPr>
          <w:p>
            <w:pPr>
              <w:spacing w:after="20"/>
            </w:pPr>
            <w:r>
              <w:rPr>
                <w:rFonts w:ascii="Aptos" w:hAnsi="Aptos"/>
                <w:sz w:val="15"/>
              </w:rPr>
              <w:t>Implementation implication</w:t>
            </w:r>
          </w:p>
        </w:tc>
        <w:tc>
          <w:tcPr>
            <w:tcW w:type="dxa" w:w="8064"/>
            <w:vAlign w:val="top"/>
            <w:tcMar>
              <w:top w:w="55" w:type="dxa"/>
              <w:start w:w="70" w:type="dxa"/>
              <w:bottom w:w="55" w:type="dxa"/>
              <w:end w:w="70" w:type="dxa"/>
            </w:tcMar>
          </w:tcPr>
          <w:p>
            <w:pPr>
              <w:spacing w:after="20"/>
            </w:pPr>
            <w:r>
              <w:rPr>
                <w:rFonts w:ascii="Aptos" w:hAnsi="Aptos"/>
                <w:sz w:val="15"/>
              </w:rPr>
              <w:t>Publish versioned standards/templates, onboard Tier 0/1 first, and integrate ownership/SLO/runbook metadata with service management.</w:t>
            </w:r>
          </w:p>
        </w:tc>
      </w:tr>
      <w:tr>
        <w:tc>
          <w:tcPr>
            <w:tcW w:type="dxa" w:w="2304"/>
            <w:vAlign w:val="top"/>
            <w:tcMar>
              <w:top w:w="55" w:type="dxa"/>
              <w:start w:w="70" w:type="dxa"/>
              <w:bottom w:w="55" w:type="dxa"/>
              <w:end w:w="70" w:type="dxa"/>
            </w:tcMar>
          </w:tcPr>
          <w:p>
            <w:pPr>
              <w:spacing w:after="20"/>
            </w:pPr>
            <w:r>
              <w:rPr>
                <w:rFonts w:ascii="Aptos" w:hAnsi="Aptos"/>
                <w:sz w:val="15"/>
              </w:rPr>
              <w:t>Review trigger</w:t>
            </w:r>
          </w:p>
        </w:tc>
        <w:tc>
          <w:tcPr>
            <w:tcW w:type="dxa" w:w="8064"/>
            <w:vAlign w:val="top"/>
            <w:tcMar>
              <w:top w:w="55" w:type="dxa"/>
              <w:start w:w="70" w:type="dxa"/>
              <w:bottom w:w="55" w:type="dxa"/>
              <w:end w:w="70" w:type="dxa"/>
            </w:tcMar>
          </w:tcPr>
          <w:p>
            <w:pPr>
              <w:spacing w:after="20"/>
            </w:pPr>
            <w:r>
              <w:rPr>
                <w:rFonts w:ascii="Aptos" w:hAnsi="Aptos"/>
                <w:sz w:val="15"/>
              </w:rPr>
              <w:t>Major incident, repeated SLO miss, region or regulation change, product capability change or material cost/support change.</w:t>
            </w:r>
          </w:p>
        </w:tc>
      </w:tr>
    </w:tbl>
    <w:p/>
    <w:p>
      <w:pPr>
        <w:pStyle w:val="SmallNote"/>
      </w:pPr>
      <w:r>
        <w:t>Full record: adrs/ADR-1106_*.md</w:t>
      </w:r>
    </w:p>
    <w:p>
      <w:r>
        <w:br w:type="page"/>
      </w:r>
    </w:p>
    <w:p>
      <w:pPr>
        <w:pStyle w:val="Heading1"/>
      </w:pPr>
      <w:r>
        <w:t>ADR-1107: Adopt federated operations with central platform SRE and product on-call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E8F0FE"/>
            <w:vAlign w:val="center"/>
            <w:tcMar>
              <w:top w:w="55" w:type="dxa"/>
              <w:start w:w="70" w:type="dxa"/>
              <w:bottom w:w="55" w:type="dxa"/>
              <w:end w:w="70" w:type="dxa"/>
            </w:tcMar>
          </w:tcPr>
          <w:p>
            <w:r>
              <w:rPr>
                <w:rFonts w:ascii="Aptos" w:hAnsi="Aptos"/>
                <w:b/>
                <w:sz w:val="15"/>
              </w:rPr>
              <w:t>Field</w:t>
            </w:r>
          </w:p>
        </w:tc>
        <w:tc>
          <w:tcPr>
            <w:tcW w:type="dxa" w:w="8064"/>
            <w:shd w:fill="E8F0FE"/>
            <w:vAlign w:val="center"/>
            <w:tcMar>
              <w:top w:w="55" w:type="dxa"/>
              <w:start w:w="70" w:type="dxa"/>
              <w:bottom w:w="55" w:type="dxa"/>
              <w:end w:w="70" w:type="dxa"/>
            </w:tcMar>
          </w:tcPr>
          <w:p>
            <w:r>
              <w:rPr>
                <w:rFonts w:ascii="Aptos" w:hAnsi="Aptos"/>
                <w:b/>
                <w:sz w:val="15"/>
              </w:rPr>
              <w:t>Content</w:t>
            </w:r>
          </w:p>
        </w:tc>
      </w:tr>
      <w:tr>
        <w:tc>
          <w:tcPr>
            <w:tcW w:type="dxa" w:w="2304"/>
            <w:vAlign w:val="top"/>
            <w:tcMar>
              <w:top w:w="55" w:type="dxa"/>
              <w:start w:w="70" w:type="dxa"/>
              <w:bottom w:w="55" w:type="dxa"/>
              <w:end w:w="70" w:type="dxa"/>
            </w:tcMar>
          </w:tcPr>
          <w:p>
            <w:pPr>
              <w:spacing w:after="20"/>
            </w:pPr>
            <w:r>
              <w:rPr>
                <w:rFonts w:ascii="Aptos" w:hAnsi="Aptos"/>
                <w:sz w:val="15"/>
              </w:rPr>
              <w:t>Status</w:t>
            </w:r>
          </w:p>
        </w:tc>
        <w:tc>
          <w:tcPr>
            <w:tcW w:type="dxa" w:w="8064"/>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2304"/>
            <w:vAlign w:val="top"/>
            <w:tcMar>
              <w:top w:w="55" w:type="dxa"/>
              <w:start w:w="70" w:type="dxa"/>
              <w:bottom w:w="55" w:type="dxa"/>
              <w:end w:w="70" w:type="dxa"/>
            </w:tcMar>
          </w:tcPr>
          <w:p>
            <w:pPr>
              <w:spacing w:after="20"/>
            </w:pPr>
            <w:r>
              <w:rPr>
                <w:rFonts w:ascii="Aptos" w:hAnsi="Aptos"/>
                <w:sz w:val="15"/>
              </w:rPr>
              <w:t>Domain</w:t>
            </w:r>
          </w:p>
        </w:tc>
        <w:tc>
          <w:tcPr>
            <w:tcW w:type="dxa" w:w="8064"/>
            <w:vAlign w:val="top"/>
            <w:tcMar>
              <w:top w:w="55" w:type="dxa"/>
              <w:start w:w="70" w:type="dxa"/>
              <w:bottom w:w="55" w:type="dxa"/>
              <w:end w:w="70" w:type="dxa"/>
            </w:tcMar>
          </w:tcPr>
          <w:p>
            <w:pPr>
              <w:spacing w:after="20"/>
            </w:pPr>
            <w:r>
              <w:rPr>
                <w:rFonts w:ascii="Aptos" w:hAnsi="Aptos"/>
                <w:sz w:val="15"/>
              </w:rPr>
              <w:t>Operating model</w:t>
            </w:r>
          </w:p>
        </w:tc>
      </w:tr>
      <w:tr>
        <w:tc>
          <w:tcPr>
            <w:tcW w:type="dxa" w:w="2304"/>
            <w:vAlign w:val="top"/>
            <w:tcMar>
              <w:top w:w="55" w:type="dxa"/>
              <w:start w:w="70" w:type="dxa"/>
              <w:bottom w:w="55" w:type="dxa"/>
              <w:end w:w="70" w:type="dxa"/>
            </w:tcMar>
          </w:tcPr>
          <w:p>
            <w:pPr>
              <w:spacing w:after="20"/>
            </w:pPr>
            <w:r>
              <w:rPr>
                <w:rFonts w:ascii="Aptos" w:hAnsi="Aptos"/>
                <w:sz w:val="15"/>
              </w:rPr>
              <w:t>Problem</w:t>
            </w:r>
          </w:p>
        </w:tc>
        <w:tc>
          <w:tcPr>
            <w:tcW w:type="dxa" w:w="8064"/>
            <w:vAlign w:val="top"/>
            <w:tcMar>
              <w:top w:w="55" w:type="dxa"/>
              <w:start w:w="70" w:type="dxa"/>
              <w:bottom w:w="55" w:type="dxa"/>
              <w:end w:w="70" w:type="dxa"/>
            </w:tcMar>
          </w:tcPr>
          <w:p>
            <w:pPr>
              <w:spacing w:after="20"/>
            </w:pPr>
            <w:r>
              <w:rPr>
                <w:rFonts w:ascii="Aptos" w:hAnsi="Aptos"/>
                <w:sz w:val="15"/>
              </w:rPr>
              <w:t>A central team cannot understand or operate thousands of pipelines and data products alone.</w:t>
            </w:r>
          </w:p>
        </w:tc>
      </w:tr>
      <w:tr>
        <w:tc>
          <w:tcPr>
            <w:tcW w:type="dxa" w:w="2304"/>
            <w:vAlign w:val="top"/>
            <w:tcMar>
              <w:top w:w="55" w:type="dxa"/>
              <w:start w:w="70" w:type="dxa"/>
              <w:bottom w:w="55" w:type="dxa"/>
              <w:end w:w="70" w:type="dxa"/>
            </w:tcMar>
          </w:tcPr>
          <w:p>
            <w:pPr>
              <w:spacing w:after="20"/>
            </w:pPr>
            <w:r>
              <w:rPr>
                <w:rFonts w:ascii="Aptos" w:hAnsi="Aptos"/>
                <w:sz w:val="15"/>
              </w:rPr>
              <w:t>Alternatives considered</w:t>
            </w:r>
          </w:p>
        </w:tc>
        <w:tc>
          <w:tcPr>
            <w:tcW w:type="dxa" w:w="8064"/>
            <w:vAlign w:val="top"/>
            <w:tcMar>
              <w:top w:w="55" w:type="dxa"/>
              <w:start w:w="70" w:type="dxa"/>
              <w:bottom w:w="55" w:type="dxa"/>
              <w:end w:w="70" w:type="dxa"/>
            </w:tcMar>
          </w:tcPr>
          <w:p>
            <w:pPr>
              <w:spacing w:after="20"/>
            </w:pPr>
            <w:r>
              <w:rPr>
                <w:rFonts w:ascii="Aptos" w:hAnsi="Aptos"/>
                <w:sz w:val="15"/>
              </w:rPr>
              <w:t>Central NOC owns all; Domain-only operations; Federated SRE ownership</w:t>
            </w:r>
          </w:p>
        </w:tc>
      </w:tr>
      <w:tr>
        <w:tc>
          <w:tcPr>
            <w:tcW w:type="dxa" w:w="2304"/>
            <w:vAlign w:val="top"/>
            <w:tcMar>
              <w:top w:w="55" w:type="dxa"/>
              <w:start w:w="70" w:type="dxa"/>
              <w:bottom w:w="55" w:type="dxa"/>
              <w:end w:w="70" w:type="dxa"/>
            </w:tcMar>
          </w:tcPr>
          <w:p>
            <w:pPr>
              <w:spacing w:after="20"/>
            </w:pPr>
            <w:r>
              <w:rPr>
                <w:rFonts w:ascii="Aptos" w:hAnsi="Aptos"/>
                <w:sz w:val="15"/>
              </w:rPr>
              <w:t>Decision</w:t>
            </w:r>
          </w:p>
        </w:tc>
        <w:tc>
          <w:tcPr>
            <w:tcW w:type="dxa" w:w="8064"/>
            <w:vAlign w:val="top"/>
            <w:tcMar>
              <w:top w:w="55" w:type="dxa"/>
              <w:start w:w="70" w:type="dxa"/>
              <w:bottom w:w="55" w:type="dxa"/>
              <w:end w:w="70" w:type="dxa"/>
            </w:tcMar>
          </w:tcPr>
          <w:p>
            <w:pPr>
              <w:spacing w:after="20"/>
            </w:pPr>
            <w:r>
              <w:rPr>
                <w:rFonts w:ascii="Aptos" w:hAnsi="Aptos"/>
                <w:sz w:val="15"/>
              </w:rPr>
              <w:t>Central SRE owns shared observability and incident standards; platform and domain/product teams own their services, SLOs, runbooks and on-call.</w:t>
            </w:r>
          </w:p>
        </w:tc>
      </w:tr>
      <w:tr>
        <w:tc>
          <w:tcPr>
            <w:tcW w:type="dxa" w:w="2304"/>
            <w:vAlign w:val="top"/>
            <w:tcMar>
              <w:top w:w="55" w:type="dxa"/>
              <w:start w:w="70" w:type="dxa"/>
              <w:bottom w:w="55" w:type="dxa"/>
              <w:end w:w="70" w:type="dxa"/>
            </w:tcMar>
          </w:tcPr>
          <w:p>
            <w:pPr>
              <w:spacing w:after="20"/>
            </w:pPr>
            <w:r>
              <w:rPr>
                <w:rFonts w:ascii="Aptos" w:hAnsi="Aptos"/>
                <w:sz w:val="15"/>
              </w:rPr>
              <w:t>Tradeoff</w:t>
            </w:r>
          </w:p>
        </w:tc>
        <w:tc>
          <w:tcPr>
            <w:tcW w:type="dxa" w:w="8064"/>
            <w:vAlign w:val="top"/>
            <w:tcMar>
              <w:top w:w="55" w:type="dxa"/>
              <w:start w:w="70" w:type="dxa"/>
              <w:bottom w:w="55" w:type="dxa"/>
              <w:end w:w="70" w:type="dxa"/>
            </w:tcMar>
          </w:tcPr>
          <w:p>
            <w:pPr>
              <w:spacing w:after="20"/>
            </w:pPr>
            <w:r>
              <w:rPr>
                <w:rFonts w:ascii="Aptos" w:hAnsi="Aptos"/>
                <w:sz w:val="15"/>
              </w:rPr>
              <w:t>Requires skills, staffing and explicit escalation boundaries.</w:t>
            </w:r>
          </w:p>
        </w:tc>
      </w:tr>
      <w:tr>
        <w:tc>
          <w:tcPr>
            <w:tcW w:type="dxa" w:w="2304"/>
            <w:vAlign w:val="top"/>
            <w:tcMar>
              <w:top w:w="55" w:type="dxa"/>
              <w:start w:w="70" w:type="dxa"/>
              <w:bottom w:w="55" w:type="dxa"/>
              <w:end w:w="70" w:type="dxa"/>
            </w:tcMar>
          </w:tcPr>
          <w:p>
            <w:pPr>
              <w:spacing w:after="20"/>
            </w:pPr>
            <w:r>
              <w:rPr>
                <w:rFonts w:ascii="Aptos" w:hAnsi="Aptos"/>
                <w:sz w:val="15"/>
              </w:rPr>
              <w:t>Implementation implication</w:t>
            </w:r>
          </w:p>
        </w:tc>
        <w:tc>
          <w:tcPr>
            <w:tcW w:type="dxa" w:w="8064"/>
            <w:vAlign w:val="top"/>
            <w:tcMar>
              <w:top w:w="55" w:type="dxa"/>
              <w:start w:w="70" w:type="dxa"/>
              <w:bottom w:w="55" w:type="dxa"/>
              <w:end w:w="70" w:type="dxa"/>
            </w:tcMar>
          </w:tcPr>
          <w:p>
            <w:pPr>
              <w:spacing w:after="20"/>
            </w:pPr>
            <w:r>
              <w:rPr>
                <w:rFonts w:ascii="Aptos" w:hAnsi="Aptos"/>
                <w:sz w:val="15"/>
              </w:rPr>
              <w:t>Publish versioned standards/templates, onboard Tier 0/1 first, and integrate ownership/SLO/runbook metadata with service management.</w:t>
            </w:r>
          </w:p>
        </w:tc>
      </w:tr>
      <w:tr>
        <w:tc>
          <w:tcPr>
            <w:tcW w:type="dxa" w:w="2304"/>
            <w:vAlign w:val="top"/>
            <w:tcMar>
              <w:top w:w="55" w:type="dxa"/>
              <w:start w:w="70" w:type="dxa"/>
              <w:bottom w:w="55" w:type="dxa"/>
              <w:end w:w="70" w:type="dxa"/>
            </w:tcMar>
          </w:tcPr>
          <w:p>
            <w:pPr>
              <w:spacing w:after="20"/>
            </w:pPr>
            <w:r>
              <w:rPr>
                <w:rFonts w:ascii="Aptos" w:hAnsi="Aptos"/>
                <w:sz w:val="15"/>
              </w:rPr>
              <w:t>Review trigger</w:t>
            </w:r>
          </w:p>
        </w:tc>
        <w:tc>
          <w:tcPr>
            <w:tcW w:type="dxa" w:w="8064"/>
            <w:vAlign w:val="top"/>
            <w:tcMar>
              <w:top w:w="55" w:type="dxa"/>
              <w:start w:w="70" w:type="dxa"/>
              <w:bottom w:w="55" w:type="dxa"/>
              <w:end w:w="70" w:type="dxa"/>
            </w:tcMar>
          </w:tcPr>
          <w:p>
            <w:pPr>
              <w:spacing w:after="20"/>
            </w:pPr>
            <w:r>
              <w:rPr>
                <w:rFonts w:ascii="Aptos" w:hAnsi="Aptos"/>
                <w:sz w:val="15"/>
              </w:rPr>
              <w:t>Major incident, repeated SLO miss, region or regulation change, product capability change or material cost/support change.</w:t>
            </w:r>
          </w:p>
        </w:tc>
      </w:tr>
    </w:tbl>
    <w:p/>
    <w:p>
      <w:pPr>
        <w:pStyle w:val="SmallNote"/>
      </w:pPr>
      <w:r>
        <w:t>Full record: adrs/ADR-1107_*.md</w:t>
      </w:r>
    </w:p>
    <w:p>
      <w:r>
        <w:br w:type="page"/>
      </w:r>
    </w:p>
    <w:p>
      <w:pPr>
        <w:pStyle w:val="Heading1"/>
      </w:pPr>
      <w:r>
        <w:t>ADR-1108: Treat telemetry as governed enterprise data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E8F0FE"/>
            <w:vAlign w:val="center"/>
            <w:tcMar>
              <w:top w:w="55" w:type="dxa"/>
              <w:start w:w="70" w:type="dxa"/>
              <w:bottom w:w="55" w:type="dxa"/>
              <w:end w:w="70" w:type="dxa"/>
            </w:tcMar>
          </w:tcPr>
          <w:p>
            <w:r>
              <w:rPr>
                <w:rFonts w:ascii="Aptos" w:hAnsi="Aptos"/>
                <w:b/>
                <w:sz w:val="15"/>
              </w:rPr>
              <w:t>Field</w:t>
            </w:r>
          </w:p>
        </w:tc>
        <w:tc>
          <w:tcPr>
            <w:tcW w:type="dxa" w:w="8064"/>
            <w:shd w:fill="E8F0FE"/>
            <w:vAlign w:val="center"/>
            <w:tcMar>
              <w:top w:w="55" w:type="dxa"/>
              <w:start w:w="70" w:type="dxa"/>
              <w:bottom w:w="55" w:type="dxa"/>
              <w:end w:w="70" w:type="dxa"/>
            </w:tcMar>
          </w:tcPr>
          <w:p>
            <w:r>
              <w:rPr>
                <w:rFonts w:ascii="Aptos" w:hAnsi="Aptos"/>
                <w:b/>
                <w:sz w:val="15"/>
              </w:rPr>
              <w:t>Content</w:t>
            </w:r>
          </w:p>
        </w:tc>
      </w:tr>
      <w:tr>
        <w:tc>
          <w:tcPr>
            <w:tcW w:type="dxa" w:w="2304"/>
            <w:vAlign w:val="top"/>
            <w:tcMar>
              <w:top w:w="55" w:type="dxa"/>
              <w:start w:w="70" w:type="dxa"/>
              <w:bottom w:w="55" w:type="dxa"/>
              <w:end w:w="70" w:type="dxa"/>
            </w:tcMar>
          </w:tcPr>
          <w:p>
            <w:pPr>
              <w:spacing w:after="20"/>
            </w:pPr>
            <w:r>
              <w:rPr>
                <w:rFonts w:ascii="Aptos" w:hAnsi="Aptos"/>
                <w:sz w:val="15"/>
              </w:rPr>
              <w:t>Status</w:t>
            </w:r>
          </w:p>
        </w:tc>
        <w:tc>
          <w:tcPr>
            <w:tcW w:type="dxa" w:w="8064"/>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2304"/>
            <w:vAlign w:val="top"/>
            <w:tcMar>
              <w:top w:w="55" w:type="dxa"/>
              <w:start w:w="70" w:type="dxa"/>
              <w:bottom w:w="55" w:type="dxa"/>
              <w:end w:w="70" w:type="dxa"/>
            </w:tcMar>
          </w:tcPr>
          <w:p>
            <w:pPr>
              <w:spacing w:after="20"/>
            </w:pPr>
            <w:r>
              <w:rPr>
                <w:rFonts w:ascii="Aptos" w:hAnsi="Aptos"/>
                <w:sz w:val="15"/>
              </w:rPr>
              <w:t>Domain</w:t>
            </w:r>
          </w:p>
        </w:tc>
        <w:tc>
          <w:tcPr>
            <w:tcW w:type="dxa" w:w="8064"/>
            <w:vAlign w:val="top"/>
            <w:tcMar>
              <w:top w:w="55" w:type="dxa"/>
              <w:start w:w="70" w:type="dxa"/>
              <w:bottom w:w="55" w:type="dxa"/>
              <w:end w:w="70" w:type="dxa"/>
            </w:tcMar>
          </w:tcPr>
          <w:p>
            <w:pPr>
              <w:spacing w:after="20"/>
            </w:pPr>
            <w:r>
              <w:rPr>
                <w:rFonts w:ascii="Aptos" w:hAnsi="Aptos"/>
                <w:sz w:val="15"/>
              </w:rPr>
              <w:t>Security and governance</w:t>
            </w:r>
          </w:p>
        </w:tc>
      </w:tr>
      <w:tr>
        <w:tc>
          <w:tcPr>
            <w:tcW w:type="dxa" w:w="2304"/>
            <w:vAlign w:val="top"/>
            <w:tcMar>
              <w:top w:w="55" w:type="dxa"/>
              <w:start w:w="70" w:type="dxa"/>
              <w:bottom w:w="55" w:type="dxa"/>
              <w:end w:w="70" w:type="dxa"/>
            </w:tcMar>
          </w:tcPr>
          <w:p>
            <w:pPr>
              <w:spacing w:after="20"/>
            </w:pPr>
            <w:r>
              <w:rPr>
                <w:rFonts w:ascii="Aptos" w:hAnsi="Aptos"/>
                <w:sz w:val="15"/>
              </w:rPr>
              <w:t>Problem</w:t>
            </w:r>
          </w:p>
        </w:tc>
        <w:tc>
          <w:tcPr>
            <w:tcW w:type="dxa" w:w="8064"/>
            <w:vAlign w:val="top"/>
            <w:tcMar>
              <w:top w:w="55" w:type="dxa"/>
              <w:start w:w="70" w:type="dxa"/>
              <w:bottom w:w="55" w:type="dxa"/>
              <w:end w:w="70" w:type="dxa"/>
            </w:tcMar>
          </w:tcPr>
          <w:p>
            <w:pPr>
              <w:spacing w:after="20"/>
            </w:pPr>
            <w:r>
              <w:rPr>
                <w:rFonts w:ascii="Aptos" w:hAnsi="Aptos"/>
                <w:sz w:val="15"/>
              </w:rPr>
              <w:t>Logs, traces and metrics can contain identifiers, prompts, queries, schema names and regulated information.</w:t>
            </w:r>
          </w:p>
        </w:tc>
      </w:tr>
      <w:tr>
        <w:tc>
          <w:tcPr>
            <w:tcW w:type="dxa" w:w="2304"/>
            <w:vAlign w:val="top"/>
            <w:tcMar>
              <w:top w:w="55" w:type="dxa"/>
              <w:start w:w="70" w:type="dxa"/>
              <w:bottom w:w="55" w:type="dxa"/>
              <w:end w:w="70" w:type="dxa"/>
            </w:tcMar>
          </w:tcPr>
          <w:p>
            <w:pPr>
              <w:spacing w:after="20"/>
            </w:pPr>
            <w:r>
              <w:rPr>
                <w:rFonts w:ascii="Aptos" w:hAnsi="Aptos"/>
                <w:sz w:val="15"/>
              </w:rPr>
              <w:t>Alternatives considered</w:t>
            </w:r>
          </w:p>
        </w:tc>
        <w:tc>
          <w:tcPr>
            <w:tcW w:type="dxa" w:w="8064"/>
            <w:vAlign w:val="top"/>
            <w:tcMar>
              <w:top w:w="55" w:type="dxa"/>
              <w:start w:w="70" w:type="dxa"/>
              <w:bottom w:w="55" w:type="dxa"/>
              <w:end w:w="70" w:type="dxa"/>
            </w:tcMar>
          </w:tcPr>
          <w:p>
            <w:pPr>
              <w:spacing w:after="20"/>
            </w:pPr>
            <w:r>
              <w:rPr>
                <w:rFonts w:ascii="Aptos" w:hAnsi="Aptos"/>
                <w:sz w:val="15"/>
              </w:rPr>
              <w:t>Unrestricted telemetry collection; Disable diagnostic detail; Governed telemetry contract</w:t>
            </w:r>
          </w:p>
        </w:tc>
      </w:tr>
      <w:tr>
        <w:tc>
          <w:tcPr>
            <w:tcW w:type="dxa" w:w="2304"/>
            <w:vAlign w:val="top"/>
            <w:tcMar>
              <w:top w:w="55" w:type="dxa"/>
              <w:start w:w="70" w:type="dxa"/>
              <w:bottom w:w="55" w:type="dxa"/>
              <w:end w:w="70" w:type="dxa"/>
            </w:tcMar>
          </w:tcPr>
          <w:p>
            <w:pPr>
              <w:spacing w:after="20"/>
            </w:pPr>
            <w:r>
              <w:rPr>
                <w:rFonts w:ascii="Aptos" w:hAnsi="Aptos"/>
                <w:sz w:val="15"/>
              </w:rPr>
              <w:t>Decision</w:t>
            </w:r>
          </w:p>
        </w:tc>
        <w:tc>
          <w:tcPr>
            <w:tcW w:type="dxa" w:w="8064"/>
            <w:vAlign w:val="top"/>
            <w:tcMar>
              <w:top w:w="55" w:type="dxa"/>
              <w:start w:w="70" w:type="dxa"/>
              <w:bottom w:w="55" w:type="dxa"/>
              <w:end w:w="70" w:type="dxa"/>
            </w:tcMar>
          </w:tcPr>
          <w:p>
            <w:pPr>
              <w:spacing w:after="20"/>
            </w:pPr>
            <w:r>
              <w:rPr>
                <w:rFonts w:ascii="Aptos" w:hAnsi="Aptos"/>
                <w:sz w:val="15"/>
              </w:rPr>
              <w:t>Classify telemetry, enforce attribute allowlists, regional routing, retention, access controls and sensitive-data prevention.</w:t>
            </w:r>
          </w:p>
        </w:tc>
      </w:tr>
      <w:tr>
        <w:tc>
          <w:tcPr>
            <w:tcW w:type="dxa" w:w="2304"/>
            <w:vAlign w:val="top"/>
            <w:tcMar>
              <w:top w:w="55" w:type="dxa"/>
              <w:start w:w="70" w:type="dxa"/>
              <w:bottom w:w="55" w:type="dxa"/>
              <w:end w:w="70" w:type="dxa"/>
            </w:tcMar>
          </w:tcPr>
          <w:p>
            <w:pPr>
              <w:spacing w:after="20"/>
            </w:pPr>
            <w:r>
              <w:rPr>
                <w:rFonts w:ascii="Aptos" w:hAnsi="Aptos"/>
                <w:sz w:val="15"/>
              </w:rPr>
              <w:t>Tradeoff</w:t>
            </w:r>
          </w:p>
        </w:tc>
        <w:tc>
          <w:tcPr>
            <w:tcW w:type="dxa" w:w="8064"/>
            <w:vAlign w:val="top"/>
            <w:tcMar>
              <w:top w:w="55" w:type="dxa"/>
              <w:start w:w="70" w:type="dxa"/>
              <w:bottom w:w="55" w:type="dxa"/>
              <w:end w:w="70" w:type="dxa"/>
            </w:tcMar>
          </w:tcPr>
          <w:p>
            <w:pPr>
              <w:spacing w:after="20"/>
            </w:pPr>
            <w:r>
              <w:rPr>
                <w:rFonts w:ascii="Aptos" w:hAnsi="Aptos"/>
                <w:sz w:val="15"/>
              </w:rPr>
              <w:t>Filtering can reduce diagnostic detail; teams must design safe correlation identifiers.</w:t>
            </w:r>
          </w:p>
        </w:tc>
      </w:tr>
      <w:tr>
        <w:tc>
          <w:tcPr>
            <w:tcW w:type="dxa" w:w="2304"/>
            <w:vAlign w:val="top"/>
            <w:tcMar>
              <w:top w:w="55" w:type="dxa"/>
              <w:start w:w="70" w:type="dxa"/>
              <w:bottom w:w="55" w:type="dxa"/>
              <w:end w:w="70" w:type="dxa"/>
            </w:tcMar>
          </w:tcPr>
          <w:p>
            <w:pPr>
              <w:spacing w:after="20"/>
            </w:pPr>
            <w:r>
              <w:rPr>
                <w:rFonts w:ascii="Aptos" w:hAnsi="Aptos"/>
                <w:sz w:val="15"/>
              </w:rPr>
              <w:t>Implementation implication</w:t>
            </w:r>
          </w:p>
        </w:tc>
        <w:tc>
          <w:tcPr>
            <w:tcW w:type="dxa" w:w="8064"/>
            <w:vAlign w:val="top"/>
            <w:tcMar>
              <w:top w:w="55" w:type="dxa"/>
              <w:start w:w="70" w:type="dxa"/>
              <w:bottom w:w="55" w:type="dxa"/>
              <w:end w:w="70" w:type="dxa"/>
            </w:tcMar>
          </w:tcPr>
          <w:p>
            <w:pPr>
              <w:spacing w:after="20"/>
            </w:pPr>
            <w:r>
              <w:rPr>
                <w:rFonts w:ascii="Aptos" w:hAnsi="Aptos"/>
                <w:sz w:val="15"/>
              </w:rPr>
              <w:t>Publish versioned standards/templates, onboard Tier 0/1 first, and integrate ownership/SLO/runbook metadata with service management.</w:t>
            </w:r>
          </w:p>
        </w:tc>
      </w:tr>
      <w:tr>
        <w:tc>
          <w:tcPr>
            <w:tcW w:type="dxa" w:w="2304"/>
            <w:vAlign w:val="top"/>
            <w:tcMar>
              <w:top w:w="55" w:type="dxa"/>
              <w:start w:w="70" w:type="dxa"/>
              <w:bottom w:w="55" w:type="dxa"/>
              <w:end w:w="70" w:type="dxa"/>
            </w:tcMar>
          </w:tcPr>
          <w:p>
            <w:pPr>
              <w:spacing w:after="20"/>
            </w:pPr>
            <w:r>
              <w:rPr>
                <w:rFonts w:ascii="Aptos" w:hAnsi="Aptos"/>
                <w:sz w:val="15"/>
              </w:rPr>
              <w:t>Review trigger</w:t>
            </w:r>
          </w:p>
        </w:tc>
        <w:tc>
          <w:tcPr>
            <w:tcW w:type="dxa" w:w="8064"/>
            <w:vAlign w:val="top"/>
            <w:tcMar>
              <w:top w:w="55" w:type="dxa"/>
              <w:start w:w="70" w:type="dxa"/>
              <w:bottom w:w="55" w:type="dxa"/>
              <w:end w:w="70" w:type="dxa"/>
            </w:tcMar>
          </w:tcPr>
          <w:p>
            <w:pPr>
              <w:spacing w:after="20"/>
            </w:pPr>
            <w:r>
              <w:rPr>
                <w:rFonts w:ascii="Aptos" w:hAnsi="Aptos"/>
                <w:sz w:val="15"/>
              </w:rPr>
              <w:t>Major incident, repeated SLO miss, region or regulation change, product capability change or material cost/support change.</w:t>
            </w:r>
          </w:p>
        </w:tc>
      </w:tr>
    </w:tbl>
    <w:p/>
    <w:p>
      <w:pPr>
        <w:pStyle w:val="SmallNote"/>
      </w:pPr>
      <w:r>
        <w:t>Full record: adrs/ADR-1108_*.md</w:t>
      </w:r>
    </w:p>
    <w:p>
      <w:r>
        <w:br w:type="page"/>
      </w:r>
    </w:p>
    <w:p>
      <w:pPr>
        <w:pStyle w:val="Heading1"/>
      </w:pPr>
      <w:r>
        <w:t>ADR-1109: Use gated and reversible operational automation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E8F0FE"/>
            <w:vAlign w:val="center"/>
            <w:tcMar>
              <w:top w:w="55" w:type="dxa"/>
              <w:start w:w="70" w:type="dxa"/>
              <w:bottom w:w="55" w:type="dxa"/>
              <w:end w:w="70" w:type="dxa"/>
            </w:tcMar>
          </w:tcPr>
          <w:p>
            <w:r>
              <w:rPr>
                <w:rFonts w:ascii="Aptos" w:hAnsi="Aptos"/>
                <w:b/>
                <w:sz w:val="15"/>
              </w:rPr>
              <w:t>Field</w:t>
            </w:r>
          </w:p>
        </w:tc>
        <w:tc>
          <w:tcPr>
            <w:tcW w:type="dxa" w:w="8064"/>
            <w:shd w:fill="E8F0FE"/>
            <w:vAlign w:val="center"/>
            <w:tcMar>
              <w:top w:w="55" w:type="dxa"/>
              <w:start w:w="70" w:type="dxa"/>
              <w:bottom w:w="55" w:type="dxa"/>
              <w:end w:w="70" w:type="dxa"/>
            </w:tcMar>
          </w:tcPr>
          <w:p>
            <w:r>
              <w:rPr>
                <w:rFonts w:ascii="Aptos" w:hAnsi="Aptos"/>
                <w:b/>
                <w:sz w:val="15"/>
              </w:rPr>
              <w:t>Content</w:t>
            </w:r>
          </w:p>
        </w:tc>
      </w:tr>
      <w:tr>
        <w:tc>
          <w:tcPr>
            <w:tcW w:type="dxa" w:w="2304"/>
            <w:vAlign w:val="top"/>
            <w:tcMar>
              <w:top w:w="55" w:type="dxa"/>
              <w:start w:w="70" w:type="dxa"/>
              <w:bottom w:w="55" w:type="dxa"/>
              <w:end w:w="70" w:type="dxa"/>
            </w:tcMar>
          </w:tcPr>
          <w:p>
            <w:pPr>
              <w:spacing w:after="20"/>
            </w:pPr>
            <w:r>
              <w:rPr>
                <w:rFonts w:ascii="Aptos" w:hAnsi="Aptos"/>
                <w:sz w:val="15"/>
              </w:rPr>
              <w:t>Status</w:t>
            </w:r>
          </w:p>
        </w:tc>
        <w:tc>
          <w:tcPr>
            <w:tcW w:type="dxa" w:w="8064"/>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2304"/>
            <w:vAlign w:val="top"/>
            <w:tcMar>
              <w:top w:w="55" w:type="dxa"/>
              <w:start w:w="70" w:type="dxa"/>
              <w:bottom w:w="55" w:type="dxa"/>
              <w:end w:w="70" w:type="dxa"/>
            </w:tcMar>
          </w:tcPr>
          <w:p>
            <w:pPr>
              <w:spacing w:after="20"/>
            </w:pPr>
            <w:r>
              <w:rPr>
                <w:rFonts w:ascii="Aptos" w:hAnsi="Aptos"/>
                <w:sz w:val="15"/>
              </w:rPr>
              <w:t>Domain</w:t>
            </w:r>
          </w:p>
        </w:tc>
        <w:tc>
          <w:tcPr>
            <w:tcW w:type="dxa" w:w="8064"/>
            <w:vAlign w:val="top"/>
            <w:tcMar>
              <w:top w:w="55" w:type="dxa"/>
              <w:start w:w="70" w:type="dxa"/>
              <w:bottom w:w="55" w:type="dxa"/>
              <w:end w:w="70" w:type="dxa"/>
            </w:tcMar>
          </w:tcPr>
          <w:p>
            <w:pPr>
              <w:spacing w:after="20"/>
            </w:pPr>
            <w:r>
              <w:rPr>
                <w:rFonts w:ascii="Aptos" w:hAnsi="Aptos"/>
                <w:sz w:val="15"/>
              </w:rPr>
              <w:t>Automation</w:t>
            </w:r>
          </w:p>
        </w:tc>
      </w:tr>
      <w:tr>
        <w:tc>
          <w:tcPr>
            <w:tcW w:type="dxa" w:w="2304"/>
            <w:vAlign w:val="top"/>
            <w:tcMar>
              <w:top w:w="55" w:type="dxa"/>
              <w:start w:w="70" w:type="dxa"/>
              <w:bottom w:w="55" w:type="dxa"/>
              <w:end w:w="70" w:type="dxa"/>
            </w:tcMar>
          </w:tcPr>
          <w:p>
            <w:pPr>
              <w:spacing w:after="20"/>
            </w:pPr>
            <w:r>
              <w:rPr>
                <w:rFonts w:ascii="Aptos" w:hAnsi="Aptos"/>
                <w:sz w:val="15"/>
              </w:rPr>
              <w:t>Problem</w:t>
            </w:r>
          </w:p>
        </w:tc>
        <w:tc>
          <w:tcPr>
            <w:tcW w:type="dxa" w:w="8064"/>
            <w:vAlign w:val="top"/>
            <w:tcMar>
              <w:top w:w="55" w:type="dxa"/>
              <w:start w:w="70" w:type="dxa"/>
              <w:bottom w:w="55" w:type="dxa"/>
              <w:end w:w="70" w:type="dxa"/>
            </w:tcMar>
          </w:tcPr>
          <w:p>
            <w:pPr>
              <w:spacing w:after="20"/>
            </w:pPr>
            <w:r>
              <w:rPr>
                <w:rFonts w:ascii="Aptos" w:hAnsi="Aptos"/>
                <w:sz w:val="15"/>
              </w:rPr>
              <w:t>Automatic remediation can reduce MTTR but can amplify faults or destroy evidence.</w:t>
            </w:r>
          </w:p>
        </w:tc>
      </w:tr>
      <w:tr>
        <w:tc>
          <w:tcPr>
            <w:tcW w:type="dxa" w:w="2304"/>
            <w:vAlign w:val="top"/>
            <w:tcMar>
              <w:top w:w="55" w:type="dxa"/>
              <w:start w:w="70" w:type="dxa"/>
              <w:bottom w:w="55" w:type="dxa"/>
              <w:end w:w="70" w:type="dxa"/>
            </w:tcMar>
          </w:tcPr>
          <w:p>
            <w:pPr>
              <w:spacing w:after="20"/>
            </w:pPr>
            <w:r>
              <w:rPr>
                <w:rFonts w:ascii="Aptos" w:hAnsi="Aptos"/>
                <w:sz w:val="15"/>
              </w:rPr>
              <w:t>Alternatives considered</w:t>
            </w:r>
          </w:p>
        </w:tc>
        <w:tc>
          <w:tcPr>
            <w:tcW w:type="dxa" w:w="8064"/>
            <w:vAlign w:val="top"/>
            <w:tcMar>
              <w:top w:w="55" w:type="dxa"/>
              <w:start w:w="70" w:type="dxa"/>
              <w:bottom w:w="55" w:type="dxa"/>
              <w:end w:w="70" w:type="dxa"/>
            </w:tcMar>
          </w:tcPr>
          <w:p>
            <w:pPr>
              <w:spacing w:after="20"/>
            </w:pPr>
            <w:r>
              <w:rPr>
                <w:rFonts w:ascii="Aptos" w:hAnsi="Aptos"/>
                <w:sz w:val="15"/>
              </w:rPr>
              <w:t>Fully manual response; Unrestricted auto-remediation; Gated reversible automation</w:t>
            </w:r>
          </w:p>
        </w:tc>
      </w:tr>
      <w:tr>
        <w:tc>
          <w:tcPr>
            <w:tcW w:type="dxa" w:w="2304"/>
            <w:vAlign w:val="top"/>
            <w:tcMar>
              <w:top w:w="55" w:type="dxa"/>
              <w:start w:w="70" w:type="dxa"/>
              <w:bottom w:w="55" w:type="dxa"/>
              <w:end w:w="70" w:type="dxa"/>
            </w:tcMar>
          </w:tcPr>
          <w:p>
            <w:pPr>
              <w:spacing w:after="20"/>
            </w:pPr>
            <w:r>
              <w:rPr>
                <w:rFonts w:ascii="Aptos" w:hAnsi="Aptos"/>
                <w:sz w:val="15"/>
              </w:rPr>
              <w:t>Decision</w:t>
            </w:r>
          </w:p>
        </w:tc>
        <w:tc>
          <w:tcPr>
            <w:tcW w:type="dxa" w:w="8064"/>
            <w:vAlign w:val="top"/>
            <w:tcMar>
              <w:top w:w="55" w:type="dxa"/>
              <w:start w:w="70" w:type="dxa"/>
              <w:bottom w:w="55" w:type="dxa"/>
              <w:end w:w="70" w:type="dxa"/>
            </w:tcMar>
          </w:tcPr>
          <w:p>
            <w:pPr>
              <w:spacing w:after="20"/>
            </w:pPr>
            <w:r>
              <w:rPr>
                <w:rFonts w:ascii="Aptos" w:hAnsi="Aptos"/>
                <w:sz w:val="15"/>
              </w:rPr>
              <w:t>Allow automation only for bounded, tested and reversible actions; destructive or cross-region actions require approval and evidence.</w:t>
            </w:r>
          </w:p>
        </w:tc>
      </w:tr>
      <w:tr>
        <w:tc>
          <w:tcPr>
            <w:tcW w:type="dxa" w:w="2304"/>
            <w:vAlign w:val="top"/>
            <w:tcMar>
              <w:top w:w="55" w:type="dxa"/>
              <w:start w:w="70" w:type="dxa"/>
              <w:bottom w:w="55" w:type="dxa"/>
              <w:end w:w="70" w:type="dxa"/>
            </w:tcMar>
          </w:tcPr>
          <w:p>
            <w:pPr>
              <w:spacing w:after="20"/>
            </w:pPr>
            <w:r>
              <w:rPr>
                <w:rFonts w:ascii="Aptos" w:hAnsi="Aptos"/>
                <w:sz w:val="15"/>
              </w:rPr>
              <w:t>Tradeoff</w:t>
            </w:r>
          </w:p>
        </w:tc>
        <w:tc>
          <w:tcPr>
            <w:tcW w:type="dxa" w:w="8064"/>
            <w:vAlign w:val="top"/>
            <w:tcMar>
              <w:top w:w="55" w:type="dxa"/>
              <w:start w:w="70" w:type="dxa"/>
              <w:bottom w:w="55" w:type="dxa"/>
              <w:end w:w="70" w:type="dxa"/>
            </w:tcMar>
          </w:tcPr>
          <w:p>
            <w:pPr>
              <w:spacing w:after="20"/>
            </w:pPr>
            <w:r>
              <w:rPr>
                <w:rFonts w:ascii="Aptos" w:hAnsi="Aptos"/>
                <w:sz w:val="15"/>
              </w:rPr>
              <w:t>Human gates may increase response time for some scenarios.</w:t>
            </w:r>
          </w:p>
        </w:tc>
      </w:tr>
      <w:tr>
        <w:tc>
          <w:tcPr>
            <w:tcW w:type="dxa" w:w="2304"/>
            <w:vAlign w:val="top"/>
            <w:tcMar>
              <w:top w:w="55" w:type="dxa"/>
              <w:start w:w="70" w:type="dxa"/>
              <w:bottom w:w="55" w:type="dxa"/>
              <w:end w:w="70" w:type="dxa"/>
            </w:tcMar>
          </w:tcPr>
          <w:p>
            <w:pPr>
              <w:spacing w:after="20"/>
            </w:pPr>
            <w:r>
              <w:rPr>
                <w:rFonts w:ascii="Aptos" w:hAnsi="Aptos"/>
                <w:sz w:val="15"/>
              </w:rPr>
              <w:t>Implementation implication</w:t>
            </w:r>
          </w:p>
        </w:tc>
        <w:tc>
          <w:tcPr>
            <w:tcW w:type="dxa" w:w="8064"/>
            <w:vAlign w:val="top"/>
            <w:tcMar>
              <w:top w:w="55" w:type="dxa"/>
              <w:start w:w="70" w:type="dxa"/>
              <w:bottom w:w="55" w:type="dxa"/>
              <w:end w:w="70" w:type="dxa"/>
            </w:tcMar>
          </w:tcPr>
          <w:p>
            <w:pPr>
              <w:spacing w:after="20"/>
            </w:pPr>
            <w:r>
              <w:rPr>
                <w:rFonts w:ascii="Aptos" w:hAnsi="Aptos"/>
                <w:sz w:val="15"/>
              </w:rPr>
              <w:t>Publish versioned standards/templates, onboard Tier 0/1 first, and integrate ownership/SLO/runbook metadata with service management.</w:t>
            </w:r>
          </w:p>
        </w:tc>
      </w:tr>
      <w:tr>
        <w:tc>
          <w:tcPr>
            <w:tcW w:type="dxa" w:w="2304"/>
            <w:vAlign w:val="top"/>
            <w:tcMar>
              <w:top w:w="55" w:type="dxa"/>
              <w:start w:w="70" w:type="dxa"/>
              <w:bottom w:w="55" w:type="dxa"/>
              <w:end w:w="70" w:type="dxa"/>
            </w:tcMar>
          </w:tcPr>
          <w:p>
            <w:pPr>
              <w:spacing w:after="20"/>
            </w:pPr>
            <w:r>
              <w:rPr>
                <w:rFonts w:ascii="Aptos" w:hAnsi="Aptos"/>
                <w:sz w:val="15"/>
              </w:rPr>
              <w:t>Review trigger</w:t>
            </w:r>
          </w:p>
        </w:tc>
        <w:tc>
          <w:tcPr>
            <w:tcW w:type="dxa" w:w="8064"/>
            <w:vAlign w:val="top"/>
            <w:tcMar>
              <w:top w:w="55" w:type="dxa"/>
              <w:start w:w="70" w:type="dxa"/>
              <w:bottom w:w="55" w:type="dxa"/>
              <w:end w:w="70" w:type="dxa"/>
            </w:tcMar>
          </w:tcPr>
          <w:p>
            <w:pPr>
              <w:spacing w:after="20"/>
            </w:pPr>
            <w:r>
              <w:rPr>
                <w:rFonts w:ascii="Aptos" w:hAnsi="Aptos"/>
                <w:sz w:val="15"/>
              </w:rPr>
              <w:t>Major incident, repeated SLO miss, region or regulation change, product capability change or material cost/support change.</w:t>
            </w:r>
          </w:p>
        </w:tc>
      </w:tr>
    </w:tbl>
    <w:p/>
    <w:p>
      <w:pPr>
        <w:pStyle w:val="SmallNote"/>
      </w:pPr>
      <w:r>
        <w:t>Full record: adrs/ADR-1109_*.md</w:t>
      </w:r>
    </w:p>
    <w:p>
      <w:r>
        <w:br w:type="page"/>
      </w:r>
    </w:p>
    <w:p>
      <w:pPr>
        <w:pStyle w:val="Heading1"/>
      </w:pPr>
      <w:r>
        <w:t>ADR-1110: Require evidence-based ORR, PRR and post-incident improvement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E8F0FE"/>
            <w:vAlign w:val="center"/>
            <w:tcMar>
              <w:top w:w="55" w:type="dxa"/>
              <w:start w:w="70" w:type="dxa"/>
              <w:bottom w:w="55" w:type="dxa"/>
              <w:end w:w="70" w:type="dxa"/>
            </w:tcMar>
          </w:tcPr>
          <w:p>
            <w:r>
              <w:rPr>
                <w:rFonts w:ascii="Aptos" w:hAnsi="Aptos"/>
                <w:b/>
                <w:sz w:val="15"/>
              </w:rPr>
              <w:t>Field</w:t>
            </w:r>
          </w:p>
        </w:tc>
        <w:tc>
          <w:tcPr>
            <w:tcW w:type="dxa" w:w="8064"/>
            <w:shd w:fill="E8F0FE"/>
            <w:vAlign w:val="center"/>
            <w:tcMar>
              <w:top w:w="55" w:type="dxa"/>
              <w:start w:w="70" w:type="dxa"/>
              <w:bottom w:w="55" w:type="dxa"/>
              <w:end w:w="70" w:type="dxa"/>
            </w:tcMar>
          </w:tcPr>
          <w:p>
            <w:r>
              <w:rPr>
                <w:rFonts w:ascii="Aptos" w:hAnsi="Aptos"/>
                <w:b/>
                <w:sz w:val="15"/>
              </w:rPr>
              <w:t>Content</w:t>
            </w:r>
          </w:p>
        </w:tc>
      </w:tr>
      <w:tr>
        <w:tc>
          <w:tcPr>
            <w:tcW w:type="dxa" w:w="2304"/>
            <w:vAlign w:val="top"/>
            <w:tcMar>
              <w:top w:w="55" w:type="dxa"/>
              <w:start w:w="70" w:type="dxa"/>
              <w:bottom w:w="55" w:type="dxa"/>
              <w:end w:w="70" w:type="dxa"/>
            </w:tcMar>
          </w:tcPr>
          <w:p>
            <w:pPr>
              <w:spacing w:after="20"/>
            </w:pPr>
            <w:r>
              <w:rPr>
                <w:rFonts w:ascii="Aptos" w:hAnsi="Aptos"/>
                <w:sz w:val="15"/>
              </w:rPr>
              <w:t>Status</w:t>
            </w:r>
          </w:p>
        </w:tc>
        <w:tc>
          <w:tcPr>
            <w:tcW w:type="dxa" w:w="8064"/>
            <w:vAlign w:val="top"/>
            <w:tcMar>
              <w:top w:w="55" w:type="dxa"/>
              <w:start w:w="70" w:type="dxa"/>
              <w:bottom w:w="55" w:type="dxa"/>
              <w:end w:w="70" w:type="dxa"/>
            </w:tcMar>
          </w:tcPr>
          <w:p>
            <w:pPr>
              <w:spacing w:after="20"/>
            </w:pPr>
            <w:r>
              <w:rPr>
                <w:rFonts w:ascii="Aptos" w:hAnsi="Aptos"/>
                <w:sz w:val="15"/>
              </w:rPr>
              <w:t>Accepted - architecture baseline</w:t>
            </w:r>
          </w:p>
        </w:tc>
      </w:tr>
      <w:tr>
        <w:tc>
          <w:tcPr>
            <w:tcW w:type="dxa" w:w="2304"/>
            <w:vAlign w:val="top"/>
            <w:tcMar>
              <w:top w:w="55" w:type="dxa"/>
              <w:start w:w="70" w:type="dxa"/>
              <w:bottom w:w="55" w:type="dxa"/>
              <w:end w:w="70" w:type="dxa"/>
            </w:tcMar>
          </w:tcPr>
          <w:p>
            <w:pPr>
              <w:spacing w:after="20"/>
            </w:pPr>
            <w:r>
              <w:rPr>
                <w:rFonts w:ascii="Aptos" w:hAnsi="Aptos"/>
                <w:sz w:val="15"/>
              </w:rPr>
              <w:t>Domain</w:t>
            </w:r>
          </w:p>
        </w:tc>
        <w:tc>
          <w:tcPr>
            <w:tcW w:type="dxa" w:w="8064"/>
            <w:vAlign w:val="top"/>
            <w:tcMar>
              <w:top w:w="55" w:type="dxa"/>
              <w:start w:w="70" w:type="dxa"/>
              <w:bottom w:w="55" w:type="dxa"/>
              <w:end w:w="70" w:type="dxa"/>
            </w:tcMar>
          </w:tcPr>
          <w:p>
            <w:pPr>
              <w:spacing w:after="20"/>
            </w:pPr>
            <w:r>
              <w:rPr>
                <w:rFonts w:ascii="Aptos" w:hAnsi="Aptos"/>
                <w:sz w:val="15"/>
              </w:rPr>
              <w:t>Operational assurance</w:t>
            </w:r>
          </w:p>
        </w:tc>
      </w:tr>
      <w:tr>
        <w:tc>
          <w:tcPr>
            <w:tcW w:type="dxa" w:w="2304"/>
            <w:vAlign w:val="top"/>
            <w:tcMar>
              <w:top w:w="55" w:type="dxa"/>
              <w:start w:w="70" w:type="dxa"/>
              <w:bottom w:w="55" w:type="dxa"/>
              <w:end w:w="70" w:type="dxa"/>
            </w:tcMar>
          </w:tcPr>
          <w:p>
            <w:pPr>
              <w:spacing w:after="20"/>
            </w:pPr>
            <w:r>
              <w:rPr>
                <w:rFonts w:ascii="Aptos" w:hAnsi="Aptos"/>
                <w:sz w:val="15"/>
              </w:rPr>
              <w:t>Problem</w:t>
            </w:r>
          </w:p>
        </w:tc>
        <w:tc>
          <w:tcPr>
            <w:tcW w:type="dxa" w:w="8064"/>
            <w:vAlign w:val="top"/>
            <w:tcMar>
              <w:top w:w="55" w:type="dxa"/>
              <w:start w:w="70" w:type="dxa"/>
              <w:bottom w:w="55" w:type="dxa"/>
              <w:end w:w="70" w:type="dxa"/>
            </w:tcMar>
          </w:tcPr>
          <w:p>
            <w:pPr>
              <w:spacing w:after="20"/>
            </w:pPr>
            <w:r>
              <w:rPr>
                <w:rFonts w:ascii="Aptos" w:hAnsi="Aptos"/>
                <w:sz w:val="15"/>
              </w:rPr>
              <w:t>Checklists without evidence do not prove operability or sustained improvement.</w:t>
            </w:r>
          </w:p>
        </w:tc>
      </w:tr>
      <w:tr>
        <w:tc>
          <w:tcPr>
            <w:tcW w:type="dxa" w:w="2304"/>
            <w:vAlign w:val="top"/>
            <w:tcMar>
              <w:top w:w="55" w:type="dxa"/>
              <w:start w:w="70" w:type="dxa"/>
              <w:bottom w:w="55" w:type="dxa"/>
              <w:end w:w="70" w:type="dxa"/>
            </w:tcMar>
          </w:tcPr>
          <w:p>
            <w:pPr>
              <w:spacing w:after="20"/>
            </w:pPr>
            <w:r>
              <w:rPr>
                <w:rFonts w:ascii="Aptos" w:hAnsi="Aptos"/>
                <w:sz w:val="15"/>
              </w:rPr>
              <w:t>Alternatives considered</w:t>
            </w:r>
          </w:p>
        </w:tc>
        <w:tc>
          <w:tcPr>
            <w:tcW w:type="dxa" w:w="8064"/>
            <w:vAlign w:val="top"/>
            <w:tcMar>
              <w:top w:w="55" w:type="dxa"/>
              <w:start w:w="70" w:type="dxa"/>
              <w:bottom w:w="55" w:type="dxa"/>
              <w:end w:w="70" w:type="dxa"/>
            </w:tcMar>
          </w:tcPr>
          <w:p>
            <w:pPr>
              <w:spacing w:after="20"/>
            </w:pPr>
            <w:r>
              <w:rPr>
                <w:rFonts w:ascii="Aptos" w:hAnsi="Aptos"/>
                <w:sz w:val="15"/>
              </w:rPr>
              <w:t>Informal peer review; Document-only checklist; Evidence-based operational gates</w:t>
            </w:r>
          </w:p>
        </w:tc>
      </w:tr>
      <w:tr>
        <w:tc>
          <w:tcPr>
            <w:tcW w:type="dxa" w:w="2304"/>
            <w:vAlign w:val="top"/>
            <w:tcMar>
              <w:top w:w="55" w:type="dxa"/>
              <w:start w:w="70" w:type="dxa"/>
              <w:bottom w:w="55" w:type="dxa"/>
              <w:end w:w="70" w:type="dxa"/>
            </w:tcMar>
          </w:tcPr>
          <w:p>
            <w:pPr>
              <w:spacing w:after="20"/>
            </w:pPr>
            <w:r>
              <w:rPr>
                <w:rFonts w:ascii="Aptos" w:hAnsi="Aptos"/>
                <w:sz w:val="15"/>
              </w:rPr>
              <w:t>Decision</w:t>
            </w:r>
          </w:p>
        </w:tc>
        <w:tc>
          <w:tcPr>
            <w:tcW w:type="dxa" w:w="8064"/>
            <w:vAlign w:val="top"/>
            <w:tcMar>
              <w:top w:w="55" w:type="dxa"/>
              <w:start w:w="70" w:type="dxa"/>
              <w:bottom w:w="55" w:type="dxa"/>
              <w:end w:w="70" w:type="dxa"/>
            </w:tcMar>
          </w:tcPr>
          <w:p>
            <w:pPr>
              <w:spacing w:after="20"/>
            </w:pPr>
            <w:r>
              <w:rPr>
                <w:rFonts w:ascii="Aptos" w:hAnsi="Aptos"/>
                <w:sz w:val="15"/>
              </w:rPr>
              <w:t>Require measurable SLOs, alert tests, runbook exercises, rollback evidence and action tracking before production and after major incidents.</w:t>
            </w:r>
          </w:p>
        </w:tc>
      </w:tr>
      <w:tr>
        <w:tc>
          <w:tcPr>
            <w:tcW w:type="dxa" w:w="2304"/>
            <w:vAlign w:val="top"/>
            <w:tcMar>
              <w:top w:w="55" w:type="dxa"/>
              <w:start w:w="70" w:type="dxa"/>
              <w:bottom w:w="55" w:type="dxa"/>
              <w:end w:w="70" w:type="dxa"/>
            </w:tcMar>
          </w:tcPr>
          <w:p>
            <w:pPr>
              <w:spacing w:after="20"/>
            </w:pPr>
            <w:r>
              <w:rPr>
                <w:rFonts w:ascii="Aptos" w:hAnsi="Aptos"/>
                <w:sz w:val="15"/>
              </w:rPr>
              <w:t>Tradeoff</w:t>
            </w:r>
          </w:p>
        </w:tc>
        <w:tc>
          <w:tcPr>
            <w:tcW w:type="dxa" w:w="8064"/>
            <w:vAlign w:val="top"/>
            <w:tcMar>
              <w:top w:w="55" w:type="dxa"/>
              <w:start w:w="70" w:type="dxa"/>
              <w:bottom w:w="55" w:type="dxa"/>
              <w:end w:w="70" w:type="dxa"/>
            </w:tcMar>
          </w:tcPr>
          <w:p>
            <w:pPr>
              <w:spacing w:after="20"/>
            </w:pPr>
            <w:r>
              <w:rPr>
                <w:rFonts w:ascii="Aptos" w:hAnsi="Aptos"/>
                <w:sz w:val="15"/>
              </w:rPr>
              <w:t>Adds delivery effort but reduces preventable production failure.</w:t>
            </w:r>
          </w:p>
        </w:tc>
      </w:tr>
      <w:tr>
        <w:tc>
          <w:tcPr>
            <w:tcW w:type="dxa" w:w="2304"/>
            <w:vAlign w:val="top"/>
            <w:tcMar>
              <w:top w:w="55" w:type="dxa"/>
              <w:start w:w="70" w:type="dxa"/>
              <w:bottom w:w="55" w:type="dxa"/>
              <w:end w:w="70" w:type="dxa"/>
            </w:tcMar>
          </w:tcPr>
          <w:p>
            <w:pPr>
              <w:spacing w:after="20"/>
            </w:pPr>
            <w:r>
              <w:rPr>
                <w:rFonts w:ascii="Aptos" w:hAnsi="Aptos"/>
                <w:sz w:val="15"/>
              </w:rPr>
              <w:t>Implementation implication</w:t>
            </w:r>
          </w:p>
        </w:tc>
        <w:tc>
          <w:tcPr>
            <w:tcW w:type="dxa" w:w="8064"/>
            <w:vAlign w:val="top"/>
            <w:tcMar>
              <w:top w:w="55" w:type="dxa"/>
              <w:start w:w="70" w:type="dxa"/>
              <w:bottom w:w="55" w:type="dxa"/>
              <w:end w:w="70" w:type="dxa"/>
            </w:tcMar>
          </w:tcPr>
          <w:p>
            <w:pPr>
              <w:spacing w:after="20"/>
            </w:pPr>
            <w:r>
              <w:rPr>
                <w:rFonts w:ascii="Aptos" w:hAnsi="Aptos"/>
                <w:sz w:val="15"/>
              </w:rPr>
              <w:t>Publish versioned standards/templates, onboard Tier 0/1 first, and integrate ownership/SLO/runbook metadata with service management.</w:t>
            </w:r>
          </w:p>
        </w:tc>
      </w:tr>
      <w:tr>
        <w:tc>
          <w:tcPr>
            <w:tcW w:type="dxa" w:w="2304"/>
            <w:vAlign w:val="top"/>
            <w:tcMar>
              <w:top w:w="55" w:type="dxa"/>
              <w:start w:w="70" w:type="dxa"/>
              <w:bottom w:w="55" w:type="dxa"/>
              <w:end w:w="70" w:type="dxa"/>
            </w:tcMar>
          </w:tcPr>
          <w:p>
            <w:pPr>
              <w:spacing w:after="20"/>
            </w:pPr>
            <w:r>
              <w:rPr>
                <w:rFonts w:ascii="Aptos" w:hAnsi="Aptos"/>
                <w:sz w:val="15"/>
              </w:rPr>
              <w:t>Review trigger</w:t>
            </w:r>
          </w:p>
        </w:tc>
        <w:tc>
          <w:tcPr>
            <w:tcW w:type="dxa" w:w="8064"/>
            <w:vAlign w:val="top"/>
            <w:tcMar>
              <w:top w:w="55" w:type="dxa"/>
              <w:start w:w="70" w:type="dxa"/>
              <w:bottom w:w="55" w:type="dxa"/>
              <w:end w:w="70" w:type="dxa"/>
            </w:tcMar>
          </w:tcPr>
          <w:p>
            <w:pPr>
              <w:spacing w:after="20"/>
            </w:pPr>
            <w:r>
              <w:rPr>
                <w:rFonts w:ascii="Aptos" w:hAnsi="Aptos"/>
                <w:sz w:val="15"/>
              </w:rPr>
              <w:t>Major incident, repeated SLO miss, region or regulation change, product capability change or material cost/support change.</w:t>
            </w:r>
          </w:p>
        </w:tc>
      </w:tr>
    </w:tbl>
    <w:p/>
    <w:p>
      <w:pPr>
        <w:pStyle w:val="SmallNote"/>
      </w:pPr>
      <w:r>
        <w:t>Full record: adrs/ADR-1110_*.md</w:t>
      </w:r>
    </w:p>
    <w:p>
      <w:r>
        <w:br w:type="page"/>
      </w:r>
    </w:p>
    <w:p>
      <w:pPr>
        <w:pStyle w:val="Heading1"/>
      </w:pPr>
      <w:r>
        <w:t>32. Risks and Mitigations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008"/>
            <w:shd w:fill="E8F0FE"/>
            <w:vAlign w:val="center"/>
            <w:tcMar>
              <w:top w:w="55" w:type="dxa"/>
              <w:start w:w="70" w:type="dxa"/>
              <w:bottom w:w="55" w:type="dxa"/>
              <w:end w:w="70" w:type="dxa"/>
            </w:tcMar>
          </w:tcPr>
          <w:p>
            <w:r>
              <w:rPr>
                <w:rFonts w:ascii="Aptos" w:hAnsi="Aptos"/>
                <w:b/>
                <w:sz w:val="13"/>
              </w:rPr>
              <w:t>ID</w:t>
            </w:r>
          </w:p>
        </w:tc>
        <w:tc>
          <w:tcPr>
            <w:tcW w:type="dxa" w:w="3456"/>
            <w:shd w:fill="E8F0FE"/>
            <w:vAlign w:val="center"/>
            <w:tcMar>
              <w:top w:w="55" w:type="dxa"/>
              <w:start w:w="70" w:type="dxa"/>
              <w:bottom w:w="55" w:type="dxa"/>
              <w:end w:w="70" w:type="dxa"/>
            </w:tcMar>
          </w:tcPr>
          <w:p>
            <w:r>
              <w:rPr>
                <w:rFonts w:ascii="Aptos" w:hAnsi="Aptos"/>
                <w:b/>
                <w:sz w:val="13"/>
              </w:rPr>
              <w:t>Risk</w:t>
            </w:r>
          </w:p>
        </w:tc>
        <w:tc>
          <w:tcPr>
            <w:tcW w:type="dxa" w:w="1008"/>
            <w:shd w:fill="E8F0FE"/>
            <w:vAlign w:val="center"/>
            <w:tcMar>
              <w:top w:w="55" w:type="dxa"/>
              <w:start w:w="70" w:type="dxa"/>
              <w:bottom w:w="55" w:type="dxa"/>
              <w:end w:w="70" w:type="dxa"/>
            </w:tcMar>
          </w:tcPr>
          <w:p>
            <w:r>
              <w:rPr>
                <w:rFonts w:ascii="Aptos" w:hAnsi="Aptos"/>
                <w:b/>
                <w:sz w:val="13"/>
              </w:rPr>
              <w:t>Impact</w:t>
            </w:r>
          </w:p>
        </w:tc>
        <w:tc>
          <w:tcPr>
            <w:tcW w:type="dxa" w:w="3600"/>
            <w:shd w:fill="E8F0FE"/>
            <w:vAlign w:val="center"/>
            <w:tcMar>
              <w:top w:w="55" w:type="dxa"/>
              <w:start w:w="70" w:type="dxa"/>
              <w:bottom w:w="55" w:type="dxa"/>
              <w:end w:w="70" w:type="dxa"/>
            </w:tcMar>
          </w:tcPr>
          <w:p>
            <w:r>
              <w:rPr>
                <w:rFonts w:ascii="Aptos" w:hAnsi="Aptos"/>
                <w:b/>
                <w:sz w:val="13"/>
              </w:rPr>
              <w:t>Mitigation</w:t>
            </w:r>
          </w:p>
        </w:tc>
        <w:tc>
          <w:tcPr>
            <w:tcW w:type="dxa" w:w="1728"/>
            <w:shd w:fill="E8F0FE"/>
            <w:vAlign w:val="center"/>
            <w:tcMar>
              <w:top w:w="55" w:type="dxa"/>
              <w:start w:w="70" w:type="dxa"/>
              <w:bottom w:w="55" w:type="dxa"/>
              <w:end w:w="70" w:type="dxa"/>
            </w:tcMar>
          </w:tcPr>
          <w:p>
            <w:r>
              <w:rPr>
                <w:rFonts w:ascii="Aptos" w:hAnsi="Aptos"/>
                <w:b/>
                <w:sz w:val="13"/>
              </w:rPr>
              <w:t>Owner</w:t>
            </w:r>
          </w:p>
        </w:tc>
        <w:tc>
          <w:tcPr>
            <w:tcW w:type="dxa" w:w="864"/>
            <w:shd w:fill="E8F0FE"/>
            <w:vAlign w:val="center"/>
            <w:tcMar>
              <w:top w:w="55" w:type="dxa"/>
              <w:start w:w="70" w:type="dxa"/>
              <w:bottom w:w="55" w:type="dxa"/>
              <w:end w:w="70" w:type="dxa"/>
            </w:tcMar>
          </w:tcPr>
          <w:p>
            <w:r>
              <w:rPr>
                <w:rFonts w:ascii="Aptos" w:hAnsi="Aptos"/>
                <w:b/>
                <w:sz w:val="13"/>
              </w:rPr>
              <w:t>Status</w:t>
            </w:r>
          </w:p>
        </w:tc>
      </w:tr>
      <w:tr>
        <w:tc>
          <w:tcPr>
            <w:tcW w:type="dxa" w:w="1008"/>
            <w:vAlign w:val="top"/>
            <w:tcMar>
              <w:top w:w="55" w:type="dxa"/>
              <w:start w:w="70" w:type="dxa"/>
              <w:bottom w:w="55" w:type="dxa"/>
              <w:end w:w="70" w:type="dxa"/>
            </w:tcMar>
          </w:tcPr>
          <w:p>
            <w:pPr>
              <w:spacing w:after="20"/>
            </w:pPr>
            <w:r>
              <w:rPr>
                <w:rFonts w:ascii="Aptos" w:hAnsi="Aptos"/>
                <w:sz w:val="13"/>
              </w:rPr>
              <w:t>R-1101</w:t>
            </w:r>
          </w:p>
        </w:tc>
        <w:tc>
          <w:tcPr>
            <w:tcW w:type="dxa" w:w="3456"/>
            <w:vAlign w:val="top"/>
            <w:tcMar>
              <w:top w:w="55" w:type="dxa"/>
              <w:start w:w="70" w:type="dxa"/>
              <w:bottom w:w="55" w:type="dxa"/>
              <w:end w:w="70" w:type="dxa"/>
            </w:tcMar>
          </w:tcPr>
          <w:p>
            <w:pPr>
              <w:spacing w:after="20"/>
            </w:pPr>
            <w:r>
              <w:rPr>
                <w:rFonts w:ascii="Aptos" w:hAnsi="Aptos"/>
                <w:sz w:val="13"/>
              </w:rPr>
              <w:t>Telemetry blind spot caused by failed agent, sink, quota, IAM or routing</w:t>
            </w:r>
          </w:p>
        </w:tc>
        <w:tc>
          <w:tcPr>
            <w:tcW w:type="dxa" w:w="1008"/>
            <w:vAlign w:val="top"/>
            <w:tcMar>
              <w:top w:w="55" w:type="dxa"/>
              <w:start w:w="70" w:type="dxa"/>
              <w:bottom w:w="55" w:type="dxa"/>
              <w:end w:w="70" w:type="dxa"/>
            </w:tcMar>
          </w:tcPr>
          <w:p>
            <w:pPr>
              <w:spacing w:after="20"/>
            </w:pPr>
            <w:r>
              <w:rPr>
                <w:rFonts w:ascii="Aptos" w:hAnsi="Aptos"/>
                <w:sz w:val="13"/>
              </w:rPr>
              <w:t>High</w:t>
            </w:r>
          </w:p>
        </w:tc>
        <w:tc>
          <w:tcPr>
            <w:tcW w:type="dxa" w:w="3600"/>
            <w:vAlign w:val="top"/>
            <w:tcMar>
              <w:top w:w="55" w:type="dxa"/>
              <w:start w:w="70" w:type="dxa"/>
              <w:bottom w:w="55" w:type="dxa"/>
              <w:end w:w="70" w:type="dxa"/>
            </w:tcMar>
          </w:tcPr>
          <w:p>
            <w:pPr>
              <w:spacing w:after="20"/>
            </w:pPr>
            <w:r>
              <w:rPr>
                <w:rFonts w:ascii="Aptos" w:hAnsi="Aptos"/>
                <w:sz w:val="13"/>
              </w:rPr>
              <w:t>Synthetic telemetry canaries, routing health checks, dual-path critical audit logs, tested runbook</w:t>
            </w:r>
          </w:p>
        </w:tc>
        <w:tc>
          <w:tcPr>
            <w:tcW w:type="dxa" w:w="1728"/>
            <w:vAlign w:val="top"/>
            <w:tcMar>
              <w:top w:w="55" w:type="dxa"/>
              <w:start w:w="70" w:type="dxa"/>
              <w:bottom w:w="55" w:type="dxa"/>
              <w:end w:w="70" w:type="dxa"/>
            </w:tcMar>
          </w:tcPr>
          <w:p>
            <w:pPr>
              <w:spacing w:after="20"/>
            </w:pPr>
            <w:r>
              <w:rPr>
                <w:rFonts w:ascii="Aptos" w:hAnsi="Aptos"/>
                <w:sz w:val="13"/>
              </w:rPr>
              <w:t>Observability Platform</w:t>
            </w:r>
          </w:p>
        </w:tc>
        <w:tc>
          <w:tcPr>
            <w:tcW w:type="dxa" w:w="864"/>
            <w:vAlign w:val="top"/>
            <w:tcMar>
              <w:top w:w="55" w:type="dxa"/>
              <w:start w:w="70" w:type="dxa"/>
              <w:bottom w:w="55" w:type="dxa"/>
              <w:end w:w="70" w:type="dxa"/>
            </w:tcMar>
          </w:tcPr>
          <w:p>
            <w:pPr>
              <w:spacing w:after="20"/>
            </w:pPr>
            <w:r>
              <w:rPr>
                <w:rFonts w:ascii="Aptos" w:hAnsi="Aptos"/>
                <w:sz w:val="13"/>
              </w:rPr>
              <w:t>Open</w:t>
            </w:r>
          </w:p>
        </w:tc>
      </w:tr>
      <w:tr>
        <w:tc>
          <w:tcPr>
            <w:tcW w:type="dxa" w:w="1008"/>
            <w:vAlign w:val="top"/>
            <w:tcMar>
              <w:top w:w="55" w:type="dxa"/>
              <w:start w:w="70" w:type="dxa"/>
              <w:bottom w:w="55" w:type="dxa"/>
              <w:end w:w="70" w:type="dxa"/>
            </w:tcMar>
          </w:tcPr>
          <w:p>
            <w:pPr>
              <w:spacing w:after="20"/>
            </w:pPr>
            <w:r>
              <w:rPr>
                <w:rFonts w:ascii="Aptos" w:hAnsi="Aptos"/>
                <w:sz w:val="13"/>
              </w:rPr>
              <w:t>R-1102</w:t>
            </w:r>
          </w:p>
        </w:tc>
        <w:tc>
          <w:tcPr>
            <w:tcW w:type="dxa" w:w="3456"/>
            <w:vAlign w:val="top"/>
            <w:tcMar>
              <w:top w:w="55" w:type="dxa"/>
              <w:start w:w="70" w:type="dxa"/>
              <w:bottom w:w="55" w:type="dxa"/>
              <w:end w:w="70" w:type="dxa"/>
            </w:tcMar>
          </w:tcPr>
          <w:p>
            <w:pPr>
              <w:spacing w:after="20"/>
            </w:pPr>
            <w:r>
              <w:rPr>
                <w:rFonts w:ascii="Aptos" w:hAnsi="Aptos"/>
                <w:sz w:val="13"/>
              </w:rPr>
              <w:t>Alert fatigue hides true incidents</w:t>
            </w:r>
          </w:p>
        </w:tc>
        <w:tc>
          <w:tcPr>
            <w:tcW w:type="dxa" w:w="1008"/>
            <w:vAlign w:val="top"/>
            <w:tcMar>
              <w:top w:w="55" w:type="dxa"/>
              <w:start w:w="70" w:type="dxa"/>
              <w:bottom w:w="55" w:type="dxa"/>
              <w:end w:w="70" w:type="dxa"/>
            </w:tcMar>
          </w:tcPr>
          <w:p>
            <w:pPr>
              <w:spacing w:after="20"/>
            </w:pPr>
            <w:r>
              <w:rPr>
                <w:rFonts w:ascii="Aptos" w:hAnsi="Aptos"/>
                <w:sz w:val="13"/>
              </w:rPr>
              <w:t>High</w:t>
            </w:r>
          </w:p>
        </w:tc>
        <w:tc>
          <w:tcPr>
            <w:tcW w:type="dxa" w:w="3600"/>
            <w:vAlign w:val="top"/>
            <w:tcMar>
              <w:top w:w="55" w:type="dxa"/>
              <w:start w:w="70" w:type="dxa"/>
              <w:bottom w:w="55" w:type="dxa"/>
              <w:end w:w="70" w:type="dxa"/>
            </w:tcMar>
          </w:tcPr>
          <w:p>
            <w:pPr>
              <w:spacing w:after="20"/>
            </w:pPr>
            <w:r>
              <w:rPr>
                <w:rFonts w:ascii="Aptos" w:hAnsi="Aptos"/>
                <w:sz w:val="13"/>
              </w:rPr>
              <w:t>SLO/burn-rate alerts, deduplication, ownership, quarterly alert review, no orphan alerts</w:t>
            </w:r>
          </w:p>
        </w:tc>
        <w:tc>
          <w:tcPr>
            <w:tcW w:type="dxa" w:w="1728"/>
            <w:vAlign w:val="top"/>
            <w:tcMar>
              <w:top w:w="55" w:type="dxa"/>
              <w:start w:w="70" w:type="dxa"/>
              <w:bottom w:w="55" w:type="dxa"/>
              <w:end w:w="70" w:type="dxa"/>
            </w:tcMar>
          </w:tcPr>
          <w:p>
            <w:pPr>
              <w:spacing w:after="20"/>
            </w:pPr>
            <w:r>
              <w:rPr>
                <w:rFonts w:ascii="Aptos" w:hAnsi="Aptos"/>
                <w:sz w:val="13"/>
              </w:rPr>
              <w:t>SRE Council</w:t>
            </w:r>
          </w:p>
        </w:tc>
        <w:tc>
          <w:tcPr>
            <w:tcW w:type="dxa" w:w="864"/>
            <w:vAlign w:val="top"/>
            <w:tcMar>
              <w:top w:w="55" w:type="dxa"/>
              <w:start w:w="70" w:type="dxa"/>
              <w:bottom w:w="55" w:type="dxa"/>
              <w:end w:w="70" w:type="dxa"/>
            </w:tcMar>
          </w:tcPr>
          <w:p>
            <w:pPr>
              <w:spacing w:after="20"/>
            </w:pPr>
            <w:r>
              <w:rPr>
                <w:rFonts w:ascii="Aptos" w:hAnsi="Aptos"/>
                <w:sz w:val="13"/>
              </w:rPr>
              <w:t>Open</w:t>
            </w:r>
          </w:p>
        </w:tc>
      </w:tr>
      <w:tr>
        <w:tc>
          <w:tcPr>
            <w:tcW w:type="dxa" w:w="1008"/>
            <w:vAlign w:val="top"/>
            <w:tcMar>
              <w:top w:w="55" w:type="dxa"/>
              <w:start w:w="70" w:type="dxa"/>
              <w:bottom w:w="55" w:type="dxa"/>
              <w:end w:w="70" w:type="dxa"/>
            </w:tcMar>
          </w:tcPr>
          <w:p>
            <w:pPr>
              <w:spacing w:after="20"/>
            </w:pPr>
            <w:r>
              <w:rPr>
                <w:rFonts w:ascii="Aptos" w:hAnsi="Aptos"/>
                <w:sz w:val="13"/>
              </w:rPr>
              <w:t>R-1103</w:t>
            </w:r>
          </w:p>
        </w:tc>
        <w:tc>
          <w:tcPr>
            <w:tcW w:type="dxa" w:w="3456"/>
            <w:vAlign w:val="top"/>
            <w:tcMar>
              <w:top w:w="55" w:type="dxa"/>
              <w:start w:w="70" w:type="dxa"/>
              <w:bottom w:w="55" w:type="dxa"/>
              <w:end w:w="70" w:type="dxa"/>
            </w:tcMar>
          </w:tcPr>
          <w:p>
            <w:pPr>
              <w:spacing w:after="20"/>
            </w:pPr>
            <w:r>
              <w:rPr>
                <w:rFonts w:ascii="Aptos" w:hAnsi="Aptos"/>
                <w:sz w:val="13"/>
              </w:rPr>
              <w:t>High-cardinality metrics create cost and performance issues</w:t>
            </w:r>
          </w:p>
        </w:tc>
        <w:tc>
          <w:tcPr>
            <w:tcW w:type="dxa" w:w="1008"/>
            <w:vAlign w:val="top"/>
            <w:tcMar>
              <w:top w:w="55" w:type="dxa"/>
              <w:start w:w="70" w:type="dxa"/>
              <w:bottom w:w="55" w:type="dxa"/>
              <w:end w:w="70" w:type="dxa"/>
            </w:tcMar>
          </w:tcPr>
          <w:p>
            <w:pPr>
              <w:spacing w:after="20"/>
            </w:pPr>
            <w:r>
              <w:rPr>
                <w:rFonts w:ascii="Aptos" w:hAnsi="Aptos"/>
                <w:sz w:val="13"/>
              </w:rPr>
              <w:t>Medium</w:t>
            </w:r>
          </w:p>
        </w:tc>
        <w:tc>
          <w:tcPr>
            <w:tcW w:type="dxa" w:w="3600"/>
            <w:vAlign w:val="top"/>
            <w:tcMar>
              <w:top w:w="55" w:type="dxa"/>
              <w:start w:w="70" w:type="dxa"/>
              <w:bottom w:w="55" w:type="dxa"/>
              <w:end w:w="70" w:type="dxa"/>
            </w:tcMar>
          </w:tcPr>
          <w:p>
            <w:pPr>
              <w:spacing w:after="20"/>
            </w:pPr>
            <w:r>
              <w:rPr>
                <w:rFonts w:ascii="Aptos" w:hAnsi="Aptos"/>
                <w:sz w:val="13"/>
              </w:rPr>
              <w:t>Metric allowlist, label budget, cardinality tests, aggregation and sampling</w:t>
            </w:r>
          </w:p>
        </w:tc>
        <w:tc>
          <w:tcPr>
            <w:tcW w:type="dxa" w:w="1728"/>
            <w:vAlign w:val="top"/>
            <w:tcMar>
              <w:top w:w="55" w:type="dxa"/>
              <w:start w:w="70" w:type="dxa"/>
              <w:bottom w:w="55" w:type="dxa"/>
              <w:end w:w="70" w:type="dxa"/>
            </w:tcMar>
          </w:tcPr>
          <w:p>
            <w:pPr>
              <w:spacing w:after="20"/>
            </w:pPr>
            <w:r>
              <w:rPr>
                <w:rFonts w:ascii="Aptos" w:hAnsi="Aptos"/>
                <w:sz w:val="13"/>
              </w:rPr>
              <w:t>Observability Platform</w:t>
            </w:r>
          </w:p>
        </w:tc>
        <w:tc>
          <w:tcPr>
            <w:tcW w:type="dxa" w:w="864"/>
            <w:vAlign w:val="top"/>
            <w:tcMar>
              <w:top w:w="55" w:type="dxa"/>
              <w:start w:w="70" w:type="dxa"/>
              <w:bottom w:w="55" w:type="dxa"/>
              <w:end w:w="70" w:type="dxa"/>
            </w:tcMar>
          </w:tcPr>
          <w:p>
            <w:pPr>
              <w:spacing w:after="20"/>
            </w:pPr>
            <w:r>
              <w:rPr>
                <w:rFonts w:ascii="Aptos" w:hAnsi="Aptos"/>
                <w:sz w:val="13"/>
              </w:rPr>
              <w:t>Open</w:t>
            </w:r>
          </w:p>
        </w:tc>
      </w:tr>
      <w:tr>
        <w:tc>
          <w:tcPr>
            <w:tcW w:type="dxa" w:w="1008"/>
            <w:vAlign w:val="top"/>
            <w:tcMar>
              <w:top w:w="55" w:type="dxa"/>
              <w:start w:w="70" w:type="dxa"/>
              <w:bottom w:w="55" w:type="dxa"/>
              <w:end w:w="70" w:type="dxa"/>
            </w:tcMar>
          </w:tcPr>
          <w:p>
            <w:pPr>
              <w:spacing w:after="20"/>
            </w:pPr>
            <w:r>
              <w:rPr>
                <w:rFonts w:ascii="Aptos" w:hAnsi="Aptos"/>
                <w:sz w:val="13"/>
              </w:rPr>
              <w:t>R-1104</w:t>
            </w:r>
          </w:p>
        </w:tc>
        <w:tc>
          <w:tcPr>
            <w:tcW w:type="dxa" w:w="3456"/>
            <w:vAlign w:val="top"/>
            <w:tcMar>
              <w:top w:w="55" w:type="dxa"/>
              <w:start w:w="70" w:type="dxa"/>
              <w:bottom w:w="55" w:type="dxa"/>
              <w:end w:w="70" w:type="dxa"/>
            </w:tcMar>
          </w:tcPr>
          <w:p>
            <w:pPr>
              <w:spacing w:after="20"/>
            </w:pPr>
            <w:r>
              <w:rPr>
                <w:rFonts w:ascii="Aptos" w:hAnsi="Aptos"/>
                <w:sz w:val="13"/>
              </w:rPr>
              <w:t>Centralized observability violates residency or least privilege</w:t>
            </w:r>
          </w:p>
        </w:tc>
        <w:tc>
          <w:tcPr>
            <w:tcW w:type="dxa" w:w="1008"/>
            <w:vAlign w:val="top"/>
            <w:tcMar>
              <w:top w:w="55" w:type="dxa"/>
              <w:start w:w="70" w:type="dxa"/>
              <w:bottom w:w="55" w:type="dxa"/>
              <w:end w:w="70" w:type="dxa"/>
            </w:tcMar>
          </w:tcPr>
          <w:p>
            <w:pPr>
              <w:spacing w:after="20"/>
            </w:pPr>
            <w:r>
              <w:rPr>
                <w:rFonts w:ascii="Aptos" w:hAnsi="Aptos"/>
                <w:sz w:val="13"/>
              </w:rPr>
              <w:t>High</w:t>
            </w:r>
          </w:p>
        </w:tc>
        <w:tc>
          <w:tcPr>
            <w:tcW w:type="dxa" w:w="3600"/>
            <w:vAlign w:val="top"/>
            <w:tcMar>
              <w:top w:w="55" w:type="dxa"/>
              <w:start w:w="70" w:type="dxa"/>
              <w:bottom w:w="55" w:type="dxa"/>
              <w:end w:w="70" w:type="dxa"/>
            </w:tcMar>
          </w:tcPr>
          <w:p>
            <w:pPr>
              <w:spacing w:after="20"/>
            </w:pPr>
            <w:r>
              <w:rPr>
                <w:rFonts w:ascii="Aptos" w:hAnsi="Aptos"/>
                <w:sz w:val="13"/>
              </w:rPr>
              <w:t>Regional telemetry projects, filtered aggregation, scoped access, documented residency mapping</w:t>
            </w:r>
          </w:p>
        </w:tc>
        <w:tc>
          <w:tcPr>
            <w:tcW w:type="dxa" w:w="1728"/>
            <w:vAlign w:val="top"/>
            <w:tcMar>
              <w:top w:w="55" w:type="dxa"/>
              <w:start w:w="70" w:type="dxa"/>
              <w:bottom w:w="55" w:type="dxa"/>
              <w:end w:w="70" w:type="dxa"/>
            </w:tcMar>
          </w:tcPr>
          <w:p>
            <w:pPr>
              <w:spacing w:after="20"/>
            </w:pPr>
            <w:r>
              <w:rPr>
                <w:rFonts w:ascii="Aptos" w:hAnsi="Aptos"/>
                <w:sz w:val="13"/>
              </w:rPr>
              <w:t>Security Architecture</w:t>
            </w:r>
          </w:p>
        </w:tc>
        <w:tc>
          <w:tcPr>
            <w:tcW w:type="dxa" w:w="864"/>
            <w:vAlign w:val="top"/>
            <w:tcMar>
              <w:top w:w="55" w:type="dxa"/>
              <w:start w:w="70" w:type="dxa"/>
              <w:bottom w:w="55" w:type="dxa"/>
              <w:end w:w="70" w:type="dxa"/>
            </w:tcMar>
          </w:tcPr>
          <w:p>
            <w:pPr>
              <w:spacing w:after="20"/>
            </w:pPr>
            <w:r>
              <w:rPr>
                <w:rFonts w:ascii="Aptos" w:hAnsi="Aptos"/>
                <w:sz w:val="13"/>
              </w:rPr>
              <w:t>Open</w:t>
            </w:r>
          </w:p>
        </w:tc>
      </w:tr>
      <w:tr>
        <w:tc>
          <w:tcPr>
            <w:tcW w:type="dxa" w:w="1008"/>
            <w:vAlign w:val="top"/>
            <w:tcMar>
              <w:top w:w="55" w:type="dxa"/>
              <w:start w:w="70" w:type="dxa"/>
              <w:bottom w:w="55" w:type="dxa"/>
              <w:end w:w="70" w:type="dxa"/>
            </w:tcMar>
          </w:tcPr>
          <w:p>
            <w:pPr>
              <w:spacing w:after="20"/>
            </w:pPr>
            <w:r>
              <w:rPr>
                <w:rFonts w:ascii="Aptos" w:hAnsi="Aptos"/>
                <w:sz w:val="13"/>
              </w:rPr>
              <w:t>R-1105</w:t>
            </w:r>
          </w:p>
        </w:tc>
        <w:tc>
          <w:tcPr>
            <w:tcW w:type="dxa" w:w="3456"/>
            <w:vAlign w:val="top"/>
            <w:tcMar>
              <w:top w:w="55" w:type="dxa"/>
              <w:start w:w="70" w:type="dxa"/>
              <w:bottom w:w="55" w:type="dxa"/>
              <w:end w:w="70" w:type="dxa"/>
            </w:tcMar>
          </w:tcPr>
          <w:p>
            <w:pPr>
              <w:spacing w:after="20"/>
            </w:pPr>
            <w:r>
              <w:rPr>
                <w:rFonts w:ascii="Aptos" w:hAnsi="Aptos"/>
                <w:sz w:val="13"/>
              </w:rPr>
              <w:t>Domain teams treat platform SRE as sole operator</w:t>
            </w:r>
          </w:p>
        </w:tc>
        <w:tc>
          <w:tcPr>
            <w:tcW w:type="dxa" w:w="1008"/>
            <w:vAlign w:val="top"/>
            <w:tcMar>
              <w:top w:w="55" w:type="dxa"/>
              <w:start w:w="70" w:type="dxa"/>
              <w:bottom w:w="55" w:type="dxa"/>
              <w:end w:w="70" w:type="dxa"/>
            </w:tcMar>
          </w:tcPr>
          <w:p>
            <w:pPr>
              <w:spacing w:after="20"/>
            </w:pPr>
            <w:r>
              <w:rPr>
                <w:rFonts w:ascii="Aptos" w:hAnsi="Aptos"/>
                <w:sz w:val="13"/>
              </w:rPr>
              <w:t>High</w:t>
            </w:r>
          </w:p>
        </w:tc>
        <w:tc>
          <w:tcPr>
            <w:tcW w:type="dxa" w:w="3600"/>
            <w:vAlign w:val="top"/>
            <w:tcMar>
              <w:top w:w="55" w:type="dxa"/>
              <w:start w:w="70" w:type="dxa"/>
              <w:bottom w:w="55" w:type="dxa"/>
              <w:end w:w="70" w:type="dxa"/>
            </w:tcMar>
          </w:tcPr>
          <w:p>
            <w:pPr>
              <w:spacing w:after="20"/>
            </w:pPr>
            <w:r>
              <w:rPr>
                <w:rFonts w:ascii="Aptos" w:hAnsi="Aptos"/>
                <w:sz w:val="13"/>
              </w:rPr>
              <w:t>Federated ownership, product on-call, SLO accountability, RACI and readiness gates</w:t>
            </w:r>
          </w:p>
        </w:tc>
        <w:tc>
          <w:tcPr>
            <w:tcW w:type="dxa" w:w="1728"/>
            <w:vAlign w:val="top"/>
            <w:tcMar>
              <w:top w:w="55" w:type="dxa"/>
              <w:start w:w="70" w:type="dxa"/>
              <w:bottom w:w="55" w:type="dxa"/>
              <w:end w:w="70" w:type="dxa"/>
            </w:tcMar>
          </w:tcPr>
          <w:p>
            <w:pPr>
              <w:spacing w:after="20"/>
            </w:pPr>
            <w:r>
              <w:rPr>
                <w:rFonts w:ascii="Aptos" w:hAnsi="Aptos"/>
                <w:sz w:val="13"/>
              </w:rPr>
              <w:t>CDO/SRE</w:t>
            </w:r>
          </w:p>
        </w:tc>
        <w:tc>
          <w:tcPr>
            <w:tcW w:type="dxa" w:w="864"/>
            <w:vAlign w:val="top"/>
            <w:tcMar>
              <w:top w:w="55" w:type="dxa"/>
              <w:start w:w="70" w:type="dxa"/>
              <w:bottom w:w="55" w:type="dxa"/>
              <w:end w:w="70" w:type="dxa"/>
            </w:tcMar>
          </w:tcPr>
          <w:p>
            <w:pPr>
              <w:spacing w:after="20"/>
            </w:pPr>
            <w:r>
              <w:rPr>
                <w:rFonts w:ascii="Aptos" w:hAnsi="Aptos"/>
                <w:sz w:val="13"/>
              </w:rPr>
              <w:t>Open</w:t>
            </w:r>
          </w:p>
        </w:tc>
      </w:tr>
      <w:tr>
        <w:tc>
          <w:tcPr>
            <w:tcW w:type="dxa" w:w="1008"/>
            <w:vAlign w:val="top"/>
            <w:tcMar>
              <w:top w:w="55" w:type="dxa"/>
              <w:start w:w="70" w:type="dxa"/>
              <w:bottom w:w="55" w:type="dxa"/>
              <w:end w:w="70" w:type="dxa"/>
            </w:tcMar>
          </w:tcPr>
          <w:p>
            <w:pPr>
              <w:spacing w:after="20"/>
            </w:pPr>
            <w:r>
              <w:rPr>
                <w:rFonts w:ascii="Aptos" w:hAnsi="Aptos"/>
                <w:sz w:val="13"/>
              </w:rPr>
              <w:t>R-1106</w:t>
            </w:r>
          </w:p>
        </w:tc>
        <w:tc>
          <w:tcPr>
            <w:tcW w:type="dxa" w:w="3456"/>
            <w:vAlign w:val="top"/>
            <w:tcMar>
              <w:top w:w="55" w:type="dxa"/>
              <w:start w:w="70" w:type="dxa"/>
              <w:bottom w:w="55" w:type="dxa"/>
              <w:end w:w="70" w:type="dxa"/>
            </w:tcMar>
          </w:tcPr>
          <w:p>
            <w:pPr>
              <w:spacing w:after="20"/>
            </w:pPr>
            <w:r>
              <w:rPr>
                <w:rFonts w:ascii="Aptos" w:hAnsi="Aptos"/>
                <w:sz w:val="13"/>
              </w:rPr>
              <w:t>Automation amplifies incident impact</w:t>
            </w:r>
          </w:p>
        </w:tc>
        <w:tc>
          <w:tcPr>
            <w:tcW w:type="dxa" w:w="1008"/>
            <w:vAlign w:val="top"/>
            <w:tcMar>
              <w:top w:w="55" w:type="dxa"/>
              <w:start w:w="70" w:type="dxa"/>
              <w:bottom w:w="55" w:type="dxa"/>
              <w:end w:w="70" w:type="dxa"/>
            </w:tcMar>
          </w:tcPr>
          <w:p>
            <w:pPr>
              <w:spacing w:after="20"/>
            </w:pPr>
            <w:r>
              <w:rPr>
                <w:rFonts w:ascii="Aptos" w:hAnsi="Aptos"/>
                <w:sz w:val="13"/>
              </w:rPr>
              <w:t>High</w:t>
            </w:r>
          </w:p>
        </w:tc>
        <w:tc>
          <w:tcPr>
            <w:tcW w:type="dxa" w:w="3600"/>
            <w:vAlign w:val="top"/>
            <w:tcMar>
              <w:top w:w="55" w:type="dxa"/>
              <w:start w:w="70" w:type="dxa"/>
              <w:bottom w:w="55" w:type="dxa"/>
              <w:end w:w="70" w:type="dxa"/>
            </w:tcMar>
          </w:tcPr>
          <w:p>
            <w:pPr>
              <w:spacing w:after="20"/>
            </w:pPr>
            <w:r>
              <w:rPr>
                <w:rFonts w:ascii="Aptos" w:hAnsi="Aptos"/>
                <w:sz w:val="13"/>
              </w:rPr>
              <w:t>Gated reversible automation, blast-radius limits, approval for destructive actions, audit logs</w:t>
            </w:r>
          </w:p>
        </w:tc>
        <w:tc>
          <w:tcPr>
            <w:tcW w:type="dxa" w:w="1728"/>
            <w:vAlign w:val="top"/>
            <w:tcMar>
              <w:top w:w="55" w:type="dxa"/>
              <w:start w:w="70" w:type="dxa"/>
              <w:bottom w:w="55" w:type="dxa"/>
              <w:end w:w="70" w:type="dxa"/>
            </w:tcMar>
          </w:tcPr>
          <w:p>
            <w:pPr>
              <w:spacing w:after="20"/>
            </w:pPr>
            <w:r>
              <w:rPr>
                <w:rFonts w:ascii="Aptos" w:hAnsi="Aptos"/>
                <w:sz w:val="13"/>
              </w:rPr>
              <w:t>Platform SRE</w:t>
            </w:r>
          </w:p>
        </w:tc>
        <w:tc>
          <w:tcPr>
            <w:tcW w:type="dxa" w:w="864"/>
            <w:vAlign w:val="top"/>
            <w:tcMar>
              <w:top w:w="55" w:type="dxa"/>
              <w:start w:w="70" w:type="dxa"/>
              <w:bottom w:w="55" w:type="dxa"/>
              <w:end w:w="70" w:type="dxa"/>
            </w:tcMar>
          </w:tcPr>
          <w:p>
            <w:pPr>
              <w:spacing w:after="20"/>
            </w:pPr>
            <w:r>
              <w:rPr>
                <w:rFonts w:ascii="Aptos" w:hAnsi="Aptos"/>
                <w:sz w:val="13"/>
              </w:rPr>
              <w:t>Open</w:t>
            </w:r>
          </w:p>
        </w:tc>
      </w:tr>
      <w:tr>
        <w:tc>
          <w:tcPr>
            <w:tcW w:type="dxa" w:w="1008"/>
            <w:vAlign w:val="top"/>
            <w:tcMar>
              <w:top w:w="55" w:type="dxa"/>
              <w:start w:w="70" w:type="dxa"/>
              <w:bottom w:w="55" w:type="dxa"/>
              <w:end w:w="70" w:type="dxa"/>
            </w:tcMar>
          </w:tcPr>
          <w:p>
            <w:pPr>
              <w:spacing w:after="20"/>
            </w:pPr>
            <w:r>
              <w:rPr>
                <w:rFonts w:ascii="Aptos" w:hAnsi="Aptos"/>
                <w:sz w:val="13"/>
              </w:rPr>
              <w:t>R-1107</w:t>
            </w:r>
          </w:p>
        </w:tc>
        <w:tc>
          <w:tcPr>
            <w:tcW w:type="dxa" w:w="3456"/>
            <w:vAlign w:val="top"/>
            <w:tcMar>
              <w:top w:w="55" w:type="dxa"/>
              <w:start w:w="70" w:type="dxa"/>
              <w:bottom w:w="55" w:type="dxa"/>
              <w:end w:w="70" w:type="dxa"/>
            </w:tcMar>
          </w:tcPr>
          <w:p>
            <w:pPr>
              <w:spacing w:after="20"/>
            </w:pPr>
            <w:r>
              <w:rPr>
                <w:rFonts w:ascii="Aptos" w:hAnsi="Aptos"/>
                <w:sz w:val="13"/>
              </w:rPr>
              <w:t>SLOs are infrastructure-only and miss business impact</w:t>
            </w:r>
          </w:p>
        </w:tc>
        <w:tc>
          <w:tcPr>
            <w:tcW w:type="dxa" w:w="1008"/>
            <w:vAlign w:val="top"/>
            <w:tcMar>
              <w:top w:w="55" w:type="dxa"/>
              <w:start w:w="70" w:type="dxa"/>
              <w:bottom w:w="55" w:type="dxa"/>
              <w:end w:w="70" w:type="dxa"/>
            </w:tcMar>
          </w:tcPr>
          <w:p>
            <w:pPr>
              <w:spacing w:after="20"/>
            </w:pPr>
            <w:r>
              <w:rPr>
                <w:rFonts w:ascii="Aptos" w:hAnsi="Aptos"/>
                <w:sz w:val="13"/>
              </w:rPr>
              <w:t>High</w:t>
            </w:r>
          </w:p>
        </w:tc>
        <w:tc>
          <w:tcPr>
            <w:tcW w:type="dxa" w:w="3600"/>
            <w:vAlign w:val="top"/>
            <w:tcMar>
              <w:top w:w="55" w:type="dxa"/>
              <w:start w:w="70" w:type="dxa"/>
              <w:bottom w:w="55" w:type="dxa"/>
              <w:end w:w="70" w:type="dxa"/>
            </w:tcMar>
          </w:tcPr>
          <w:p>
            <w:pPr>
              <w:spacing w:after="20"/>
            </w:pPr>
            <w:r>
              <w:rPr>
                <w:rFonts w:ascii="Aptos" w:hAnsi="Aptos"/>
                <w:sz w:val="13"/>
              </w:rPr>
              <w:t>Business-service SLIs at data-product and consumer boundaries</w:t>
            </w:r>
          </w:p>
        </w:tc>
        <w:tc>
          <w:tcPr>
            <w:tcW w:type="dxa" w:w="1728"/>
            <w:vAlign w:val="top"/>
            <w:tcMar>
              <w:top w:w="55" w:type="dxa"/>
              <w:start w:w="70" w:type="dxa"/>
              <w:bottom w:w="55" w:type="dxa"/>
              <w:end w:w="70" w:type="dxa"/>
            </w:tcMar>
          </w:tcPr>
          <w:p>
            <w:pPr>
              <w:spacing w:after="20"/>
            </w:pPr>
            <w:r>
              <w:rPr>
                <w:rFonts w:ascii="Aptos" w:hAnsi="Aptos"/>
                <w:sz w:val="13"/>
              </w:rPr>
              <w:t>Service Owners</w:t>
            </w:r>
          </w:p>
        </w:tc>
        <w:tc>
          <w:tcPr>
            <w:tcW w:type="dxa" w:w="864"/>
            <w:vAlign w:val="top"/>
            <w:tcMar>
              <w:top w:w="55" w:type="dxa"/>
              <w:start w:w="70" w:type="dxa"/>
              <w:bottom w:w="55" w:type="dxa"/>
              <w:end w:w="70" w:type="dxa"/>
            </w:tcMar>
          </w:tcPr>
          <w:p>
            <w:pPr>
              <w:spacing w:after="20"/>
            </w:pPr>
            <w:r>
              <w:rPr>
                <w:rFonts w:ascii="Aptos" w:hAnsi="Aptos"/>
                <w:sz w:val="13"/>
              </w:rPr>
              <w:t>Open</w:t>
            </w:r>
          </w:p>
        </w:tc>
      </w:tr>
      <w:tr>
        <w:tc>
          <w:tcPr>
            <w:tcW w:type="dxa" w:w="1008"/>
            <w:vAlign w:val="top"/>
            <w:tcMar>
              <w:top w:w="55" w:type="dxa"/>
              <w:start w:w="70" w:type="dxa"/>
              <w:bottom w:w="55" w:type="dxa"/>
              <w:end w:w="70" w:type="dxa"/>
            </w:tcMar>
          </w:tcPr>
          <w:p>
            <w:pPr>
              <w:spacing w:after="20"/>
            </w:pPr>
            <w:r>
              <w:rPr>
                <w:rFonts w:ascii="Aptos" w:hAnsi="Aptos"/>
                <w:sz w:val="13"/>
              </w:rPr>
              <w:t>R-1108</w:t>
            </w:r>
          </w:p>
        </w:tc>
        <w:tc>
          <w:tcPr>
            <w:tcW w:type="dxa" w:w="3456"/>
            <w:vAlign w:val="top"/>
            <w:tcMar>
              <w:top w:w="55" w:type="dxa"/>
              <w:start w:w="70" w:type="dxa"/>
              <w:bottom w:w="55" w:type="dxa"/>
              <w:end w:w="70" w:type="dxa"/>
            </w:tcMar>
          </w:tcPr>
          <w:p>
            <w:pPr>
              <w:spacing w:after="20"/>
            </w:pPr>
            <w:r>
              <w:rPr>
                <w:rFonts w:ascii="Aptos" w:hAnsi="Aptos"/>
                <w:sz w:val="13"/>
              </w:rPr>
              <w:t>Monitoring cost grows without control</w:t>
            </w:r>
          </w:p>
        </w:tc>
        <w:tc>
          <w:tcPr>
            <w:tcW w:type="dxa" w:w="1008"/>
            <w:vAlign w:val="top"/>
            <w:tcMar>
              <w:top w:w="55" w:type="dxa"/>
              <w:start w:w="70" w:type="dxa"/>
              <w:bottom w:w="55" w:type="dxa"/>
              <w:end w:w="70" w:type="dxa"/>
            </w:tcMar>
          </w:tcPr>
          <w:p>
            <w:pPr>
              <w:spacing w:after="20"/>
            </w:pPr>
            <w:r>
              <w:rPr>
                <w:rFonts w:ascii="Aptos" w:hAnsi="Aptos"/>
                <w:sz w:val="13"/>
              </w:rPr>
              <w:t>Medium</w:t>
            </w:r>
          </w:p>
        </w:tc>
        <w:tc>
          <w:tcPr>
            <w:tcW w:type="dxa" w:w="3600"/>
            <w:vAlign w:val="top"/>
            <w:tcMar>
              <w:top w:w="55" w:type="dxa"/>
              <w:start w:w="70" w:type="dxa"/>
              <w:bottom w:w="55" w:type="dxa"/>
              <w:end w:w="70" w:type="dxa"/>
            </w:tcMar>
          </w:tcPr>
          <w:p>
            <w:pPr>
              <w:spacing w:after="20"/>
            </w:pPr>
            <w:r>
              <w:rPr>
                <w:rFonts w:ascii="Aptos" w:hAnsi="Aptos"/>
                <w:sz w:val="13"/>
              </w:rPr>
              <w:t>Retention tiers, exclusion filters, metric governance, usage dashboards, FinOps reviews</w:t>
            </w:r>
          </w:p>
        </w:tc>
        <w:tc>
          <w:tcPr>
            <w:tcW w:type="dxa" w:w="1728"/>
            <w:vAlign w:val="top"/>
            <w:tcMar>
              <w:top w:w="55" w:type="dxa"/>
              <w:start w:w="70" w:type="dxa"/>
              <w:bottom w:w="55" w:type="dxa"/>
              <w:end w:w="70" w:type="dxa"/>
            </w:tcMar>
          </w:tcPr>
          <w:p>
            <w:pPr>
              <w:spacing w:after="20"/>
            </w:pPr>
            <w:r>
              <w:rPr>
                <w:rFonts w:ascii="Aptos" w:hAnsi="Aptos"/>
                <w:sz w:val="13"/>
              </w:rPr>
              <w:t>FinOps</w:t>
            </w:r>
          </w:p>
        </w:tc>
        <w:tc>
          <w:tcPr>
            <w:tcW w:type="dxa" w:w="864"/>
            <w:vAlign w:val="top"/>
            <w:tcMar>
              <w:top w:w="55" w:type="dxa"/>
              <w:start w:w="70" w:type="dxa"/>
              <w:bottom w:w="55" w:type="dxa"/>
              <w:end w:w="70" w:type="dxa"/>
            </w:tcMar>
          </w:tcPr>
          <w:p>
            <w:pPr>
              <w:spacing w:after="20"/>
            </w:pPr>
            <w:r>
              <w:rPr>
                <w:rFonts w:ascii="Aptos" w:hAnsi="Aptos"/>
                <w:sz w:val="13"/>
              </w:rPr>
              <w:t>Open</w:t>
            </w:r>
          </w:p>
        </w:tc>
      </w:tr>
      <w:tr>
        <w:tc>
          <w:tcPr>
            <w:tcW w:type="dxa" w:w="1008"/>
            <w:vAlign w:val="top"/>
            <w:tcMar>
              <w:top w:w="55" w:type="dxa"/>
              <w:start w:w="70" w:type="dxa"/>
              <w:bottom w:w="55" w:type="dxa"/>
              <w:end w:w="70" w:type="dxa"/>
            </w:tcMar>
          </w:tcPr>
          <w:p>
            <w:pPr>
              <w:spacing w:after="20"/>
            </w:pPr>
            <w:r>
              <w:rPr>
                <w:rFonts w:ascii="Aptos" w:hAnsi="Aptos"/>
                <w:sz w:val="13"/>
              </w:rPr>
              <w:t>R-1109</w:t>
            </w:r>
          </w:p>
        </w:tc>
        <w:tc>
          <w:tcPr>
            <w:tcW w:type="dxa" w:w="3456"/>
            <w:vAlign w:val="top"/>
            <w:tcMar>
              <w:top w:w="55" w:type="dxa"/>
              <w:start w:w="70" w:type="dxa"/>
              <w:bottom w:w="55" w:type="dxa"/>
              <w:end w:w="70" w:type="dxa"/>
            </w:tcMar>
          </w:tcPr>
          <w:p>
            <w:pPr>
              <w:spacing w:after="20"/>
            </w:pPr>
            <w:r>
              <w:rPr>
                <w:rFonts w:ascii="Aptos" w:hAnsi="Aptos"/>
                <w:sz w:val="13"/>
              </w:rPr>
              <w:t>PIRs do not lead to improvement</w:t>
            </w:r>
          </w:p>
        </w:tc>
        <w:tc>
          <w:tcPr>
            <w:tcW w:type="dxa" w:w="1008"/>
            <w:vAlign w:val="top"/>
            <w:tcMar>
              <w:top w:w="55" w:type="dxa"/>
              <w:start w:w="70" w:type="dxa"/>
              <w:bottom w:w="55" w:type="dxa"/>
              <w:end w:w="70" w:type="dxa"/>
            </w:tcMar>
          </w:tcPr>
          <w:p>
            <w:pPr>
              <w:spacing w:after="20"/>
            </w:pPr>
            <w:r>
              <w:rPr>
                <w:rFonts w:ascii="Aptos" w:hAnsi="Aptos"/>
                <w:sz w:val="13"/>
              </w:rPr>
              <w:t>Medium</w:t>
            </w:r>
          </w:p>
        </w:tc>
        <w:tc>
          <w:tcPr>
            <w:tcW w:type="dxa" w:w="3600"/>
            <w:vAlign w:val="top"/>
            <w:tcMar>
              <w:top w:w="55" w:type="dxa"/>
              <w:start w:w="70" w:type="dxa"/>
              <w:bottom w:w="55" w:type="dxa"/>
              <w:end w:w="70" w:type="dxa"/>
            </w:tcMar>
          </w:tcPr>
          <w:p>
            <w:pPr>
              <w:spacing w:after="20"/>
            </w:pPr>
            <w:r>
              <w:rPr>
                <w:rFonts w:ascii="Aptos" w:hAnsi="Aptos"/>
                <w:sz w:val="13"/>
              </w:rPr>
              <w:t>Action owner, due date, verification, trend reporting, recurring-problem governance</w:t>
            </w:r>
          </w:p>
        </w:tc>
        <w:tc>
          <w:tcPr>
            <w:tcW w:type="dxa" w:w="1728"/>
            <w:vAlign w:val="top"/>
            <w:tcMar>
              <w:top w:w="55" w:type="dxa"/>
              <w:start w:w="70" w:type="dxa"/>
              <w:bottom w:w="55" w:type="dxa"/>
              <w:end w:w="70" w:type="dxa"/>
            </w:tcMar>
          </w:tcPr>
          <w:p>
            <w:pPr>
              <w:spacing w:after="20"/>
            </w:pPr>
            <w:r>
              <w:rPr>
                <w:rFonts w:ascii="Aptos" w:hAnsi="Aptos"/>
                <w:sz w:val="13"/>
              </w:rPr>
              <w:t>Problem Manager</w:t>
            </w:r>
          </w:p>
        </w:tc>
        <w:tc>
          <w:tcPr>
            <w:tcW w:type="dxa" w:w="864"/>
            <w:vAlign w:val="top"/>
            <w:tcMar>
              <w:top w:w="55" w:type="dxa"/>
              <w:start w:w="70" w:type="dxa"/>
              <w:bottom w:w="55" w:type="dxa"/>
              <w:end w:w="70" w:type="dxa"/>
            </w:tcMar>
          </w:tcPr>
          <w:p>
            <w:pPr>
              <w:spacing w:after="20"/>
            </w:pPr>
            <w:r>
              <w:rPr>
                <w:rFonts w:ascii="Aptos" w:hAnsi="Aptos"/>
                <w:sz w:val="13"/>
              </w:rPr>
              <w:t>Open</w:t>
            </w:r>
          </w:p>
        </w:tc>
      </w:tr>
      <w:tr>
        <w:tc>
          <w:tcPr>
            <w:tcW w:type="dxa" w:w="1008"/>
            <w:vAlign w:val="top"/>
            <w:tcMar>
              <w:top w:w="55" w:type="dxa"/>
              <w:start w:w="70" w:type="dxa"/>
              <w:bottom w:w="55" w:type="dxa"/>
              <w:end w:w="70" w:type="dxa"/>
            </w:tcMar>
          </w:tcPr>
          <w:p>
            <w:pPr>
              <w:spacing w:after="20"/>
            </w:pPr>
            <w:r>
              <w:rPr>
                <w:rFonts w:ascii="Aptos" w:hAnsi="Aptos"/>
                <w:sz w:val="13"/>
              </w:rPr>
              <w:t>R-1110</w:t>
            </w:r>
          </w:p>
        </w:tc>
        <w:tc>
          <w:tcPr>
            <w:tcW w:type="dxa" w:w="3456"/>
            <w:vAlign w:val="top"/>
            <w:tcMar>
              <w:top w:w="55" w:type="dxa"/>
              <w:start w:w="70" w:type="dxa"/>
              <w:bottom w:w="55" w:type="dxa"/>
              <w:end w:w="70" w:type="dxa"/>
            </w:tcMar>
          </w:tcPr>
          <w:p>
            <w:pPr>
              <w:spacing w:after="20"/>
            </w:pPr>
            <w:r>
              <w:rPr>
                <w:rFonts w:ascii="Aptos" w:hAnsi="Aptos"/>
                <w:sz w:val="13"/>
              </w:rPr>
              <w:t>Volume 9 CI/CD controls are not yet implemented</w:t>
            </w:r>
          </w:p>
        </w:tc>
        <w:tc>
          <w:tcPr>
            <w:tcW w:type="dxa" w:w="1008"/>
            <w:vAlign w:val="top"/>
            <w:tcMar>
              <w:top w:w="55" w:type="dxa"/>
              <w:start w:w="70" w:type="dxa"/>
              <w:bottom w:w="55" w:type="dxa"/>
              <w:end w:w="70" w:type="dxa"/>
            </w:tcMar>
          </w:tcPr>
          <w:p>
            <w:pPr>
              <w:spacing w:after="20"/>
            </w:pPr>
            <w:r>
              <w:rPr>
                <w:rFonts w:ascii="Aptos" w:hAnsi="Aptos"/>
                <w:sz w:val="13"/>
              </w:rPr>
              <w:t>High</w:t>
            </w:r>
          </w:p>
        </w:tc>
        <w:tc>
          <w:tcPr>
            <w:tcW w:type="dxa" w:w="3600"/>
            <w:vAlign w:val="top"/>
            <w:tcMar>
              <w:top w:w="55" w:type="dxa"/>
              <w:start w:w="70" w:type="dxa"/>
              <w:bottom w:w="55" w:type="dxa"/>
              <w:end w:w="70" w:type="dxa"/>
            </w:tcMar>
          </w:tcPr>
          <w:p>
            <w:pPr>
              <w:spacing w:after="20"/>
            </w:pPr>
            <w:r>
              <w:rPr>
                <w:rFonts w:ascii="Aptos" w:hAnsi="Aptos"/>
                <w:sz w:val="13"/>
              </w:rPr>
              <w:t>Treat observability-as-code gates as implementation dependency and track to Volume 9</w:t>
            </w:r>
          </w:p>
        </w:tc>
        <w:tc>
          <w:tcPr>
            <w:tcW w:type="dxa" w:w="1728"/>
            <w:vAlign w:val="top"/>
            <w:tcMar>
              <w:top w:w="55" w:type="dxa"/>
              <w:start w:w="70" w:type="dxa"/>
              <w:bottom w:w="55" w:type="dxa"/>
              <w:end w:w="70" w:type="dxa"/>
            </w:tcMar>
          </w:tcPr>
          <w:p>
            <w:pPr>
              <w:spacing w:after="20"/>
            </w:pPr>
            <w:r>
              <w:rPr>
                <w:rFonts w:ascii="Aptos" w:hAnsi="Aptos"/>
                <w:sz w:val="13"/>
              </w:rPr>
              <w:t>DevSecOps</w:t>
            </w:r>
          </w:p>
        </w:tc>
        <w:tc>
          <w:tcPr>
            <w:tcW w:type="dxa" w:w="864"/>
            <w:vAlign w:val="top"/>
            <w:tcMar>
              <w:top w:w="55" w:type="dxa"/>
              <w:start w:w="70" w:type="dxa"/>
              <w:bottom w:w="55" w:type="dxa"/>
              <w:end w:w="70" w:type="dxa"/>
            </w:tcMar>
          </w:tcPr>
          <w:p>
            <w:pPr>
              <w:spacing w:after="20"/>
            </w:pPr>
            <w:r>
              <w:rPr>
                <w:rFonts w:ascii="Aptos" w:hAnsi="Aptos"/>
                <w:sz w:val="13"/>
              </w:rPr>
              <w:t>Open</w:t>
            </w:r>
          </w:p>
        </w:tc>
      </w:tr>
    </w:tbl>
    <w:p/>
    <w:p>
      <w:r>
        <w:br w:type="page"/>
      </w:r>
    </w:p>
    <w:p>
      <w:pPr>
        <w:pStyle w:val="Heading1"/>
      </w:pPr>
      <w:r>
        <w:t>33. Implementation Roadmap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864"/>
            <w:shd w:fill="E8F0FE"/>
            <w:vAlign w:val="center"/>
            <w:tcMar>
              <w:top w:w="55" w:type="dxa"/>
              <w:start w:w="70" w:type="dxa"/>
              <w:bottom w:w="55" w:type="dxa"/>
              <w:end w:w="70" w:type="dxa"/>
            </w:tcMar>
          </w:tcPr>
          <w:p>
            <w:r>
              <w:rPr>
                <w:rFonts w:ascii="Aptos" w:hAnsi="Aptos"/>
                <w:b/>
                <w:sz w:val="15"/>
              </w:rPr>
              <w:t>Phase</w:t>
            </w:r>
          </w:p>
        </w:tc>
        <w:tc>
          <w:tcPr>
            <w:tcW w:type="dxa" w:w="2448"/>
            <w:shd w:fill="E8F0FE"/>
            <w:vAlign w:val="center"/>
            <w:tcMar>
              <w:top w:w="55" w:type="dxa"/>
              <w:start w:w="70" w:type="dxa"/>
              <w:bottom w:w="55" w:type="dxa"/>
              <w:end w:w="70" w:type="dxa"/>
            </w:tcMar>
          </w:tcPr>
          <w:p>
            <w:r>
              <w:rPr>
                <w:rFonts w:ascii="Aptos" w:hAnsi="Aptos"/>
                <w:b/>
                <w:sz w:val="15"/>
              </w:rPr>
              <w:t>Name</w:t>
            </w:r>
          </w:p>
        </w:tc>
        <w:tc>
          <w:tcPr>
            <w:tcW w:type="dxa" w:w="1728"/>
            <w:shd w:fill="E8F0FE"/>
            <w:vAlign w:val="center"/>
            <w:tcMar>
              <w:top w:w="55" w:type="dxa"/>
              <w:start w:w="70" w:type="dxa"/>
              <w:bottom w:w="55" w:type="dxa"/>
              <w:end w:w="70" w:type="dxa"/>
            </w:tcMar>
          </w:tcPr>
          <w:p>
            <w:r>
              <w:rPr>
                <w:rFonts w:ascii="Aptos" w:hAnsi="Aptos"/>
                <w:b/>
                <w:sz w:val="15"/>
              </w:rPr>
              <w:t>Indicative Duration</w:t>
            </w:r>
          </w:p>
        </w:tc>
        <w:tc>
          <w:tcPr>
            <w:tcW w:type="dxa" w:w="5328"/>
            <w:shd w:fill="E8F0FE"/>
            <w:vAlign w:val="center"/>
            <w:tcMar>
              <w:top w:w="55" w:type="dxa"/>
              <w:start w:w="70" w:type="dxa"/>
              <w:bottom w:w="55" w:type="dxa"/>
              <w:end w:w="70" w:type="dxa"/>
            </w:tcMar>
          </w:tcPr>
          <w:p>
            <w:r>
              <w:rPr>
                <w:rFonts w:ascii="Aptos" w:hAnsi="Aptos"/>
                <w:b/>
                <w:sz w:val="15"/>
              </w:rPr>
              <w:t>Outcomes</w:t>
            </w:r>
          </w:p>
        </w:tc>
      </w:tr>
      <w:tr>
        <w:tc>
          <w:tcPr>
            <w:tcW w:type="dxa" w:w="864"/>
            <w:vAlign w:val="top"/>
            <w:tcMar>
              <w:top w:w="55" w:type="dxa"/>
              <w:start w:w="70" w:type="dxa"/>
              <w:bottom w:w="55" w:type="dxa"/>
              <w:end w:w="70" w:type="dxa"/>
            </w:tcMar>
          </w:tcPr>
          <w:p>
            <w:pPr>
              <w:spacing w:after="20"/>
            </w:pPr>
            <w:r>
              <w:rPr>
                <w:rFonts w:ascii="Aptos" w:hAnsi="Aptos"/>
                <w:sz w:val="15"/>
              </w:rPr>
              <w:t>0</w:t>
            </w:r>
          </w:p>
        </w:tc>
        <w:tc>
          <w:tcPr>
            <w:tcW w:type="dxa" w:w="2448"/>
            <w:vAlign w:val="top"/>
            <w:tcMar>
              <w:top w:w="55" w:type="dxa"/>
              <w:start w:w="70" w:type="dxa"/>
              <w:bottom w:w="55" w:type="dxa"/>
              <w:end w:w="70" w:type="dxa"/>
            </w:tcMar>
          </w:tcPr>
          <w:p>
            <w:pPr>
              <w:spacing w:after="20"/>
            </w:pPr>
            <w:r>
              <w:rPr>
                <w:rFonts w:ascii="Aptos" w:hAnsi="Aptos"/>
                <w:sz w:val="15"/>
              </w:rPr>
              <w:t>Mobilize and baseline</w:t>
            </w:r>
          </w:p>
        </w:tc>
        <w:tc>
          <w:tcPr>
            <w:tcW w:type="dxa" w:w="1728"/>
            <w:vAlign w:val="top"/>
            <w:tcMar>
              <w:top w:w="55" w:type="dxa"/>
              <w:start w:w="70" w:type="dxa"/>
              <w:bottom w:w="55" w:type="dxa"/>
              <w:end w:w="70" w:type="dxa"/>
            </w:tcMar>
          </w:tcPr>
          <w:p>
            <w:pPr>
              <w:spacing w:after="20"/>
            </w:pPr>
            <w:r>
              <w:rPr>
                <w:rFonts w:ascii="Aptos" w:hAnsi="Aptos"/>
                <w:sz w:val="15"/>
              </w:rPr>
              <w:t>2-4 weeks</w:t>
            </w:r>
          </w:p>
        </w:tc>
        <w:tc>
          <w:tcPr>
            <w:tcW w:type="dxa" w:w="5328"/>
            <w:vAlign w:val="top"/>
            <w:tcMar>
              <w:top w:w="55" w:type="dxa"/>
              <w:start w:w="70" w:type="dxa"/>
              <w:bottom w:w="55" w:type="dxa"/>
              <w:end w:w="70" w:type="dxa"/>
            </w:tcMar>
          </w:tcPr>
          <w:p>
            <w:pPr>
              <w:spacing w:after="20"/>
            </w:pPr>
            <w:r>
              <w:rPr>
                <w:rFonts w:ascii="Aptos" w:hAnsi="Aptos"/>
                <w:sz w:val="15"/>
              </w:rPr>
              <w:t>Service inventory, ownership, tiering, current telemetry assessment, critical gaps</w:t>
            </w:r>
          </w:p>
        </w:tc>
      </w:tr>
      <w:tr>
        <w:tc>
          <w:tcPr>
            <w:tcW w:type="dxa" w:w="864"/>
            <w:vAlign w:val="top"/>
            <w:tcMar>
              <w:top w:w="55" w:type="dxa"/>
              <w:start w:w="70" w:type="dxa"/>
              <w:bottom w:w="55" w:type="dxa"/>
              <w:end w:w="70" w:type="dxa"/>
            </w:tcMar>
          </w:tcPr>
          <w:p>
            <w:pPr>
              <w:spacing w:after="20"/>
            </w:pPr>
            <w:r>
              <w:rPr>
                <w:rFonts w:ascii="Aptos" w:hAnsi="Aptos"/>
                <w:sz w:val="15"/>
              </w:rPr>
              <w:t>1</w:t>
            </w:r>
          </w:p>
        </w:tc>
        <w:tc>
          <w:tcPr>
            <w:tcW w:type="dxa" w:w="2448"/>
            <w:vAlign w:val="top"/>
            <w:tcMar>
              <w:top w:w="55" w:type="dxa"/>
              <w:start w:w="70" w:type="dxa"/>
              <w:bottom w:w="55" w:type="dxa"/>
              <w:end w:w="70" w:type="dxa"/>
            </w:tcMar>
          </w:tcPr>
          <w:p>
            <w:pPr>
              <w:spacing w:after="20"/>
            </w:pPr>
            <w:r>
              <w:rPr>
                <w:rFonts w:ascii="Aptos" w:hAnsi="Aptos"/>
                <w:sz w:val="15"/>
              </w:rPr>
              <w:t>Observability foundation</w:t>
            </w:r>
          </w:p>
        </w:tc>
        <w:tc>
          <w:tcPr>
            <w:tcW w:type="dxa" w:w="1728"/>
            <w:vAlign w:val="top"/>
            <w:tcMar>
              <w:top w:w="55" w:type="dxa"/>
              <w:start w:w="70" w:type="dxa"/>
              <w:bottom w:w="55" w:type="dxa"/>
              <w:end w:w="70" w:type="dxa"/>
            </w:tcMar>
          </w:tcPr>
          <w:p>
            <w:pPr>
              <w:spacing w:after="20"/>
            </w:pPr>
            <w:r>
              <w:rPr>
                <w:rFonts w:ascii="Aptos" w:hAnsi="Aptos"/>
                <w:sz w:val="15"/>
              </w:rPr>
              <w:t>6-8 weeks</w:t>
            </w:r>
          </w:p>
        </w:tc>
        <w:tc>
          <w:tcPr>
            <w:tcW w:type="dxa" w:w="5328"/>
            <w:vAlign w:val="top"/>
            <w:tcMar>
              <w:top w:w="55" w:type="dxa"/>
              <w:start w:w="70" w:type="dxa"/>
              <w:bottom w:w="55" w:type="dxa"/>
              <w:end w:w="70" w:type="dxa"/>
            </w:tcMar>
          </w:tcPr>
          <w:p>
            <w:pPr>
              <w:spacing w:after="20"/>
            </w:pPr>
            <w:r>
              <w:rPr>
                <w:rFonts w:ascii="Aptos" w:hAnsi="Aptos"/>
                <w:sz w:val="15"/>
              </w:rPr>
              <w:t>Regional observability projects, metrics scopes, logging buckets/sinks, IAM, retention, cost guardrails</w:t>
            </w:r>
          </w:p>
        </w:tc>
      </w:tr>
      <w:tr>
        <w:tc>
          <w:tcPr>
            <w:tcW w:type="dxa" w:w="864"/>
            <w:vAlign w:val="top"/>
            <w:tcMar>
              <w:top w:w="55" w:type="dxa"/>
              <w:start w:w="70" w:type="dxa"/>
              <w:bottom w:w="55" w:type="dxa"/>
              <w:end w:w="70" w:type="dxa"/>
            </w:tcMar>
          </w:tcPr>
          <w:p>
            <w:pPr>
              <w:spacing w:after="20"/>
            </w:pPr>
            <w:r>
              <w:rPr>
                <w:rFonts w:ascii="Aptos" w:hAnsi="Aptos"/>
                <w:sz w:val="15"/>
              </w:rPr>
              <w:t>2</w:t>
            </w:r>
          </w:p>
        </w:tc>
        <w:tc>
          <w:tcPr>
            <w:tcW w:type="dxa" w:w="2448"/>
            <w:vAlign w:val="top"/>
            <w:tcMar>
              <w:top w:w="55" w:type="dxa"/>
              <w:start w:w="70" w:type="dxa"/>
              <w:bottom w:w="55" w:type="dxa"/>
              <w:end w:w="70" w:type="dxa"/>
            </w:tcMar>
          </w:tcPr>
          <w:p>
            <w:pPr>
              <w:spacing w:after="20"/>
            </w:pPr>
            <w:r>
              <w:rPr>
                <w:rFonts w:ascii="Aptos" w:hAnsi="Aptos"/>
                <w:sz w:val="15"/>
              </w:rPr>
              <w:t>SLO and alerting MVP</w:t>
            </w:r>
          </w:p>
        </w:tc>
        <w:tc>
          <w:tcPr>
            <w:tcW w:type="dxa" w:w="1728"/>
            <w:vAlign w:val="top"/>
            <w:tcMar>
              <w:top w:w="55" w:type="dxa"/>
              <w:start w:w="70" w:type="dxa"/>
              <w:bottom w:w="55" w:type="dxa"/>
              <w:end w:w="70" w:type="dxa"/>
            </w:tcMar>
          </w:tcPr>
          <w:p>
            <w:pPr>
              <w:spacing w:after="20"/>
            </w:pPr>
            <w:r>
              <w:rPr>
                <w:rFonts w:ascii="Aptos" w:hAnsi="Aptos"/>
                <w:sz w:val="15"/>
              </w:rPr>
              <w:t>6-10 weeks</w:t>
            </w:r>
          </w:p>
        </w:tc>
        <w:tc>
          <w:tcPr>
            <w:tcW w:type="dxa" w:w="5328"/>
            <w:vAlign w:val="top"/>
            <w:tcMar>
              <w:top w:w="55" w:type="dxa"/>
              <w:start w:w="70" w:type="dxa"/>
              <w:bottom w:w="55" w:type="dxa"/>
              <w:end w:w="70" w:type="dxa"/>
            </w:tcMar>
          </w:tcPr>
          <w:p>
            <w:pPr>
              <w:spacing w:after="20"/>
            </w:pPr>
            <w:r>
              <w:rPr>
                <w:rFonts w:ascii="Aptos" w:hAnsi="Aptos"/>
                <w:sz w:val="15"/>
              </w:rPr>
              <w:t>Tier 0/1 SLOs, error budgets, burn-rate alerts, dashboards, on-call and runbooks</w:t>
            </w:r>
          </w:p>
        </w:tc>
      </w:tr>
      <w:tr>
        <w:tc>
          <w:tcPr>
            <w:tcW w:type="dxa" w:w="864"/>
            <w:vAlign w:val="top"/>
            <w:tcMar>
              <w:top w:w="55" w:type="dxa"/>
              <w:start w:w="70" w:type="dxa"/>
              <w:bottom w:w="55" w:type="dxa"/>
              <w:end w:w="70" w:type="dxa"/>
            </w:tcMar>
          </w:tcPr>
          <w:p>
            <w:pPr>
              <w:spacing w:after="20"/>
            </w:pPr>
            <w:r>
              <w:rPr>
                <w:rFonts w:ascii="Aptos" w:hAnsi="Aptos"/>
                <w:sz w:val="15"/>
              </w:rPr>
              <w:t>3</w:t>
            </w:r>
          </w:p>
        </w:tc>
        <w:tc>
          <w:tcPr>
            <w:tcW w:type="dxa" w:w="2448"/>
            <w:vAlign w:val="top"/>
            <w:tcMar>
              <w:top w:w="55" w:type="dxa"/>
              <w:start w:w="70" w:type="dxa"/>
              <w:bottom w:w="55" w:type="dxa"/>
              <w:end w:w="70" w:type="dxa"/>
            </w:tcMar>
          </w:tcPr>
          <w:p>
            <w:pPr>
              <w:spacing w:after="20"/>
            </w:pPr>
            <w:r>
              <w:rPr>
                <w:rFonts w:ascii="Aptos" w:hAnsi="Aptos"/>
                <w:sz w:val="15"/>
              </w:rPr>
              <w:t>Data/AI observability scale-out</w:t>
            </w:r>
          </w:p>
        </w:tc>
        <w:tc>
          <w:tcPr>
            <w:tcW w:type="dxa" w:w="1728"/>
            <w:vAlign w:val="top"/>
            <w:tcMar>
              <w:top w:w="55" w:type="dxa"/>
              <w:start w:w="70" w:type="dxa"/>
              <w:bottom w:w="55" w:type="dxa"/>
              <w:end w:w="70" w:type="dxa"/>
            </w:tcMar>
          </w:tcPr>
          <w:p>
            <w:pPr>
              <w:spacing w:after="20"/>
            </w:pPr>
            <w:r>
              <w:rPr>
                <w:rFonts w:ascii="Aptos" w:hAnsi="Aptos"/>
                <w:sz w:val="15"/>
              </w:rPr>
              <w:t>8-12 weeks</w:t>
            </w:r>
          </w:p>
        </w:tc>
        <w:tc>
          <w:tcPr>
            <w:tcW w:type="dxa" w:w="5328"/>
            <w:vAlign w:val="top"/>
            <w:tcMar>
              <w:top w:w="55" w:type="dxa"/>
              <w:start w:w="70" w:type="dxa"/>
              <w:bottom w:w="55" w:type="dxa"/>
              <w:end w:w="70" w:type="dxa"/>
            </w:tcMar>
          </w:tcPr>
          <w:p>
            <w:pPr>
              <w:spacing w:after="20"/>
            </w:pPr>
            <w:r>
              <w:rPr>
                <w:rFonts w:ascii="Aptos" w:hAnsi="Aptos"/>
                <w:sz w:val="15"/>
              </w:rPr>
              <w:t>Freshness, quality, lineage, BigQuery, Dataflow, Pub/Sub, Vertex AI operational signals</w:t>
            </w:r>
          </w:p>
        </w:tc>
      </w:tr>
      <w:tr>
        <w:tc>
          <w:tcPr>
            <w:tcW w:type="dxa" w:w="864"/>
            <w:vAlign w:val="top"/>
            <w:tcMar>
              <w:top w:w="55" w:type="dxa"/>
              <w:start w:w="70" w:type="dxa"/>
              <w:bottom w:w="55" w:type="dxa"/>
              <w:end w:w="70" w:type="dxa"/>
            </w:tcMar>
          </w:tcPr>
          <w:p>
            <w:pPr>
              <w:spacing w:after="20"/>
            </w:pPr>
            <w:r>
              <w:rPr>
                <w:rFonts w:ascii="Aptos" w:hAnsi="Aptos"/>
                <w:sz w:val="15"/>
              </w:rPr>
              <w:t>4</w:t>
            </w:r>
          </w:p>
        </w:tc>
        <w:tc>
          <w:tcPr>
            <w:tcW w:type="dxa" w:w="2448"/>
            <w:vAlign w:val="top"/>
            <w:tcMar>
              <w:top w:w="55" w:type="dxa"/>
              <w:start w:w="70" w:type="dxa"/>
              <w:bottom w:w="55" w:type="dxa"/>
              <w:end w:w="70" w:type="dxa"/>
            </w:tcMar>
          </w:tcPr>
          <w:p>
            <w:pPr>
              <w:spacing w:after="20"/>
            </w:pPr>
            <w:r>
              <w:rPr>
                <w:rFonts w:ascii="Aptos" w:hAnsi="Aptos"/>
                <w:sz w:val="15"/>
              </w:rPr>
              <w:t>Operational governance</w:t>
            </w:r>
          </w:p>
        </w:tc>
        <w:tc>
          <w:tcPr>
            <w:tcW w:type="dxa" w:w="1728"/>
            <w:vAlign w:val="top"/>
            <w:tcMar>
              <w:top w:w="55" w:type="dxa"/>
              <w:start w:w="70" w:type="dxa"/>
              <w:bottom w:w="55" w:type="dxa"/>
              <w:end w:w="70" w:type="dxa"/>
            </w:tcMar>
          </w:tcPr>
          <w:p>
            <w:pPr>
              <w:spacing w:after="20"/>
            </w:pPr>
            <w:r>
              <w:rPr>
                <w:rFonts w:ascii="Aptos" w:hAnsi="Aptos"/>
                <w:sz w:val="15"/>
              </w:rPr>
              <w:t>6-8 weeks</w:t>
            </w:r>
          </w:p>
        </w:tc>
        <w:tc>
          <w:tcPr>
            <w:tcW w:type="dxa" w:w="5328"/>
            <w:vAlign w:val="top"/>
            <w:tcMar>
              <w:top w:w="55" w:type="dxa"/>
              <w:start w:w="70" w:type="dxa"/>
              <w:bottom w:w="55" w:type="dxa"/>
              <w:end w:w="70" w:type="dxa"/>
            </w:tcMar>
          </w:tcPr>
          <w:p>
            <w:pPr>
              <w:spacing w:after="20"/>
            </w:pPr>
            <w:r>
              <w:rPr>
                <w:rFonts w:ascii="Aptos" w:hAnsi="Aptos"/>
                <w:sz w:val="15"/>
              </w:rPr>
              <w:t>ORR/PRR, PIR, problem/change/capacity processes, vendor escalation, service health</w:t>
            </w:r>
          </w:p>
        </w:tc>
      </w:tr>
      <w:tr>
        <w:tc>
          <w:tcPr>
            <w:tcW w:type="dxa" w:w="864"/>
            <w:vAlign w:val="top"/>
            <w:tcMar>
              <w:top w:w="55" w:type="dxa"/>
              <w:start w:w="70" w:type="dxa"/>
              <w:bottom w:w="55" w:type="dxa"/>
              <w:end w:w="70" w:type="dxa"/>
            </w:tcMar>
          </w:tcPr>
          <w:p>
            <w:pPr>
              <w:spacing w:after="20"/>
            </w:pPr>
            <w:r>
              <w:rPr>
                <w:rFonts w:ascii="Aptos" w:hAnsi="Aptos"/>
                <w:sz w:val="15"/>
              </w:rPr>
              <w:t>5</w:t>
            </w:r>
          </w:p>
        </w:tc>
        <w:tc>
          <w:tcPr>
            <w:tcW w:type="dxa" w:w="2448"/>
            <w:vAlign w:val="top"/>
            <w:tcMar>
              <w:top w:w="55" w:type="dxa"/>
              <w:start w:w="70" w:type="dxa"/>
              <w:bottom w:w="55" w:type="dxa"/>
              <w:end w:w="70" w:type="dxa"/>
            </w:tcMar>
          </w:tcPr>
          <w:p>
            <w:pPr>
              <w:spacing w:after="20"/>
            </w:pPr>
            <w:r>
              <w:rPr>
                <w:rFonts w:ascii="Aptos" w:hAnsi="Aptos"/>
                <w:sz w:val="15"/>
              </w:rPr>
              <w:t>Resilience and automation</w:t>
            </w:r>
          </w:p>
        </w:tc>
        <w:tc>
          <w:tcPr>
            <w:tcW w:type="dxa" w:w="1728"/>
            <w:vAlign w:val="top"/>
            <w:tcMar>
              <w:top w:w="55" w:type="dxa"/>
              <w:start w:w="70" w:type="dxa"/>
              <w:bottom w:w="55" w:type="dxa"/>
              <w:end w:w="70" w:type="dxa"/>
            </w:tcMar>
          </w:tcPr>
          <w:p>
            <w:pPr>
              <w:spacing w:after="20"/>
            </w:pPr>
            <w:r>
              <w:rPr>
                <w:rFonts w:ascii="Aptos" w:hAnsi="Aptos"/>
                <w:sz w:val="15"/>
              </w:rPr>
              <w:t>Ongoing</w:t>
            </w:r>
          </w:p>
        </w:tc>
        <w:tc>
          <w:tcPr>
            <w:tcW w:type="dxa" w:w="5328"/>
            <w:vAlign w:val="top"/>
            <w:tcMar>
              <w:top w:w="55" w:type="dxa"/>
              <w:start w:w="70" w:type="dxa"/>
              <w:bottom w:w="55" w:type="dxa"/>
              <w:end w:w="70" w:type="dxa"/>
            </w:tcMar>
          </w:tcPr>
          <w:p>
            <w:pPr>
              <w:spacing w:after="20"/>
            </w:pPr>
            <w:r>
              <w:rPr>
                <w:rFonts w:ascii="Aptos" w:hAnsi="Aptos"/>
                <w:sz w:val="15"/>
              </w:rPr>
              <w:t>Chaos tests, failure injection, gated remediation, cross-region exercises, optimization</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96"/>
            <w:shd w:fill="E8F0FE"/>
            <w:vAlign w:val="center"/>
            <w:tcMar>
              <w:top w:w="55" w:type="dxa"/>
              <w:start w:w="70" w:type="dxa"/>
              <w:bottom w:w="55" w:type="dxa"/>
              <w:end w:w="70" w:type="dxa"/>
            </w:tcMar>
          </w:tcPr>
          <w:p>
            <w:r>
              <w:rPr>
                <w:rFonts w:ascii="Aptos" w:hAnsi="Aptos"/>
                <w:b/>
                <w:sz w:val="14"/>
              </w:rPr>
              <w:t>Wave</w:t>
            </w:r>
          </w:p>
        </w:tc>
        <w:tc>
          <w:tcPr>
            <w:tcW w:type="dxa" w:w="4752"/>
            <w:shd w:fill="E8F0FE"/>
            <w:vAlign w:val="center"/>
            <w:tcMar>
              <w:top w:w="55" w:type="dxa"/>
              <w:start w:w="70" w:type="dxa"/>
              <w:bottom w:w="55" w:type="dxa"/>
              <w:end w:w="70" w:type="dxa"/>
            </w:tcMar>
          </w:tcPr>
          <w:p>
            <w:r>
              <w:rPr>
                <w:rFonts w:ascii="Aptos" w:hAnsi="Aptos"/>
                <w:b/>
                <w:sz w:val="14"/>
              </w:rPr>
              <w:t>Priority services/data products</w:t>
            </w:r>
          </w:p>
        </w:tc>
        <w:tc>
          <w:tcPr>
            <w:tcW w:type="dxa" w:w="4320"/>
            <w:shd w:fill="E8F0FE"/>
            <w:vAlign w:val="center"/>
            <w:tcMar>
              <w:top w:w="55" w:type="dxa"/>
              <w:start w:w="70" w:type="dxa"/>
              <w:bottom w:w="55" w:type="dxa"/>
              <w:end w:w="70" w:type="dxa"/>
            </w:tcMar>
          </w:tcPr>
          <w:p>
            <w:r>
              <w:rPr>
                <w:rFonts w:ascii="Aptos" w:hAnsi="Aptos"/>
                <w:b/>
                <w:sz w:val="14"/>
              </w:rPr>
              <w:t>Exit criteria</w:t>
            </w:r>
          </w:p>
        </w:tc>
      </w:tr>
      <w:tr>
        <w:tc>
          <w:tcPr>
            <w:tcW w:type="dxa" w:w="1296"/>
            <w:vAlign w:val="top"/>
            <w:tcMar>
              <w:top w:w="55" w:type="dxa"/>
              <w:start w:w="70" w:type="dxa"/>
              <w:bottom w:w="55" w:type="dxa"/>
              <w:end w:w="70" w:type="dxa"/>
            </w:tcMar>
          </w:tcPr>
          <w:p>
            <w:pPr>
              <w:spacing w:after="20"/>
            </w:pPr>
            <w:r>
              <w:rPr>
                <w:rFonts w:ascii="Aptos" w:hAnsi="Aptos"/>
                <w:sz w:val="14"/>
              </w:rPr>
              <w:t>Pilot</w:t>
            </w:r>
          </w:p>
        </w:tc>
        <w:tc>
          <w:tcPr>
            <w:tcW w:type="dxa" w:w="4752"/>
            <w:vAlign w:val="top"/>
            <w:tcMar>
              <w:top w:w="55" w:type="dxa"/>
              <w:start w:w="70" w:type="dxa"/>
              <w:bottom w:w="55" w:type="dxa"/>
              <w:end w:w="70" w:type="dxa"/>
            </w:tcMar>
          </w:tcPr>
          <w:p>
            <w:pPr>
              <w:spacing w:after="20"/>
            </w:pPr>
            <w:r>
              <w:rPr>
                <w:rFonts w:ascii="Aptos" w:hAnsi="Aptos"/>
                <w:sz w:val="14"/>
              </w:rPr>
              <w:t>One Tier 0 streaming product, one Tier 1 batch product, BigQuery platform and observability foundation</w:t>
            </w:r>
          </w:p>
        </w:tc>
        <w:tc>
          <w:tcPr>
            <w:tcW w:type="dxa" w:w="4320"/>
            <w:vAlign w:val="top"/>
            <w:tcMar>
              <w:top w:w="55" w:type="dxa"/>
              <w:start w:w="70" w:type="dxa"/>
              <w:bottom w:w="55" w:type="dxa"/>
              <w:end w:w="70" w:type="dxa"/>
            </w:tcMar>
          </w:tcPr>
          <w:p>
            <w:pPr>
              <w:spacing w:after="20"/>
            </w:pPr>
            <w:r>
              <w:rPr>
                <w:rFonts w:ascii="Aptos" w:hAnsi="Aptos"/>
                <w:sz w:val="14"/>
              </w:rPr>
              <w:t>Measured SLOs, tested alerts, runbooks, on-call, regional routing and cost baseline.</w:t>
            </w:r>
          </w:p>
        </w:tc>
      </w:tr>
      <w:tr>
        <w:tc>
          <w:tcPr>
            <w:tcW w:type="dxa" w:w="1296"/>
            <w:vAlign w:val="top"/>
            <w:tcMar>
              <w:top w:w="55" w:type="dxa"/>
              <w:start w:w="70" w:type="dxa"/>
              <w:bottom w:w="55" w:type="dxa"/>
              <w:end w:w="70" w:type="dxa"/>
            </w:tcMar>
          </w:tcPr>
          <w:p>
            <w:pPr>
              <w:spacing w:after="20"/>
            </w:pPr>
            <w:r>
              <w:rPr>
                <w:rFonts w:ascii="Aptos" w:hAnsi="Aptos"/>
                <w:sz w:val="14"/>
              </w:rPr>
              <w:t>Scale 1</w:t>
            </w:r>
          </w:p>
        </w:tc>
        <w:tc>
          <w:tcPr>
            <w:tcW w:type="dxa" w:w="4752"/>
            <w:vAlign w:val="top"/>
            <w:tcMar>
              <w:top w:w="55" w:type="dxa"/>
              <w:start w:w="70" w:type="dxa"/>
              <w:bottom w:w="55" w:type="dxa"/>
              <w:end w:w="70" w:type="dxa"/>
            </w:tcMar>
          </w:tcPr>
          <w:p>
            <w:pPr>
              <w:spacing w:after="20"/>
            </w:pPr>
            <w:r>
              <w:rPr>
                <w:rFonts w:ascii="Aptos" w:hAnsi="Aptos"/>
                <w:sz w:val="14"/>
              </w:rPr>
              <w:t>All Tier 0 shared platforms and top regulated products</w:t>
            </w:r>
          </w:p>
        </w:tc>
        <w:tc>
          <w:tcPr>
            <w:tcW w:type="dxa" w:w="4320"/>
            <w:vAlign w:val="top"/>
            <w:tcMar>
              <w:top w:w="55" w:type="dxa"/>
              <w:start w:w="70" w:type="dxa"/>
              <w:bottom w:w="55" w:type="dxa"/>
              <w:end w:w="70" w:type="dxa"/>
            </w:tcMar>
          </w:tcPr>
          <w:p>
            <w:pPr>
              <w:spacing w:after="20"/>
            </w:pPr>
            <w:r>
              <w:rPr>
                <w:rFonts w:ascii="Aptos" w:hAnsi="Aptos"/>
                <w:sz w:val="14"/>
              </w:rPr>
              <w:t>Portfolio command center, incident/PIR process and readiness evidence.</w:t>
            </w:r>
          </w:p>
        </w:tc>
      </w:tr>
      <w:tr>
        <w:tc>
          <w:tcPr>
            <w:tcW w:type="dxa" w:w="1296"/>
            <w:vAlign w:val="top"/>
            <w:tcMar>
              <w:top w:w="55" w:type="dxa"/>
              <w:start w:w="70" w:type="dxa"/>
              <w:bottom w:w="55" w:type="dxa"/>
              <w:end w:w="70" w:type="dxa"/>
            </w:tcMar>
          </w:tcPr>
          <w:p>
            <w:pPr>
              <w:spacing w:after="20"/>
            </w:pPr>
            <w:r>
              <w:rPr>
                <w:rFonts w:ascii="Aptos" w:hAnsi="Aptos"/>
                <w:sz w:val="14"/>
              </w:rPr>
              <w:t>Scale 2</w:t>
            </w:r>
          </w:p>
        </w:tc>
        <w:tc>
          <w:tcPr>
            <w:tcW w:type="dxa" w:w="4752"/>
            <w:vAlign w:val="top"/>
            <w:tcMar>
              <w:top w:w="55" w:type="dxa"/>
              <w:start w:w="70" w:type="dxa"/>
              <w:bottom w:w="55" w:type="dxa"/>
              <w:end w:w="70" w:type="dxa"/>
            </w:tcMar>
          </w:tcPr>
          <w:p>
            <w:pPr>
              <w:spacing w:after="20"/>
            </w:pPr>
            <w:r>
              <w:rPr>
                <w:rFonts w:ascii="Aptos" w:hAnsi="Aptos"/>
                <w:sz w:val="14"/>
              </w:rPr>
              <w:t>Remaining Tier 1 products, analytics and AI endpoints</w:t>
            </w:r>
          </w:p>
        </w:tc>
        <w:tc>
          <w:tcPr>
            <w:tcW w:type="dxa" w:w="4320"/>
            <w:vAlign w:val="top"/>
            <w:tcMar>
              <w:top w:w="55" w:type="dxa"/>
              <w:start w:w="70" w:type="dxa"/>
              <w:bottom w:w="55" w:type="dxa"/>
              <w:end w:w="70" w:type="dxa"/>
            </w:tcMar>
          </w:tcPr>
          <w:p>
            <w:pPr>
              <w:spacing w:after="20"/>
            </w:pPr>
            <w:r>
              <w:rPr>
                <w:rFonts w:ascii="Aptos" w:hAnsi="Aptos"/>
                <w:sz w:val="14"/>
              </w:rPr>
              <w:t>Federated ownership and standard telemetry contracts.</w:t>
            </w:r>
          </w:p>
        </w:tc>
      </w:tr>
      <w:tr>
        <w:tc>
          <w:tcPr>
            <w:tcW w:type="dxa" w:w="1296"/>
            <w:vAlign w:val="top"/>
            <w:tcMar>
              <w:top w:w="55" w:type="dxa"/>
              <w:start w:w="70" w:type="dxa"/>
              <w:bottom w:w="55" w:type="dxa"/>
              <w:end w:w="70" w:type="dxa"/>
            </w:tcMar>
          </w:tcPr>
          <w:p>
            <w:pPr>
              <w:spacing w:after="20"/>
            </w:pPr>
            <w:r>
              <w:rPr>
                <w:rFonts w:ascii="Aptos" w:hAnsi="Aptos"/>
                <w:sz w:val="14"/>
              </w:rPr>
              <w:t>Optimize</w:t>
            </w:r>
          </w:p>
        </w:tc>
        <w:tc>
          <w:tcPr>
            <w:tcW w:type="dxa" w:w="4752"/>
            <w:vAlign w:val="top"/>
            <w:tcMar>
              <w:top w:w="55" w:type="dxa"/>
              <w:start w:w="70" w:type="dxa"/>
              <w:bottom w:w="55" w:type="dxa"/>
              <w:end w:w="70" w:type="dxa"/>
            </w:tcMar>
          </w:tcPr>
          <w:p>
            <w:pPr>
              <w:spacing w:after="20"/>
            </w:pPr>
            <w:r>
              <w:rPr>
                <w:rFonts w:ascii="Aptos" w:hAnsi="Aptos"/>
                <w:sz w:val="14"/>
              </w:rPr>
              <w:t>Tier 2/3 rationalization and legacy-tool convergence</w:t>
            </w:r>
          </w:p>
        </w:tc>
        <w:tc>
          <w:tcPr>
            <w:tcW w:type="dxa" w:w="4320"/>
            <w:vAlign w:val="top"/>
            <w:tcMar>
              <w:top w:w="55" w:type="dxa"/>
              <w:start w:w="70" w:type="dxa"/>
              <w:bottom w:w="55" w:type="dxa"/>
              <w:end w:w="70" w:type="dxa"/>
            </w:tcMar>
          </w:tcPr>
          <w:p>
            <w:pPr>
              <w:spacing w:after="20"/>
            </w:pPr>
            <w:r>
              <w:rPr>
                <w:rFonts w:ascii="Aptos" w:hAnsi="Aptos"/>
                <w:sz w:val="14"/>
              </w:rPr>
              <w:t>Reduced duplicate tools/noise, cost/cardinality optimization and resilience maturity.</w:t>
            </w:r>
          </w:p>
        </w:tc>
      </w:tr>
    </w:tbl>
    <w:p/>
    <w:p>
      <w:r>
        <w:br w:type="page"/>
      </w:r>
    </w:p>
    <w:p>
      <w:pPr>
        <w:pStyle w:val="Heading1"/>
      </w:pPr>
      <w:r>
        <w:t>34. Validation Criteria and Acceptance 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shd w:fill="E8F0FE"/>
            <w:vAlign w:val="center"/>
            <w:tcMar>
              <w:top w:w="55" w:type="dxa"/>
              <w:start w:w="70" w:type="dxa"/>
              <w:bottom w:w="55" w:type="dxa"/>
              <w:end w:w="70" w:type="dxa"/>
            </w:tcMar>
          </w:tcPr>
          <w:p>
            <w:r>
              <w:rPr>
                <w:rFonts w:ascii="Aptos" w:hAnsi="Aptos"/>
                <w:b/>
                <w:sz w:val="14"/>
              </w:rPr>
              <w:t>ID</w:t>
            </w:r>
          </w:p>
        </w:tc>
        <w:tc>
          <w:tcPr>
            <w:tcW w:type="dxa" w:w="5904"/>
            <w:shd w:fill="E8F0FE"/>
            <w:vAlign w:val="center"/>
            <w:tcMar>
              <w:top w:w="55" w:type="dxa"/>
              <w:start w:w="70" w:type="dxa"/>
              <w:bottom w:w="55" w:type="dxa"/>
              <w:end w:w="70" w:type="dxa"/>
            </w:tcMar>
          </w:tcPr>
          <w:p>
            <w:r>
              <w:rPr>
                <w:rFonts w:ascii="Aptos" w:hAnsi="Aptos"/>
                <w:b/>
                <w:sz w:val="14"/>
              </w:rPr>
              <w:t>Test</w:t>
            </w:r>
          </w:p>
        </w:tc>
        <w:tc>
          <w:tcPr>
            <w:tcW w:type="dxa" w:w="3456"/>
            <w:shd w:fill="E8F0FE"/>
            <w:vAlign w:val="center"/>
            <w:tcMar>
              <w:top w:w="55" w:type="dxa"/>
              <w:start w:w="70" w:type="dxa"/>
              <w:bottom w:w="55" w:type="dxa"/>
              <w:end w:w="70" w:type="dxa"/>
            </w:tcMar>
          </w:tcPr>
          <w:p>
            <w:r>
              <w:rPr>
                <w:rFonts w:ascii="Aptos" w:hAnsi="Aptos"/>
                <w:b/>
                <w:sz w:val="14"/>
              </w:rPr>
              <w:t>Acceptance</w:t>
            </w:r>
          </w:p>
        </w:tc>
      </w:tr>
      <w:tr>
        <w:tc>
          <w:tcPr>
            <w:tcW w:type="dxa" w:w="1008"/>
            <w:vAlign w:val="top"/>
            <w:tcMar>
              <w:top w:w="55" w:type="dxa"/>
              <w:start w:w="70" w:type="dxa"/>
              <w:bottom w:w="55" w:type="dxa"/>
              <w:end w:w="70" w:type="dxa"/>
            </w:tcMar>
          </w:tcPr>
          <w:p>
            <w:pPr>
              <w:spacing w:after="20"/>
            </w:pPr>
            <w:r>
              <w:rPr>
                <w:rFonts w:ascii="Aptos" w:hAnsi="Aptos"/>
                <w:sz w:val="14"/>
              </w:rPr>
              <w:t>VAL-001</w:t>
            </w:r>
          </w:p>
        </w:tc>
        <w:tc>
          <w:tcPr>
            <w:tcW w:type="dxa" w:w="5904"/>
            <w:vAlign w:val="top"/>
            <w:tcMar>
              <w:top w:w="55" w:type="dxa"/>
              <w:start w:w="70" w:type="dxa"/>
              <w:bottom w:w="55" w:type="dxa"/>
              <w:end w:w="70" w:type="dxa"/>
            </w:tcMar>
          </w:tcPr>
          <w:p>
            <w:pPr>
              <w:spacing w:after="20"/>
            </w:pPr>
            <w:r>
              <w:rPr>
                <w:rFonts w:ascii="Aptos" w:hAnsi="Aptos"/>
                <w:sz w:val="14"/>
              </w:rPr>
              <w:t>Generate synthetic success/failure/freshness signals and prove the SLI query calculates the expected ratio/window.</w:t>
            </w:r>
          </w:p>
        </w:tc>
        <w:tc>
          <w:tcPr>
            <w:tcW w:type="dxa" w:w="3456"/>
            <w:vAlign w:val="top"/>
            <w:tcMar>
              <w:top w:w="55" w:type="dxa"/>
              <w:start w:w="70" w:type="dxa"/>
              <w:bottom w:w="55" w:type="dxa"/>
              <w:end w:w="70" w:type="dxa"/>
            </w:tcMar>
          </w:tcPr>
          <w:p>
            <w:pPr>
              <w:spacing w:after="20"/>
            </w:pPr>
            <w:r>
              <w:rPr>
                <w:rFonts w:ascii="Aptos" w:hAnsi="Aptos"/>
                <w:sz w:val="14"/>
              </w:rPr>
              <w:t>SLO result matches test data and documentation.</w:t>
            </w:r>
          </w:p>
        </w:tc>
      </w:tr>
      <w:tr>
        <w:tc>
          <w:tcPr>
            <w:tcW w:type="dxa" w:w="1008"/>
            <w:vAlign w:val="top"/>
            <w:tcMar>
              <w:top w:w="55" w:type="dxa"/>
              <w:start w:w="70" w:type="dxa"/>
              <w:bottom w:w="55" w:type="dxa"/>
              <w:end w:w="70" w:type="dxa"/>
            </w:tcMar>
          </w:tcPr>
          <w:p>
            <w:pPr>
              <w:spacing w:after="20"/>
            </w:pPr>
            <w:r>
              <w:rPr>
                <w:rFonts w:ascii="Aptos" w:hAnsi="Aptos"/>
                <w:sz w:val="14"/>
              </w:rPr>
              <w:t>VAL-002</w:t>
            </w:r>
          </w:p>
        </w:tc>
        <w:tc>
          <w:tcPr>
            <w:tcW w:type="dxa" w:w="5904"/>
            <w:vAlign w:val="top"/>
            <w:tcMar>
              <w:top w:w="55" w:type="dxa"/>
              <w:start w:w="70" w:type="dxa"/>
              <w:bottom w:w="55" w:type="dxa"/>
              <w:end w:w="70" w:type="dxa"/>
            </w:tcMar>
          </w:tcPr>
          <w:p>
            <w:pPr>
              <w:spacing w:after="20"/>
            </w:pPr>
            <w:r>
              <w:rPr>
                <w:rFonts w:ascii="Aptos" w:hAnsi="Aptos"/>
                <w:sz w:val="14"/>
              </w:rPr>
              <w:t>Trigger each page-level alert in a controlled environment.</w:t>
            </w:r>
          </w:p>
        </w:tc>
        <w:tc>
          <w:tcPr>
            <w:tcW w:type="dxa" w:w="3456"/>
            <w:vAlign w:val="top"/>
            <w:tcMar>
              <w:top w:w="55" w:type="dxa"/>
              <w:start w:w="70" w:type="dxa"/>
              <w:bottom w:w="55" w:type="dxa"/>
              <w:end w:w="70" w:type="dxa"/>
            </w:tcMar>
          </w:tcPr>
          <w:p>
            <w:pPr>
              <w:spacing w:after="20"/>
            </w:pPr>
            <w:r>
              <w:rPr>
                <w:rFonts w:ascii="Aptos" w:hAnsi="Aptos"/>
                <w:sz w:val="14"/>
              </w:rPr>
              <w:t>Correct owner/channel receives page with severity, service, runbook and deduplication.</w:t>
            </w:r>
          </w:p>
        </w:tc>
      </w:tr>
      <w:tr>
        <w:tc>
          <w:tcPr>
            <w:tcW w:type="dxa" w:w="1008"/>
            <w:vAlign w:val="top"/>
            <w:tcMar>
              <w:top w:w="55" w:type="dxa"/>
              <w:start w:w="70" w:type="dxa"/>
              <w:bottom w:w="55" w:type="dxa"/>
              <w:end w:w="70" w:type="dxa"/>
            </w:tcMar>
          </w:tcPr>
          <w:p>
            <w:pPr>
              <w:spacing w:after="20"/>
            </w:pPr>
            <w:r>
              <w:rPr>
                <w:rFonts w:ascii="Aptos" w:hAnsi="Aptos"/>
                <w:sz w:val="14"/>
              </w:rPr>
              <w:t>VAL-003</w:t>
            </w:r>
          </w:p>
        </w:tc>
        <w:tc>
          <w:tcPr>
            <w:tcW w:type="dxa" w:w="5904"/>
            <w:vAlign w:val="top"/>
            <w:tcMar>
              <w:top w:w="55" w:type="dxa"/>
              <w:start w:w="70" w:type="dxa"/>
              <w:bottom w:w="55" w:type="dxa"/>
              <w:end w:w="70" w:type="dxa"/>
            </w:tcMar>
          </w:tcPr>
          <w:p>
            <w:pPr>
              <w:spacing w:after="20"/>
            </w:pPr>
            <w:r>
              <w:rPr>
                <w:rFonts w:ascii="Aptos" w:hAnsi="Aptos"/>
                <w:sz w:val="14"/>
              </w:rPr>
              <w:t>Stop or isolate a regional OpenTelemetry collector.</w:t>
            </w:r>
          </w:p>
        </w:tc>
        <w:tc>
          <w:tcPr>
            <w:tcW w:type="dxa" w:w="3456"/>
            <w:vAlign w:val="top"/>
            <w:tcMar>
              <w:top w:w="55" w:type="dxa"/>
              <w:start w:w="70" w:type="dxa"/>
              <w:bottom w:w="55" w:type="dxa"/>
              <w:end w:w="70" w:type="dxa"/>
            </w:tcMar>
          </w:tcPr>
          <w:p>
            <w:pPr>
              <w:spacing w:after="20"/>
            </w:pPr>
            <w:r>
              <w:rPr>
                <w:rFonts w:ascii="Aptos" w:hAnsi="Aptos"/>
                <w:sz w:val="14"/>
              </w:rPr>
              <w:t>Secondary path or alert detects drops before the approved blind-spot threshold.</w:t>
            </w:r>
          </w:p>
        </w:tc>
      </w:tr>
      <w:tr>
        <w:tc>
          <w:tcPr>
            <w:tcW w:type="dxa" w:w="1008"/>
            <w:vAlign w:val="top"/>
            <w:tcMar>
              <w:top w:w="55" w:type="dxa"/>
              <w:start w:w="70" w:type="dxa"/>
              <w:bottom w:w="55" w:type="dxa"/>
              <w:end w:w="70" w:type="dxa"/>
            </w:tcMar>
          </w:tcPr>
          <w:p>
            <w:pPr>
              <w:spacing w:after="20"/>
            </w:pPr>
            <w:r>
              <w:rPr>
                <w:rFonts w:ascii="Aptos" w:hAnsi="Aptos"/>
                <w:sz w:val="14"/>
              </w:rPr>
              <w:t>VAL-004</w:t>
            </w:r>
          </w:p>
        </w:tc>
        <w:tc>
          <w:tcPr>
            <w:tcW w:type="dxa" w:w="5904"/>
            <w:vAlign w:val="top"/>
            <w:tcMar>
              <w:top w:w="55" w:type="dxa"/>
              <w:start w:w="70" w:type="dxa"/>
              <w:bottom w:w="55" w:type="dxa"/>
              <w:end w:w="70" w:type="dxa"/>
            </w:tcMar>
          </w:tcPr>
          <w:p>
            <w:pPr>
              <w:spacing w:after="20"/>
            </w:pPr>
            <w:r>
              <w:rPr>
                <w:rFonts w:ascii="Aptos" w:hAnsi="Aptos"/>
                <w:sz w:val="14"/>
              </w:rPr>
              <w:t>Break a logging sink writer permission in nonproduction.</w:t>
            </w:r>
          </w:p>
        </w:tc>
        <w:tc>
          <w:tcPr>
            <w:tcW w:type="dxa" w:w="3456"/>
            <w:vAlign w:val="top"/>
            <w:tcMar>
              <w:top w:w="55" w:type="dxa"/>
              <w:start w:w="70" w:type="dxa"/>
              <w:bottom w:w="55" w:type="dxa"/>
              <w:end w:w="70" w:type="dxa"/>
            </w:tcMar>
          </w:tcPr>
          <w:p>
            <w:pPr>
              <w:spacing w:after="20"/>
            </w:pPr>
            <w:r>
              <w:rPr>
                <w:rFonts w:ascii="Aptos" w:hAnsi="Aptos"/>
                <w:sz w:val="14"/>
              </w:rPr>
              <w:t>Expected-event canary detects the routing failure and runbook identifies IAM cause.</w:t>
            </w:r>
          </w:p>
        </w:tc>
      </w:tr>
      <w:tr>
        <w:tc>
          <w:tcPr>
            <w:tcW w:type="dxa" w:w="1008"/>
            <w:vAlign w:val="top"/>
            <w:tcMar>
              <w:top w:w="55" w:type="dxa"/>
              <w:start w:w="70" w:type="dxa"/>
              <w:bottom w:w="55" w:type="dxa"/>
              <w:end w:w="70" w:type="dxa"/>
            </w:tcMar>
          </w:tcPr>
          <w:p>
            <w:pPr>
              <w:spacing w:after="20"/>
            </w:pPr>
            <w:r>
              <w:rPr>
                <w:rFonts w:ascii="Aptos" w:hAnsi="Aptos"/>
                <w:sz w:val="14"/>
              </w:rPr>
              <w:t>VAL-005</w:t>
            </w:r>
          </w:p>
        </w:tc>
        <w:tc>
          <w:tcPr>
            <w:tcW w:type="dxa" w:w="5904"/>
            <w:vAlign w:val="top"/>
            <w:tcMar>
              <w:top w:w="55" w:type="dxa"/>
              <w:start w:w="70" w:type="dxa"/>
              <w:bottom w:w="55" w:type="dxa"/>
              <w:end w:w="70" w:type="dxa"/>
            </w:tcMar>
          </w:tcPr>
          <w:p>
            <w:pPr>
              <w:spacing w:after="20"/>
            </w:pPr>
            <w:r>
              <w:rPr>
                <w:rFonts w:ascii="Aptos" w:hAnsi="Aptos"/>
                <w:sz w:val="14"/>
              </w:rPr>
              <w:t>Create Pub/Sub backlog and Dataflow lag under approved load.</w:t>
            </w:r>
          </w:p>
        </w:tc>
        <w:tc>
          <w:tcPr>
            <w:tcW w:type="dxa" w:w="3456"/>
            <w:vAlign w:val="top"/>
            <w:tcMar>
              <w:top w:w="55" w:type="dxa"/>
              <w:start w:w="70" w:type="dxa"/>
              <w:bottom w:w="55" w:type="dxa"/>
              <w:end w:w="70" w:type="dxa"/>
            </w:tcMar>
          </w:tcPr>
          <w:p>
            <w:pPr>
              <w:spacing w:after="20"/>
            </w:pPr>
            <w:r>
              <w:rPr>
                <w:rFonts w:ascii="Aptos" w:hAnsi="Aptos"/>
                <w:sz w:val="14"/>
              </w:rPr>
              <w:t>Dashboard correlates signals; page occurs only when service SLO is at risk.</w:t>
            </w:r>
          </w:p>
        </w:tc>
      </w:tr>
      <w:tr>
        <w:tc>
          <w:tcPr>
            <w:tcW w:type="dxa" w:w="1008"/>
            <w:vAlign w:val="top"/>
            <w:tcMar>
              <w:top w:w="55" w:type="dxa"/>
              <w:start w:w="70" w:type="dxa"/>
              <w:bottom w:w="55" w:type="dxa"/>
              <w:end w:w="70" w:type="dxa"/>
            </w:tcMar>
          </w:tcPr>
          <w:p>
            <w:pPr>
              <w:spacing w:after="20"/>
            </w:pPr>
            <w:r>
              <w:rPr>
                <w:rFonts w:ascii="Aptos" w:hAnsi="Aptos"/>
                <w:sz w:val="14"/>
              </w:rPr>
              <w:t>VAL-006</w:t>
            </w:r>
          </w:p>
        </w:tc>
        <w:tc>
          <w:tcPr>
            <w:tcW w:type="dxa" w:w="5904"/>
            <w:vAlign w:val="top"/>
            <w:tcMar>
              <w:top w:w="55" w:type="dxa"/>
              <w:start w:w="70" w:type="dxa"/>
              <w:bottom w:w="55" w:type="dxa"/>
              <w:end w:w="70" w:type="dxa"/>
            </w:tcMar>
          </w:tcPr>
          <w:p>
            <w:pPr>
              <w:spacing w:after="20"/>
            </w:pPr>
            <w:r>
              <w:rPr>
                <w:rFonts w:ascii="Aptos" w:hAnsi="Aptos"/>
                <w:sz w:val="14"/>
              </w:rPr>
              <w:t>Exhaust an error budget in test data.</w:t>
            </w:r>
          </w:p>
        </w:tc>
        <w:tc>
          <w:tcPr>
            <w:tcW w:type="dxa" w:w="3456"/>
            <w:vAlign w:val="top"/>
            <w:tcMar>
              <w:top w:w="55" w:type="dxa"/>
              <w:start w:w="70" w:type="dxa"/>
              <w:bottom w:w="55" w:type="dxa"/>
              <w:end w:w="70" w:type="dxa"/>
            </w:tcMar>
          </w:tcPr>
          <w:p>
            <w:pPr>
              <w:spacing w:after="20"/>
            </w:pPr>
            <w:r>
              <w:rPr>
                <w:rFonts w:ascii="Aptos" w:hAnsi="Aptos"/>
                <w:sz w:val="14"/>
              </w:rPr>
              <w:t>Change policy, dashboard and exception workflow behave as approved.</w:t>
            </w:r>
          </w:p>
        </w:tc>
      </w:tr>
      <w:tr>
        <w:tc>
          <w:tcPr>
            <w:tcW w:type="dxa" w:w="1008"/>
            <w:vAlign w:val="top"/>
            <w:tcMar>
              <w:top w:w="55" w:type="dxa"/>
              <w:start w:w="70" w:type="dxa"/>
              <w:bottom w:w="55" w:type="dxa"/>
              <w:end w:w="70" w:type="dxa"/>
            </w:tcMar>
          </w:tcPr>
          <w:p>
            <w:pPr>
              <w:spacing w:after="20"/>
            </w:pPr>
            <w:r>
              <w:rPr>
                <w:rFonts w:ascii="Aptos" w:hAnsi="Aptos"/>
                <w:sz w:val="14"/>
              </w:rPr>
              <w:t>VAL-007</w:t>
            </w:r>
          </w:p>
        </w:tc>
        <w:tc>
          <w:tcPr>
            <w:tcW w:type="dxa" w:w="5904"/>
            <w:vAlign w:val="top"/>
            <w:tcMar>
              <w:top w:w="55" w:type="dxa"/>
              <w:start w:w="70" w:type="dxa"/>
              <w:bottom w:w="55" w:type="dxa"/>
              <w:end w:w="70" w:type="dxa"/>
            </w:tcMar>
          </w:tcPr>
          <w:p>
            <w:pPr>
              <w:spacing w:after="20"/>
            </w:pPr>
            <w:r>
              <w:rPr>
                <w:rFonts w:ascii="Aptos" w:hAnsi="Aptos"/>
                <w:sz w:val="14"/>
              </w:rPr>
              <w:t>Insert prohibited sensitive/high-cardinality attributes into telemetry contract test.</w:t>
            </w:r>
          </w:p>
        </w:tc>
        <w:tc>
          <w:tcPr>
            <w:tcW w:type="dxa" w:w="3456"/>
            <w:vAlign w:val="top"/>
            <w:tcMar>
              <w:top w:w="55" w:type="dxa"/>
              <w:start w:w="70" w:type="dxa"/>
              <w:bottom w:w="55" w:type="dxa"/>
              <w:end w:w="70" w:type="dxa"/>
            </w:tcMar>
          </w:tcPr>
          <w:p>
            <w:pPr>
              <w:spacing w:after="20"/>
            </w:pPr>
            <w:r>
              <w:rPr>
                <w:rFonts w:ascii="Aptos" w:hAnsi="Aptos"/>
                <w:sz w:val="14"/>
              </w:rPr>
              <w:t>Validation fails without exposing values.</w:t>
            </w:r>
          </w:p>
        </w:tc>
      </w:tr>
      <w:tr>
        <w:tc>
          <w:tcPr>
            <w:tcW w:type="dxa" w:w="1008"/>
            <w:vAlign w:val="top"/>
            <w:tcMar>
              <w:top w:w="55" w:type="dxa"/>
              <w:start w:w="70" w:type="dxa"/>
              <w:bottom w:w="55" w:type="dxa"/>
              <w:end w:w="70" w:type="dxa"/>
            </w:tcMar>
          </w:tcPr>
          <w:p>
            <w:pPr>
              <w:spacing w:after="20"/>
            </w:pPr>
            <w:r>
              <w:rPr>
                <w:rFonts w:ascii="Aptos" w:hAnsi="Aptos"/>
                <w:sz w:val="14"/>
              </w:rPr>
              <w:t>VAL-008</w:t>
            </w:r>
          </w:p>
        </w:tc>
        <w:tc>
          <w:tcPr>
            <w:tcW w:type="dxa" w:w="5904"/>
            <w:vAlign w:val="top"/>
            <w:tcMar>
              <w:top w:w="55" w:type="dxa"/>
              <w:start w:w="70" w:type="dxa"/>
              <w:bottom w:w="55" w:type="dxa"/>
              <w:end w:w="70" w:type="dxa"/>
            </w:tcMar>
          </w:tcPr>
          <w:p>
            <w:pPr>
              <w:spacing w:after="20"/>
            </w:pPr>
            <w:r>
              <w:rPr>
                <w:rFonts w:ascii="Aptos" w:hAnsi="Aptos"/>
                <w:sz w:val="14"/>
              </w:rPr>
              <w:t>Run SEV1 exercise through incident declaration, communication, mitigation and PIR.</w:t>
            </w:r>
          </w:p>
        </w:tc>
        <w:tc>
          <w:tcPr>
            <w:tcW w:type="dxa" w:w="3456"/>
            <w:vAlign w:val="top"/>
            <w:tcMar>
              <w:top w:w="55" w:type="dxa"/>
              <w:start w:w="70" w:type="dxa"/>
              <w:bottom w:w="55" w:type="dxa"/>
              <w:end w:w="70" w:type="dxa"/>
            </w:tcMar>
          </w:tcPr>
          <w:p>
            <w:pPr>
              <w:spacing w:after="20"/>
            </w:pPr>
            <w:r>
              <w:rPr>
                <w:rFonts w:ascii="Aptos" w:hAnsi="Aptos"/>
                <w:sz w:val="14"/>
              </w:rPr>
              <w:t>Timeline, roles, evidence and actions satisfy the template.</w:t>
            </w:r>
          </w:p>
        </w:tc>
      </w:tr>
      <w:tr>
        <w:tc>
          <w:tcPr>
            <w:tcW w:type="dxa" w:w="1008"/>
            <w:vAlign w:val="top"/>
            <w:tcMar>
              <w:top w:w="55" w:type="dxa"/>
              <w:start w:w="70" w:type="dxa"/>
              <w:bottom w:w="55" w:type="dxa"/>
              <w:end w:w="70" w:type="dxa"/>
            </w:tcMar>
          </w:tcPr>
          <w:p>
            <w:pPr>
              <w:spacing w:after="20"/>
            </w:pPr>
            <w:r>
              <w:rPr>
                <w:rFonts w:ascii="Aptos" w:hAnsi="Aptos"/>
                <w:sz w:val="14"/>
              </w:rPr>
              <w:t>VAL-009</w:t>
            </w:r>
          </w:p>
        </w:tc>
        <w:tc>
          <w:tcPr>
            <w:tcW w:type="dxa" w:w="5904"/>
            <w:vAlign w:val="top"/>
            <w:tcMar>
              <w:top w:w="55" w:type="dxa"/>
              <w:start w:w="70" w:type="dxa"/>
              <w:bottom w:w="55" w:type="dxa"/>
              <w:end w:w="70" w:type="dxa"/>
            </w:tcMar>
          </w:tcPr>
          <w:p>
            <w:pPr>
              <w:spacing w:after="20"/>
            </w:pPr>
            <w:r>
              <w:rPr>
                <w:rFonts w:ascii="Aptos" w:hAnsi="Aptos"/>
                <w:sz w:val="14"/>
              </w:rPr>
              <w:t>Verify regional access personas and denied cross-region/log access.</w:t>
            </w:r>
          </w:p>
        </w:tc>
        <w:tc>
          <w:tcPr>
            <w:tcW w:type="dxa" w:w="3456"/>
            <w:vAlign w:val="top"/>
            <w:tcMar>
              <w:top w:w="55" w:type="dxa"/>
              <w:start w:w="70" w:type="dxa"/>
              <w:bottom w:w="55" w:type="dxa"/>
              <w:end w:w="70" w:type="dxa"/>
            </w:tcMar>
          </w:tcPr>
          <w:p>
            <w:pPr>
              <w:spacing w:after="20"/>
            </w:pPr>
            <w:r>
              <w:rPr>
                <w:rFonts w:ascii="Aptos" w:hAnsi="Aptos"/>
                <w:sz w:val="14"/>
              </w:rPr>
              <w:t>Least privilege and residency controls work as designed.</w:t>
            </w:r>
          </w:p>
        </w:tc>
      </w:tr>
      <w:tr>
        <w:tc>
          <w:tcPr>
            <w:tcW w:type="dxa" w:w="1008"/>
            <w:vAlign w:val="top"/>
            <w:tcMar>
              <w:top w:w="55" w:type="dxa"/>
              <w:start w:w="70" w:type="dxa"/>
              <w:bottom w:w="55" w:type="dxa"/>
              <w:end w:w="70" w:type="dxa"/>
            </w:tcMar>
          </w:tcPr>
          <w:p>
            <w:pPr>
              <w:spacing w:after="20"/>
            </w:pPr>
            <w:r>
              <w:rPr>
                <w:rFonts w:ascii="Aptos" w:hAnsi="Aptos"/>
                <w:sz w:val="14"/>
              </w:rPr>
              <w:t>VAL-010</w:t>
            </w:r>
          </w:p>
        </w:tc>
        <w:tc>
          <w:tcPr>
            <w:tcW w:type="dxa" w:w="5904"/>
            <w:vAlign w:val="top"/>
            <w:tcMar>
              <w:top w:w="55" w:type="dxa"/>
              <w:start w:w="70" w:type="dxa"/>
              <w:bottom w:w="55" w:type="dxa"/>
              <w:end w:w="70" w:type="dxa"/>
            </w:tcMar>
          </w:tcPr>
          <w:p>
            <w:pPr>
              <w:spacing w:after="20"/>
            </w:pPr>
            <w:r>
              <w:rPr>
                <w:rFonts w:ascii="Aptos" w:hAnsi="Aptos"/>
                <w:sz w:val="14"/>
              </w:rPr>
              <w:t>Restore observability configuration from repository into a clean project.</w:t>
            </w:r>
          </w:p>
        </w:tc>
        <w:tc>
          <w:tcPr>
            <w:tcW w:type="dxa" w:w="3456"/>
            <w:vAlign w:val="top"/>
            <w:tcMar>
              <w:top w:w="55" w:type="dxa"/>
              <w:start w:w="70" w:type="dxa"/>
              <w:bottom w:w="55" w:type="dxa"/>
              <w:end w:w="70" w:type="dxa"/>
            </w:tcMar>
          </w:tcPr>
          <w:p>
            <w:pPr>
              <w:spacing w:after="20"/>
            </w:pPr>
            <w:r>
              <w:rPr>
                <w:rFonts w:ascii="Aptos" w:hAnsi="Aptos"/>
                <w:sz w:val="14"/>
              </w:rPr>
              <w:t>Dashboards, alerts, sinks and SLO definitions reproduce successfully.</w:t>
            </w:r>
          </w:p>
        </w:tc>
      </w:tr>
      <w:tr>
        <w:tc>
          <w:tcPr>
            <w:tcW w:type="dxa" w:w="1008"/>
            <w:vAlign w:val="top"/>
            <w:tcMar>
              <w:top w:w="55" w:type="dxa"/>
              <w:start w:w="70" w:type="dxa"/>
              <w:bottom w:w="55" w:type="dxa"/>
              <w:end w:w="70" w:type="dxa"/>
            </w:tcMar>
          </w:tcPr>
          <w:p>
            <w:pPr>
              <w:spacing w:after="20"/>
            </w:pPr>
            <w:r>
              <w:rPr>
                <w:rFonts w:ascii="Aptos" w:hAnsi="Aptos"/>
                <w:sz w:val="14"/>
              </w:rPr>
              <w:t>VAL-011</w:t>
            </w:r>
          </w:p>
        </w:tc>
        <w:tc>
          <w:tcPr>
            <w:tcW w:type="dxa" w:w="5904"/>
            <w:vAlign w:val="top"/>
            <w:tcMar>
              <w:top w:w="55" w:type="dxa"/>
              <w:start w:w="70" w:type="dxa"/>
              <w:bottom w:w="55" w:type="dxa"/>
              <w:end w:w="70" w:type="dxa"/>
            </w:tcMar>
          </w:tcPr>
          <w:p>
            <w:pPr>
              <w:spacing w:after="20"/>
            </w:pPr>
            <w:r>
              <w:rPr>
                <w:rFonts w:ascii="Aptos" w:hAnsi="Aptos"/>
                <w:sz w:val="14"/>
              </w:rPr>
              <w:t>Test primary notification-channel failure.</w:t>
            </w:r>
          </w:p>
        </w:tc>
        <w:tc>
          <w:tcPr>
            <w:tcW w:type="dxa" w:w="3456"/>
            <w:vAlign w:val="top"/>
            <w:tcMar>
              <w:top w:w="55" w:type="dxa"/>
              <w:start w:w="70" w:type="dxa"/>
              <w:bottom w:w="55" w:type="dxa"/>
              <w:end w:w="70" w:type="dxa"/>
            </w:tcMar>
          </w:tcPr>
          <w:p>
            <w:pPr>
              <w:spacing w:after="20"/>
            </w:pPr>
            <w:r>
              <w:rPr>
                <w:rFonts w:ascii="Aptos" w:hAnsi="Aptos"/>
                <w:sz w:val="14"/>
              </w:rPr>
              <w:t>Fallback channel and escalation operate within response target.</w:t>
            </w:r>
          </w:p>
        </w:tc>
      </w:tr>
      <w:tr>
        <w:tc>
          <w:tcPr>
            <w:tcW w:type="dxa" w:w="1008"/>
            <w:vAlign w:val="top"/>
            <w:tcMar>
              <w:top w:w="55" w:type="dxa"/>
              <w:start w:w="70" w:type="dxa"/>
              <w:bottom w:w="55" w:type="dxa"/>
              <w:end w:w="70" w:type="dxa"/>
            </w:tcMar>
          </w:tcPr>
          <w:p>
            <w:pPr>
              <w:spacing w:after="20"/>
            </w:pPr>
            <w:r>
              <w:rPr>
                <w:rFonts w:ascii="Aptos" w:hAnsi="Aptos"/>
                <w:sz w:val="14"/>
              </w:rPr>
              <w:t>VAL-012</w:t>
            </w:r>
          </w:p>
        </w:tc>
        <w:tc>
          <w:tcPr>
            <w:tcW w:type="dxa" w:w="5904"/>
            <w:vAlign w:val="top"/>
            <w:tcMar>
              <w:top w:w="55" w:type="dxa"/>
              <w:start w:w="70" w:type="dxa"/>
              <w:bottom w:w="55" w:type="dxa"/>
              <w:end w:w="70" w:type="dxa"/>
            </w:tcMar>
          </w:tcPr>
          <w:p>
            <w:pPr>
              <w:spacing w:after="20"/>
            </w:pPr>
            <w:r>
              <w:rPr>
                <w:rFonts w:ascii="Aptos" w:hAnsi="Aptos"/>
                <w:sz w:val="14"/>
              </w:rPr>
              <w:t>Review telemetry cost and cardinality against approved budget.</w:t>
            </w:r>
          </w:p>
        </w:tc>
        <w:tc>
          <w:tcPr>
            <w:tcW w:type="dxa" w:w="3456"/>
            <w:vAlign w:val="top"/>
            <w:tcMar>
              <w:top w:w="55" w:type="dxa"/>
              <w:start w:w="70" w:type="dxa"/>
              <w:bottom w:w="55" w:type="dxa"/>
              <w:end w:w="70" w:type="dxa"/>
            </w:tcMar>
          </w:tcPr>
          <w:p>
            <w:pPr>
              <w:spacing w:after="20"/>
            </w:pPr>
            <w:r>
              <w:rPr>
                <w:rFonts w:ascii="Aptos" w:hAnsi="Aptos"/>
                <w:sz w:val="14"/>
              </w:rPr>
              <w:t>Usage is attributable; anomalies and top contributors are actionable.</w:t>
            </w:r>
          </w:p>
        </w:tc>
      </w:tr>
    </w:tbl>
    <w:p/>
    <w:p>
      <w:pPr>
        <w:pStyle w:val="CalloutNote"/>
      </w:pPr>
      <w:r>
        <w:t>Post-deployment smoke-test starter for policy inventory, telemetry canary and runbook metadata.</w:t>
      </w:r>
    </w:p>
    <w:p>
      <w:pPr>
        <w:pStyle w:val="Code"/>
        <w:keepLines w:val="0"/>
      </w:pPr>
      <w:r>
        <w:t>#!/usr/bin/env bash</w:t>
      </w:r>
    </w:p>
    <w:p>
      <w:pPr>
        <w:pStyle w:val="Code"/>
        <w:keepLines w:val="0"/>
      </w:pPr>
      <w:r>
        <w:t># Purpose: post-deployment observability smoke tests.</w:t>
      </w:r>
    </w:p>
    <w:p>
      <w:pPr>
        <w:pStyle w:val="Code"/>
        <w:keepLines w:val="0"/>
      </w:pPr>
      <w:r>
        <w:t>set -euo pipefail</w:t>
      </w:r>
    </w:p>
    <w:p>
      <w:pPr>
        <w:pStyle w:val="Code"/>
        <w:keepLines w:val="0"/>
      </w:pPr>
      <w:r/>
    </w:p>
    <w:p>
      <w:pPr>
        <w:pStyle w:val="Code"/>
        <w:keepLines w:val="0"/>
      </w:pPr>
      <w:r>
        <w:t>: "${PROJECT_ID:?set PROJECT_ID}"</w:t>
      </w:r>
    </w:p>
    <w:p>
      <w:pPr>
        <w:pStyle w:val="Code"/>
        <w:keepLines w:val="0"/>
      </w:pPr>
      <w:r>
        <w:t>: "${SERVICE_ID:?set SERVICE_ID}"</w:t>
      </w:r>
    </w:p>
    <w:p>
      <w:pPr>
        <w:pStyle w:val="Code"/>
        <w:keepLines w:val="0"/>
      </w:pPr>
      <w:r>
        <w:t>: "${CANARY_METRIC:=custom.googleapis.com/observability/canary_age_seconds}"</w:t>
      </w:r>
    </w:p>
    <w:p>
      <w:pPr>
        <w:pStyle w:val="Code"/>
        <w:keepLines w:val="0"/>
      </w:pPr>
      <w:r/>
    </w:p>
    <w:p>
      <w:pPr>
        <w:pStyle w:val="Code"/>
        <w:keepLines w:val="0"/>
      </w:pPr>
      <w:r>
        <w:t>echo "Validating active alert policies..."</w:t>
      </w:r>
    </w:p>
    <w:p>
      <w:pPr>
        <w:pStyle w:val="Code"/>
        <w:keepLines w:val="0"/>
      </w:pPr>
      <w:r>
        <w:t>gcloud monitoring policies list --project "${PROJECT_ID}" \</w:t>
      </w:r>
    </w:p>
    <w:p>
      <w:pPr>
        <w:pStyle w:val="Code"/>
        <w:keepLines w:val="0"/>
      </w:pPr>
      <w:r>
        <w:t xml:space="preserve">  --filter="userLabels.service=${SERVICE_ID}" --format="value(name)" | grep -q .</w:t>
      </w:r>
    </w:p>
    <w:p>
      <w:pPr>
        <w:pStyle w:val="Code"/>
        <w:keepLines w:val="0"/>
      </w:pPr>
      <w:r/>
    </w:p>
    <w:p>
      <w:pPr>
        <w:pStyle w:val="Code"/>
        <w:keepLines w:val="0"/>
      </w:pPr>
      <w:r>
        <w:t>echo "Validating recent telemetry canary..."</w:t>
      </w:r>
    </w:p>
    <w:p>
      <w:pPr>
        <w:pStyle w:val="Code"/>
        <w:keepLines w:val="0"/>
      </w:pPr>
      <w:r>
        <w:t>gcloud monitoring time-series list \</w:t>
      </w:r>
    </w:p>
    <w:p>
      <w:pPr>
        <w:pStyle w:val="Code"/>
        <w:keepLines w:val="0"/>
      </w:pPr>
      <w:r>
        <w:t xml:space="preserve">  --project "${PROJECT_ID}" \</w:t>
      </w:r>
    </w:p>
    <w:p>
      <w:pPr>
        <w:pStyle w:val="Code"/>
        <w:keepLines w:val="0"/>
      </w:pPr>
      <w:r>
        <w:t xml:space="preserve">  --filter="metric.type=\"${CANARY_METRIC}\"" \</w:t>
      </w:r>
    </w:p>
    <w:p>
      <w:pPr>
        <w:pStyle w:val="Code"/>
        <w:keepLines w:val="0"/>
      </w:pPr>
      <w:r>
        <w:t xml:space="preserve">  --interval="start-time=$(date -u -d '10 minutes ago' +%FT%TZ),end-time=$(date -u +%FT%TZ)" \</w:t>
      </w:r>
    </w:p>
    <w:p>
      <w:pPr>
        <w:pStyle w:val="Code"/>
        <w:keepLines w:val="0"/>
      </w:pPr>
      <w:r>
        <w:t xml:space="preserve">  --format=json | python3 -c 'import json,sys; assert len(json.load(sys.stdin)) &gt; 0'</w:t>
      </w:r>
    </w:p>
    <w:p>
      <w:pPr>
        <w:pStyle w:val="Code"/>
        <w:keepLines w:val="0"/>
      </w:pPr>
      <w:r/>
    </w:p>
    <w:p>
      <w:pPr>
        <w:pStyle w:val="Code"/>
        <w:keepLines w:val="0"/>
      </w:pPr>
      <w:r>
        <w:t>echo "Validating runbook labels are present..."</w:t>
      </w:r>
    </w:p>
    <w:p>
      <w:pPr>
        <w:pStyle w:val="Code"/>
        <w:keepLines w:val="0"/>
      </w:pPr>
      <w:r>
        <w:t>gcloud monitoring policies list --project "${PROJECT_ID}" --format=json | \</w:t>
      </w:r>
    </w:p>
    <w:p>
      <w:pPr>
        <w:pStyle w:val="Code"/>
        <w:keepLines w:val="0"/>
      </w:pPr>
      <w:r>
        <w:t>python3 -c 'import json,sys; p=json.load(sys.stdin); assert all(x.get("userLabels",{}).get("runbook_id") for x in p if x.get("enabled", True))'</w:t>
      </w:r>
    </w:p>
    <w:p>
      <w:pPr>
        <w:pStyle w:val="Code"/>
        <w:keepLines w:val="0"/>
      </w:pPr>
      <w:r/>
    </w:p>
    <w:p>
      <w:pPr>
        <w:pStyle w:val="Code"/>
        <w:keepLines w:val="0"/>
      </w:pPr>
      <w:r>
        <w:t>echo "Observability smoke tests passed."</w:t>
      </w:r>
    </w:p>
    <w:p>
      <w:r>
        <w:br w:type="page"/>
      </w:r>
    </w:p>
    <w:p>
      <w:pPr>
        <w:pStyle w:val="Heading1"/>
      </w:pPr>
      <w:r>
        <w:t>35. Production Readiness Checklist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shd w:fill="E8F0FE"/>
            <w:vAlign w:val="center"/>
            <w:tcMar>
              <w:top w:w="55" w:type="dxa"/>
              <w:start w:w="70" w:type="dxa"/>
              <w:bottom w:w="55" w:type="dxa"/>
              <w:end w:w="70" w:type="dxa"/>
            </w:tcMar>
          </w:tcPr>
          <w:p>
            <w:r>
              <w:rPr>
                <w:rFonts w:ascii="Aptos" w:hAnsi="Aptos"/>
                <w:b/>
                <w:sz w:val="14"/>
              </w:rPr>
              <w:t>ID</w:t>
            </w:r>
          </w:p>
        </w:tc>
        <w:tc>
          <w:tcPr>
            <w:tcW w:type="dxa" w:w="6480"/>
            <w:shd w:fill="E8F0FE"/>
            <w:vAlign w:val="center"/>
            <w:tcMar>
              <w:top w:w="55" w:type="dxa"/>
              <w:start w:w="70" w:type="dxa"/>
              <w:bottom w:w="55" w:type="dxa"/>
              <w:end w:w="70" w:type="dxa"/>
            </w:tcMar>
          </w:tcPr>
          <w:p>
            <w:r>
              <w:rPr>
                <w:rFonts w:ascii="Aptos" w:hAnsi="Aptos"/>
                <w:b/>
                <w:sz w:val="14"/>
              </w:rPr>
              <w:t>Control</w:t>
            </w:r>
          </w:p>
        </w:tc>
        <w:tc>
          <w:tcPr>
            <w:tcW w:type="dxa" w:w="1584"/>
            <w:shd w:fill="E8F0FE"/>
            <w:vAlign w:val="center"/>
            <w:tcMar>
              <w:top w:w="55" w:type="dxa"/>
              <w:start w:w="70" w:type="dxa"/>
              <w:bottom w:w="55" w:type="dxa"/>
              <w:end w:w="70" w:type="dxa"/>
            </w:tcMar>
          </w:tcPr>
          <w:p>
            <w:r>
              <w:rPr>
                <w:rFonts w:ascii="Aptos" w:hAnsi="Aptos"/>
                <w:b/>
                <w:sz w:val="14"/>
              </w:rPr>
              <w:t>Classification</w:t>
            </w:r>
          </w:p>
        </w:tc>
        <w:tc>
          <w:tcPr>
            <w:tcW w:type="dxa" w:w="1872"/>
            <w:shd w:fill="E8F0FE"/>
            <w:vAlign w:val="center"/>
            <w:tcMar>
              <w:top w:w="55" w:type="dxa"/>
              <w:start w:w="70" w:type="dxa"/>
              <w:bottom w:w="55" w:type="dxa"/>
              <w:end w:w="70" w:type="dxa"/>
            </w:tcMar>
          </w:tcPr>
          <w:p>
            <w:r>
              <w:rPr>
                <w:rFonts w:ascii="Aptos" w:hAnsi="Aptos"/>
                <w:b/>
                <w:sz w:val="14"/>
              </w:rPr>
              <w:t>Evidence</w:t>
            </w:r>
          </w:p>
        </w:tc>
      </w:tr>
      <w:tr>
        <w:tc>
          <w:tcPr>
            <w:tcW w:type="dxa" w:w="1080"/>
            <w:vAlign w:val="top"/>
            <w:tcMar>
              <w:top w:w="55" w:type="dxa"/>
              <w:start w:w="70" w:type="dxa"/>
              <w:bottom w:w="55" w:type="dxa"/>
              <w:end w:w="70" w:type="dxa"/>
            </w:tcMar>
          </w:tcPr>
          <w:p>
            <w:pPr>
              <w:spacing w:after="20"/>
            </w:pPr>
            <w:r>
              <w:rPr>
                <w:rFonts w:ascii="Aptos" w:hAnsi="Aptos"/>
                <w:sz w:val="14"/>
              </w:rPr>
              <w:t>PR-001</w:t>
            </w:r>
          </w:p>
        </w:tc>
        <w:tc>
          <w:tcPr>
            <w:tcW w:type="dxa" w:w="6480"/>
            <w:vAlign w:val="top"/>
            <w:tcMar>
              <w:top w:w="55" w:type="dxa"/>
              <w:start w:w="70" w:type="dxa"/>
              <w:bottom w:w="55" w:type="dxa"/>
              <w:end w:w="70" w:type="dxa"/>
            </w:tcMar>
          </w:tcPr>
          <w:p>
            <w:pPr>
              <w:spacing w:after="20"/>
            </w:pPr>
            <w:r>
              <w:rPr>
                <w:rFonts w:ascii="Aptos" w:hAnsi="Aptos"/>
                <w:sz w:val="14"/>
              </w:rPr>
              <w:t>Business service owner, technical owner and on-call are recorded</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Ownership registry</w:t>
            </w:r>
          </w:p>
        </w:tc>
      </w:tr>
      <w:tr>
        <w:tc>
          <w:tcPr>
            <w:tcW w:type="dxa" w:w="1080"/>
            <w:vAlign w:val="top"/>
            <w:tcMar>
              <w:top w:w="55" w:type="dxa"/>
              <w:start w:w="70" w:type="dxa"/>
              <w:bottom w:w="55" w:type="dxa"/>
              <w:end w:w="70" w:type="dxa"/>
            </w:tcMar>
          </w:tcPr>
          <w:p>
            <w:pPr>
              <w:spacing w:after="20"/>
            </w:pPr>
            <w:r>
              <w:rPr>
                <w:rFonts w:ascii="Aptos" w:hAnsi="Aptos"/>
                <w:sz w:val="14"/>
              </w:rPr>
              <w:t>PR-002</w:t>
            </w:r>
          </w:p>
        </w:tc>
        <w:tc>
          <w:tcPr>
            <w:tcW w:type="dxa" w:w="6480"/>
            <w:vAlign w:val="top"/>
            <w:tcMar>
              <w:top w:w="55" w:type="dxa"/>
              <w:start w:w="70" w:type="dxa"/>
              <w:bottom w:w="55" w:type="dxa"/>
              <w:end w:w="70" w:type="dxa"/>
            </w:tcMar>
          </w:tcPr>
          <w:p>
            <w:pPr>
              <w:spacing w:after="20"/>
            </w:pPr>
            <w:r>
              <w:rPr>
                <w:rFonts w:ascii="Aptos" w:hAnsi="Aptos"/>
                <w:sz w:val="14"/>
              </w:rPr>
              <w:t>Service tier, dependencies, RTO/RPO and critical user journeys are approved</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Service record</w:t>
            </w:r>
          </w:p>
        </w:tc>
      </w:tr>
      <w:tr>
        <w:tc>
          <w:tcPr>
            <w:tcW w:type="dxa" w:w="1080"/>
            <w:vAlign w:val="top"/>
            <w:tcMar>
              <w:top w:w="55" w:type="dxa"/>
              <w:start w:w="70" w:type="dxa"/>
              <w:bottom w:w="55" w:type="dxa"/>
              <w:end w:w="70" w:type="dxa"/>
            </w:tcMar>
          </w:tcPr>
          <w:p>
            <w:pPr>
              <w:spacing w:after="20"/>
            </w:pPr>
            <w:r>
              <w:rPr>
                <w:rFonts w:ascii="Aptos" w:hAnsi="Aptos"/>
                <w:sz w:val="14"/>
              </w:rPr>
              <w:t>PR-003</w:t>
            </w:r>
          </w:p>
        </w:tc>
        <w:tc>
          <w:tcPr>
            <w:tcW w:type="dxa" w:w="6480"/>
            <w:vAlign w:val="top"/>
            <w:tcMar>
              <w:top w:w="55" w:type="dxa"/>
              <w:start w:w="70" w:type="dxa"/>
              <w:bottom w:w="55" w:type="dxa"/>
              <w:end w:w="70" w:type="dxa"/>
            </w:tcMar>
          </w:tcPr>
          <w:p>
            <w:pPr>
              <w:spacing w:after="20"/>
            </w:pPr>
            <w:r>
              <w:rPr>
                <w:rFonts w:ascii="Aptos" w:hAnsi="Aptos"/>
                <w:sz w:val="14"/>
              </w:rPr>
              <w:t>SLIs and SLOs are measurable from production telemetry</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SLO configuration and query</w:t>
            </w:r>
          </w:p>
        </w:tc>
      </w:tr>
      <w:tr>
        <w:tc>
          <w:tcPr>
            <w:tcW w:type="dxa" w:w="1080"/>
            <w:vAlign w:val="top"/>
            <w:tcMar>
              <w:top w:w="55" w:type="dxa"/>
              <w:start w:w="70" w:type="dxa"/>
              <w:bottom w:w="55" w:type="dxa"/>
              <w:end w:w="70" w:type="dxa"/>
            </w:tcMar>
          </w:tcPr>
          <w:p>
            <w:pPr>
              <w:spacing w:after="20"/>
            </w:pPr>
            <w:r>
              <w:rPr>
                <w:rFonts w:ascii="Aptos" w:hAnsi="Aptos"/>
                <w:sz w:val="14"/>
              </w:rPr>
              <w:t>PR-004</w:t>
            </w:r>
          </w:p>
        </w:tc>
        <w:tc>
          <w:tcPr>
            <w:tcW w:type="dxa" w:w="6480"/>
            <w:vAlign w:val="top"/>
            <w:tcMar>
              <w:top w:w="55" w:type="dxa"/>
              <w:start w:w="70" w:type="dxa"/>
              <w:bottom w:w="55" w:type="dxa"/>
              <w:end w:w="70" w:type="dxa"/>
            </w:tcMar>
          </w:tcPr>
          <w:p>
            <w:pPr>
              <w:spacing w:after="20"/>
            </w:pPr>
            <w:r>
              <w:rPr>
                <w:rFonts w:ascii="Aptos" w:hAnsi="Aptos"/>
                <w:sz w:val="14"/>
              </w:rPr>
              <w:t>Burn-rate alerts route to tested notification channels</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Alert test evidence</w:t>
            </w:r>
          </w:p>
        </w:tc>
      </w:tr>
      <w:tr>
        <w:tc>
          <w:tcPr>
            <w:tcW w:type="dxa" w:w="1080"/>
            <w:vAlign w:val="top"/>
            <w:tcMar>
              <w:top w:w="55" w:type="dxa"/>
              <w:start w:w="70" w:type="dxa"/>
              <w:bottom w:w="55" w:type="dxa"/>
              <w:end w:w="70" w:type="dxa"/>
            </w:tcMar>
          </w:tcPr>
          <w:p>
            <w:pPr>
              <w:spacing w:after="20"/>
            </w:pPr>
            <w:r>
              <w:rPr>
                <w:rFonts w:ascii="Aptos" w:hAnsi="Aptos"/>
                <w:sz w:val="14"/>
              </w:rPr>
              <w:t>PR-005</w:t>
            </w:r>
          </w:p>
        </w:tc>
        <w:tc>
          <w:tcPr>
            <w:tcW w:type="dxa" w:w="6480"/>
            <w:vAlign w:val="top"/>
            <w:tcMar>
              <w:top w:w="55" w:type="dxa"/>
              <w:start w:w="70" w:type="dxa"/>
              <w:bottom w:w="55" w:type="dxa"/>
              <w:end w:w="70" w:type="dxa"/>
            </w:tcMar>
          </w:tcPr>
          <w:p>
            <w:pPr>
              <w:spacing w:after="20"/>
            </w:pPr>
            <w:r>
              <w:rPr>
                <w:rFonts w:ascii="Aptos" w:hAnsi="Aptos"/>
                <w:sz w:val="14"/>
              </w:rPr>
              <w:t>Runbooks exist for every page-level alert</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Runbook catalog</w:t>
            </w:r>
          </w:p>
        </w:tc>
      </w:tr>
      <w:tr>
        <w:tc>
          <w:tcPr>
            <w:tcW w:type="dxa" w:w="1080"/>
            <w:vAlign w:val="top"/>
            <w:tcMar>
              <w:top w:w="55" w:type="dxa"/>
              <w:start w:w="70" w:type="dxa"/>
              <w:bottom w:w="55" w:type="dxa"/>
              <w:end w:w="70" w:type="dxa"/>
            </w:tcMar>
          </w:tcPr>
          <w:p>
            <w:pPr>
              <w:spacing w:after="20"/>
            </w:pPr>
            <w:r>
              <w:rPr>
                <w:rFonts w:ascii="Aptos" w:hAnsi="Aptos"/>
                <w:sz w:val="14"/>
              </w:rPr>
              <w:t>PR-006</w:t>
            </w:r>
          </w:p>
        </w:tc>
        <w:tc>
          <w:tcPr>
            <w:tcW w:type="dxa" w:w="6480"/>
            <w:vAlign w:val="top"/>
            <w:tcMar>
              <w:top w:w="55" w:type="dxa"/>
              <w:start w:w="70" w:type="dxa"/>
              <w:bottom w:w="55" w:type="dxa"/>
              <w:end w:w="70" w:type="dxa"/>
            </w:tcMar>
          </w:tcPr>
          <w:p>
            <w:pPr>
              <w:spacing w:after="20"/>
            </w:pPr>
            <w:r>
              <w:rPr>
                <w:rFonts w:ascii="Aptos" w:hAnsi="Aptos"/>
                <w:sz w:val="14"/>
              </w:rPr>
              <w:t>Metrics, logs and traces use approved naming and label budgets</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Telemetry review</w:t>
            </w:r>
          </w:p>
        </w:tc>
      </w:tr>
      <w:tr>
        <w:tc>
          <w:tcPr>
            <w:tcW w:type="dxa" w:w="1080"/>
            <w:vAlign w:val="top"/>
            <w:tcMar>
              <w:top w:w="55" w:type="dxa"/>
              <w:start w:w="70" w:type="dxa"/>
              <w:bottom w:w="55" w:type="dxa"/>
              <w:end w:w="70" w:type="dxa"/>
            </w:tcMar>
          </w:tcPr>
          <w:p>
            <w:pPr>
              <w:spacing w:after="20"/>
            </w:pPr>
            <w:r>
              <w:rPr>
                <w:rFonts w:ascii="Aptos" w:hAnsi="Aptos"/>
                <w:sz w:val="14"/>
              </w:rPr>
              <w:t>PR-007</w:t>
            </w:r>
          </w:p>
        </w:tc>
        <w:tc>
          <w:tcPr>
            <w:tcW w:type="dxa" w:w="6480"/>
            <w:vAlign w:val="top"/>
            <w:tcMar>
              <w:top w:w="55" w:type="dxa"/>
              <w:start w:w="70" w:type="dxa"/>
              <w:bottom w:w="55" w:type="dxa"/>
              <w:end w:w="70" w:type="dxa"/>
            </w:tcMar>
          </w:tcPr>
          <w:p>
            <w:pPr>
              <w:spacing w:after="20"/>
            </w:pPr>
            <w:r>
              <w:rPr>
                <w:rFonts w:ascii="Aptos" w:hAnsi="Aptos"/>
                <w:sz w:val="14"/>
              </w:rPr>
              <w:t>Sensitive data is excluded, redacted or access-controlled in telemetry</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Privacy/security review</w:t>
            </w:r>
          </w:p>
        </w:tc>
      </w:tr>
      <w:tr>
        <w:tc>
          <w:tcPr>
            <w:tcW w:type="dxa" w:w="1080"/>
            <w:vAlign w:val="top"/>
            <w:tcMar>
              <w:top w:w="55" w:type="dxa"/>
              <w:start w:w="70" w:type="dxa"/>
              <w:bottom w:w="55" w:type="dxa"/>
              <w:end w:w="70" w:type="dxa"/>
            </w:tcMar>
          </w:tcPr>
          <w:p>
            <w:pPr>
              <w:spacing w:after="20"/>
            </w:pPr>
            <w:r>
              <w:rPr>
                <w:rFonts w:ascii="Aptos" w:hAnsi="Aptos"/>
                <w:sz w:val="14"/>
              </w:rPr>
              <w:t>PR-008</w:t>
            </w:r>
          </w:p>
        </w:tc>
        <w:tc>
          <w:tcPr>
            <w:tcW w:type="dxa" w:w="6480"/>
            <w:vAlign w:val="top"/>
            <w:tcMar>
              <w:top w:w="55" w:type="dxa"/>
              <w:start w:w="70" w:type="dxa"/>
              <w:bottom w:w="55" w:type="dxa"/>
              <w:end w:w="70" w:type="dxa"/>
            </w:tcMar>
          </w:tcPr>
          <w:p>
            <w:pPr>
              <w:spacing w:after="20"/>
            </w:pPr>
            <w:r>
              <w:rPr>
                <w:rFonts w:ascii="Aptos" w:hAnsi="Aptos"/>
                <w:sz w:val="14"/>
              </w:rPr>
              <w:t>Regional logging, retention and residency are documented</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Logging design</w:t>
            </w:r>
          </w:p>
        </w:tc>
      </w:tr>
      <w:tr>
        <w:tc>
          <w:tcPr>
            <w:tcW w:type="dxa" w:w="1080"/>
            <w:vAlign w:val="top"/>
            <w:tcMar>
              <w:top w:w="55" w:type="dxa"/>
              <w:start w:w="70" w:type="dxa"/>
              <w:bottom w:w="55" w:type="dxa"/>
              <w:end w:w="70" w:type="dxa"/>
            </w:tcMar>
          </w:tcPr>
          <w:p>
            <w:pPr>
              <w:spacing w:after="20"/>
            </w:pPr>
            <w:r>
              <w:rPr>
                <w:rFonts w:ascii="Aptos" w:hAnsi="Aptos"/>
                <w:sz w:val="14"/>
              </w:rPr>
              <w:t>PR-009</w:t>
            </w:r>
          </w:p>
        </w:tc>
        <w:tc>
          <w:tcPr>
            <w:tcW w:type="dxa" w:w="6480"/>
            <w:vAlign w:val="top"/>
            <w:tcMar>
              <w:top w:w="55" w:type="dxa"/>
              <w:start w:w="70" w:type="dxa"/>
              <w:bottom w:w="55" w:type="dxa"/>
              <w:end w:w="70" w:type="dxa"/>
            </w:tcMar>
          </w:tcPr>
          <w:p>
            <w:pPr>
              <w:spacing w:after="20"/>
            </w:pPr>
            <w:r>
              <w:rPr>
                <w:rFonts w:ascii="Aptos" w:hAnsi="Aptos"/>
                <w:sz w:val="14"/>
              </w:rPr>
              <w:t>Dashboards separate user impact from component health</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Dashboard review</w:t>
            </w:r>
          </w:p>
        </w:tc>
      </w:tr>
      <w:tr>
        <w:tc>
          <w:tcPr>
            <w:tcW w:type="dxa" w:w="1080"/>
            <w:vAlign w:val="top"/>
            <w:tcMar>
              <w:top w:w="55" w:type="dxa"/>
              <w:start w:w="70" w:type="dxa"/>
              <w:bottom w:w="55" w:type="dxa"/>
              <w:end w:w="70" w:type="dxa"/>
            </w:tcMar>
          </w:tcPr>
          <w:p>
            <w:pPr>
              <w:spacing w:after="20"/>
            </w:pPr>
            <w:r>
              <w:rPr>
                <w:rFonts w:ascii="Aptos" w:hAnsi="Aptos"/>
                <w:sz w:val="14"/>
              </w:rPr>
              <w:t>PR-010</w:t>
            </w:r>
          </w:p>
        </w:tc>
        <w:tc>
          <w:tcPr>
            <w:tcW w:type="dxa" w:w="6480"/>
            <w:vAlign w:val="top"/>
            <w:tcMar>
              <w:top w:w="55" w:type="dxa"/>
              <w:start w:w="70" w:type="dxa"/>
              <w:bottom w:w="55" w:type="dxa"/>
              <w:end w:w="70" w:type="dxa"/>
            </w:tcMar>
          </w:tcPr>
          <w:p>
            <w:pPr>
              <w:spacing w:after="20"/>
            </w:pPr>
            <w:r>
              <w:rPr>
                <w:rFonts w:ascii="Aptos" w:hAnsi="Aptos"/>
                <w:sz w:val="14"/>
              </w:rPr>
              <w:t>Capacity and cost thresholds are baselined</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Capacity model</w:t>
            </w:r>
          </w:p>
        </w:tc>
      </w:tr>
      <w:tr>
        <w:tc>
          <w:tcPr>
            <w:tcW w:type="dxa" w:w="1080"/>
            <w:vAlign w:val="top"/>
            <w:tcMar>
              <w:top w:w="55" w:type="dxa"/>
              <w:start w:w="70" w:type="dxa"/>
              <w:bottom w:w="55" w:type="dxa"/>
              <w:end w:w="70" w:type="dxa"/>
            </w:tcMar>
          </w:tcPr>
          <w:p>
            <w:pPr>
              <w:spacing w:after="20"/>
            </w:pPr>
            <w:r>
              <w:rPr>
                <w:rFonts w:ascii="Aptos" w:hAnsi="Aptos"/>
                <w:sz w:val="14"/>
              </w:rPr>
              <w:t>PR-011</w:t>
            </w:r>
          </w:p>
        </w:tc>
        <w:tc>
          <w:tcPr>
            <w:tcW w:type="dxa" w:w="6480"/>
            <w:vAlign w:val="top"/>
            <w:tcMar>
              <w:top w:w="55" w:type="dxa"/>
              <w:start w:w="70" w:type="dxa"/>
              <w:bottom w:w="55" w:type="dxa"/>
              <w:end w:w="70" w:type="dxa"/>
            </w:tcMar>
          </w:tcPr>
          <w:p>
            <w:pPr>
              <w:spacing w:after="20"/>
            </w:pPr>
            <w:r>
              <w:rPr>
                <w:rFonts w:ascii="Aptos" w:hAnsi="Aptos"/>
                <w:sz w:val="14"/>
              </w:rPr>
              <w:t>Failure, rollback and recovery paths are tested</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Exercise evidence</w:t>
            </w:r>
          </w:p>
        </w:tc>
      </w:tr>
      <w:tr>
        <w:tc>
          <w:tcPr>
            <w:tcW w:type="dxa" w:w="1080"/>
            <w:vAlign w:val="top"/>
            <w:tcMar>
              <w:top w:w="55" w:type="dxa"/>
              <w:start w:w="70" w:type="dxa"/>
              <w:bottom w:w="55" w:type="dxa"/>
              <w:end w:w="70" w:type="dxa"/>
            </w:tcMar>
          </w:tcPr>
          <w:p>
            <w:pPr>
              <w:spacing w:after="20"/>
            </w:pPr>
            <w:r>
              <w:rPr>
                <w:rFonts w:ascii="Aptos" w:hAnsi="Aptos"/>
                <w:sz w:val="14"/>
              </w:rPr>
              <w:t>PR-012</w:t>
            </w:r>
          </w:p>
        </w:tc>
        <w:tc>
          <w:tcPr>
            <w:tcW w:type="dxa" w:w="6480"/>
            <w:vAlign w:val="top"/>
            <w:tcMar>
              <w:top w:w="55" w:type="dxa"/>
              <w:start w:w="70" w:type="dxa"/>
              <w:bottom w:w="55" w:type="dxa"/>
              <w:end w:w="70" w:type="dxa"/>
            </w:tcMar>
          </w:tcPr>
          <w:p>
            <w:pPr>
              <w:spacing w:after="20"/>
            </w:pPr>
            <w:r>
              <w:rPr>
                <w:rFonts w:ascii="Aptos" w:hAnsi="Aptos"/>
                <w:sz w:val="14"/>
              </w:rPr>
              <w:t>ORR/PRR evidence is approved before production</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Signed review</w:t>
            </w:r>
          </w:p>
        </w:tc>
      </w:tr>
      <w:tr>
        <w:tc>
          <w:tcPr>
            <w:tcW w:type="dxa" w:w="1080"/>
            <w:vAlign w:val="top"/>
            <w:tcMar>
              <w:top w:w="55" w:type="dxa"/>
              <w:start w:w="70" w:type="dxa"/>
              <w:bottom w:w="55" w:type="dxa"/>
              <w:end w:w="70" w:type="dxa"/>
            </w:tcMar>
          </w:tcPr>
          <w:p>
            <w:pPr>
              <w:spacing w:after="20"/>
            </w:pPr>
            <w:r>
              <w:rPr>
                <w:rFonts w:ascii="Aptos" w:hAnsi="Aptos"/>
                <w:sz w:val="14"/>
              </w:rPr>
              <w:t>PR-013</w:t>
            </w:r>
          </w:p>
        </w:tc>
        <w:tc>
          <w:tcPr>
            <w:tcW w:type="dxa" w:w="6480"/>
            <w:vAlign w:val="top"/>
            <w:tcMar>
              <w:top w:w="55" w:type="dxa"/>
              <w:start w:w="70" w:type="dxa"/>
              <w:bottom w:w="55" w:type="dxa"/>
              <w:end w:w="70" w:type="dxa"/>
            </w:tcMar>
          </w:tcPr>
          <w:p>
            <w:pPr>
              <w:spacing w:after="20"/>
            </w:pPr>
            <w:r>
              <w:rPr>
                <w:rFonts w:ascii="Aptos" w:hAnsi="Aptos"/>
                <w:sz w:val="14"/>
              </w:rPr>
              <w:t>PIR process and action tracking are operational</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PIR template and tracker</w:t>
            </w:r>
          </w:p>
        </w:tc>
      </w:tr>
      <w:tr>
        <w:tc>
          <w:tcPr>
            <w:tcW w:type="dxa" w:w="1080"/>
            <w:vAlign w:val="top"/>
            <w:tcMar>
              <w:top w:w="55" w:type="dxa"/>
              <w:start w:w="70" w:type="dxa"/>
              <w:bottom w:w="55" w:type="dxa"/>
              <w:end w:w="70" w:type="dxa"/>
            </w:tcMar>
          </w:tcPr>
          <w:p>
            <w:pPr>
              <w:spacing w:after="20"/>
            </w:pPr>
            <w:r>
              <w:rPr>
                <w:rFonts w:ascii="Aptos" w:hAnsi="Aptos"/>
                <w:sz w:val="14"/>
              </w:rPr>
              <w:t>PR-014</w:t>
            </w:r>
          </w:p>
        </w:tc>
        <w:tc>
          <w:tcPr>
            <w:tcW w:type="dxa" w:w="6480"/>
            <w:vAlign w:val="top"/>
            <w:tcMar>
              <w:top w:w="55" w:type="dxa"/>
              <w:start w:w="70" w:type="dxa"/>
              <w:bottom w:w="55" w:type="dxa"/>
              <w:end w:w="70" w:type="dxa"/>
            </w:tcMar>
          </w:tcPr>
          <w:p>
            <w:pPr>
              <w:spacing w:after="20"/>
            </w:pPr>
            <w:r>
              <w:rPr>
                <w:rFonts w:ascii="Aptos" w:hAnsi="Aptos"/>
                <w:sz w:val="14"/>
              </w:rPr>
              <w:t>Vendor support and escalation routes are documented</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Support plan</w:t>
            </w:r>
          </w:p>
        </w:tc>
      </w:tr>
      <w:tr>
        <w:tc>
          <w:tcPr>
            <w:tcW w:type="dxa" w:w="1080"/>
            <w:vAlign w:val="top"/>
            <w:tcMar>
              <w:top w:w="55" w:type="dxa"/>
              <w:start w:w="70" w:type="dxa"/>
              <w:bottom w:w="55" w:type="dxa"/>
              <w:end w:w="70" w:type="dxa"/>
            </w:tcMar>
          </w:tcPr>
          <w:p>
            <w:pPr>
              <w:spacing w:after="20"/>
            </w:pPr>
            <w:r>
              <w:rPr>
                <w:rFonts w:ascii="Aptos" w:hAnsi="Aptos"/>
                <w:sz w:val="14"/>
              </w:rPr>
              <w:t>PR-015</w:t>
            </w:r>
          </w:p>
        </w:tc>
        <w:tc>
          <w:tcPr>
            <w:tcW w:type="dxa" w:w="6480"/>
            <w:vAlign w:val="top"/>
            <w:tcMar>
              <w:top w:w="55" w:type="dxa"/>
              <w:start w:w="70" w:type="dxa"/>
              <w:bottom w:w="55" w:type="dxa"/>
              <w:end w:w="70" w:type="dxa"/>
            </w:tcMar>
          </w:tcPr>
          <w:p>
            <w:pPr>
              <w:spacing w:after="20"/>
            </w:pPr>
            <w:r>
              <w:rPr>
                <w:rFonts w:ascii="Aptos" w:hAnsi="Aptos"/>
                <w:sz w:val="14"/>
              </w:rPr>
              <w:t>Observability configuration is versioned and promoted through controlled environments</w:t>
            </w:r>
          </w:p>
        </w:tc>
        <w:tc>
          <w:tcPr>
            <w:tcW w:type="dxa" w:w="1584"/>
            <w:vAlign w:val="top"/>
            <w:tcMar>
              <w:top w:w="55" w:type="dxa"/>
              <w:start w:w="70" w:type="dxa"/>
              <w:bottom w:w="55" w:type="dxa"/>
              <w:end w:w="70" w:type="dxa"/>
            </w:tcMar>
          </w:tcPr>
          <w:p>
            <w:pPr>
              <w:spacing w:after="20"/>
            </w:pPr>
            <w:r>
              <w:rPr>
                <w:rFonts w:ascii="Aptos" w:hAnsi="Aptos"/>
                <w:sz w:val="14"/>
              </w:rPr>
              <w:t>Mandatory</w:t>
            </w:r>
          </w:p>
        </w:tc>
        <w:tc>
          <w:tcPr>
            <w:tcW w:type="dxa" w:w="1872"/>
            <w:vAlign w:val="top"/>
            <w:tcMar>
              <w:top w:w="55" w:type="dxa"/>
              <w:start w:w="70" w:type="dxa"/>
              <w:bottom w:w="55" w:type="dxa"/>
              <w:end w:w="70" w:type="dxa"/>
            </w:tcMar>
          </w:tcPr>
          <w:p>
            <w:pPr>
              <w:spacing w:after="20"/>
            </w:pPr>
            <w:r>
              <w:rPr>
                <w:rFonts w:ascii="Aptos" w:hAnsi="Aptos"/>
                <w:sz w:val="14"/>
              </w:rPr>
              <w:t>Repository and release evidence</w:t>
            </w:r>
          </w:p>
        </w:tc>
      </w:tr>
    </w:tbl>
    <w:p/>
    <w:p>
      <w:r>
        <w:br w:type="page"/>
      </w:r>
    </w:p>
    <w:p>
      <w:pPr>
        <w:pStyle w:val="Heading1"/>
      </w:pPr>
      <w:r>
        <w:t>36. Dependencies, Decisions and Next Actions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E8F0FE"/>
            <w:vAlign w:val="center"/>
            <w:tcMar>
              <w:top w:w="55" w:type="dxa"/>
              <w:start w:w="70" w:type="dxa"/>
              <w:bottom w:w="55" w:type="dxa"/>
              <w:end w:w="70" w:type="dxa"/>
            </w:tcMar>
          </w:tcPr>
          <w:p>
            <w:r>
              <w:rPr>
                <w:rFonts w:ascii="Aptos" w:hAnsi="Aptos"/>
                <w:b/>
                <w:sz w:val="15"/>
              </w:rPr>
              <w:t>Dependency</w:t>
            </w:r>
          </w:p>
        </w:tc>
        <w:tc>
          <w:tcPr>
            <w:tcW w:type="dxa" w:w="7776"/>
            <w:shd w:fill="E8F0FE"/>
            <w:vAlign w:val="center"/>
            <w:tcMar>
              <w:top w:w="55" w:type="dxa"/>
              <w:start w:w="70" w:type="dxa"/>
              <w:bottom w:w="55" w:type="dxa"/>
              <w:end w:w="70" w:type="dxa"/>
            </w:tcMar>
          </w:tcPr>
          <w:p>
            <w:r>
              <w:rPr>
                <w:rFonts w:ascii="Aptos" w:hAnsi="Aptos"/>
                <w:b/>
                <w:sz w:val="15"/>
              </w:rPr>
              <w:t>Required interface</w:t>
            </w:r>
          </w:p>
        </w:tc>
      </w:tr>
      <w:tr>
        <w:tc>
          <w:tcPr>
            <w:tcW w:type="dxa" w:w="2592"/>
            <w:vAlign w:val="top"/>
            <w:tcMar>
              <w:top w:w="55" w:type="dxa"/>
              <w:start w:w="70" w:type="dxa"/>
              <w:bottom w:w="55" w:type="dxa"/>
              <w:end w:w="70" w:type="dxa"/>
            </w:tcMar>
          </w:tcPr>
          <w:p>
            <w:pPr>
              <w:spacing w:after="20"/>
            </w:pPr>
            <w:r>
              <w:rPr>
                <w:rFonts w:ascii="Aptos" w:hAnsi="Aptos"/>
                <w:sz w:val="15"/>
              </w:rPr>
              <w:t>Volume 4 Data Engineering</w:t>
            </w:r>
          </w:p>
        </w:tc>
        <w:tc>
          <w:tcPr>
            <w:tcW w:type="dxa" w:w="7776"/>
            <w:vAlign w:val="top"/>
            <w:tcMar>
              <w:top w:w="55" w:type="dxa"/>
              <w:start w:w="70" w:type="dxa"/>
              <w:bottom w:w="55" w:type="dxa"/>
              <w:end w:w="70" w:type="dxa"/>
            </w:tcMar>
          </w:tcPr>
          <w:p>
            <w:pPr>
              <w:spacing w:after="20"/>
            </w:pPr>
            <w:r>
              <w:rPr>
                <w:rFonts w:ascii="Aptos" w:hAnsi="Aptos"/>
                <w:sz w:val="15"/>
              </w:rPr>
              <w:t>Pipeline IDs, metrics, data-quality/freshness events, replay and runbooks.</w:t>
            </w:r>
          </w:p>
        </w:tc>
      </w:tr>
      <w:tr>
        <w:tc>
          <w:tcPr>
            <w:tcW w:type="dxa" w:w="2592"/>
            <w:vAlign w:val="top"/>
            <w:tcMar>
              <w:top w:w="55" w:type="dxa"/>
              <w:start w:w="70" w:type="dxa"/>
              <w:bottom w:w="55" w:type="dxa"/>
              <w:end w:w="70" w:type="dxa"/>
            </w:tcMar>
          </w:tcPr>
          <w:p>
            <w:pPr>
              <w:spacing w:after="20"/>
            </w:pPr>
            <w:r>
              <w:rPr>
                <w:rFonts w:ascii="Aptos" w:hAnsi="Aptos"/>
                <w:sz w:val="15"/>
              </w:rPr>
              <w:t>Volume 5 Data Mesh</w:t>
            </w:r>
          </w:p>
        </w:tc>
        <w:tc>
          <w:tcPr>
            <w:tcW w:type="dxa" w:w="7776"/>
            <w:vAlign w:val="top"/>
            <w:tcMar>
              <w:top w:w="55" w:type="dxa"/>
              <w:start w:w="70" w:type="dxa"/>
              <w:bottom w:w="55" w:type="dxa"/>
              <w:end w:w="70" w:type="dxa"/>
            </w:tcMar>
          </w:tcPr>
          <w:p>
            <w:pPr>
              <w:spacing w:after="20"/>
            </w:pPr>
            <w:r>
              <w:rPr>
                <w:rFonts w:ascii="Aptos" w:hAnsi="Aptos"/>
                <w:sz w:val="15"/>
              </w:rPr>
              <w:t>Data-product owner, SLO, consumer impact and certification status.</w:t>
            </w:r>
          </w:p>
        </w:tc>
      </w:tr>
      <w:tr>
        <w:tc>
          <w:tcPr>
            <w:tcW w:type="dxa" w:w="2592"/>
            <w:vAlign w:val="top"/>
            <w:tcMar>
              <w:top w:w="55" w:type="dxa"/>
              <w:start w:w="70" w:type="dxa"/>
              <w:bottom w:w="55" w:type="dxa"/>
              <w:end w:w="70" w:type="dxa"/>
            </w:tcMar>
          </w:tcPr>
          <w:p>
            <w:pPr>
              <w:spacing w:after="20"/>
            </w:pPr>
            <w:r>
              <w:rPr>
                <w:rFonts w:ascii="Aptos" w:hAnsi="Aptos"/>
                <w:sz w:val="15"/>
              </w:rPr>
              <w:t>Volume 6 Analytics</w:t>
            </w:r>
          </w:p>
        </w:tc>
        <w:tc>
          <w:tcPr>
            <w:tcW w:type="dxa" w:w="7776"/>
            <w:vAlign w:val="top"/>
            <w:tcMar>
              <w:top w:w="55" w:type="dxa"/>
              <w:start w:w="70" w:type="dxa"/>
              <w:bottom w:w="55" w:type="dxa"/>
              <w:end w:w="70" w:type="dxa"/>
            </w:tcMar>
          </w:tcPr>
          <w:p>
            <w:pPr>
              <w:spacing w:after="20"/>
            </w:pPr>
            <w:r>
              <w:rPr>
                <w:rFonts w:ascii="Aptos" w:hAnsi="Aptos"/>
                <w:sz w:val="15"/>
              </w:rPr>
              <w:t>Looker/BigQuery operational experience, dashboard/query SLO and KPI correctness.</w:t>
            </w:r>
          </w:p>
        </w:tc>
      </w:tr>
      <w:tr>
        <w:tc>
          <w:tcPr>
            <w:tcW w:type="dxa" w:w="2592"/>
            <w:vAlign w:val="top"/>
            <w:tcMar>
              <w:top w:w="55" w:type="dxa"/>
              <w:start w:w="70" w:type="dxa"/>
              <w:bottom w:w="55" w:type="dxa"/>
              <w:end w:w="70" w:type="dxa"/>
            </w:tcMar>
          </w:tcPr>
          <w:p>
            <w:pPr>
              <w:spacing w:after="20"/>
            </w:pPr>
            <w:r>
              <w:rPr>
                <w:rFonts w:ascii="Aptos" w:hAnsi="Aptos"/>
                <w:sz w:val="15"/>
              </w:rPr>
              <w:t>Volume 7 AI/GenAI</w:t>
            </w:r>
          </w:p>
        </w:tc>
        <w:tc>
          <w:tcPr>
            <w:tcW w:type="dxa" w:w="7776"/>
            <w:vAlign w:val="top"/>
            <w:tcMar>
              <w:top w:w="55" w:type="dxa"/>
              <w:start w:w="70" w:type="dxa"/>
              <w:bottom w:w="55" w:type="dxa"/>
              <w:end w:w="70" w:type="dxa"/>
            </w:tcMar>
          </w:tcPr>
          <w:p>
            <w:pPr>
              <w:spacing w:after="20"/>
            </w:pPr>
            <w:r>
              <w:rPr>
                <w:rFonts w:ascii="Aptos" w:hAnsi="Aptos"/>
                <w:sz w:val="15"/>
              </w:rPr>
              <w:t>Endpoint, model, pipeline, RAG/agent, evaluation and safety metrics.</w:t>
            </w:r>
          </w:p>
        </w:tc>
      </w:tr>
      <w:tr>
        <w:tc>
          <w:tcPr>
            <w:tcW w:type="dxa" w:w="2592"/>
            <w:vAlign w:val="top"/>
            <w:tcMar>
              <w:top w:w="55" w:type="dxa"/>
              <w:start w:w="70" w:type="dxa"/>
              <w:bottom w:w="55" w:type="dxa"/>
              <w:end w:w="70" w:type="dxa"/>
            </w:tcMar>
          </w:tcPr>
          <w:p>
            <w:pPr>
              <w:spacing w:after="20"/>
            </w:pPr>
            <w:r>
              <w:rPr>
                <w:rFonts w:ascii="Aptos" w:hAnsi="Aptos"/>
                <w:sz w:val="15"/>
              </w:rPr>
              <w:t>Volume 8 Security</w:t>
            </w:r>
          </w:p>
        </w:tc>
        <w:tc>
          <w:tcPr>
            <w:tcW w:type="dxa" w:w="7776"/>
            <w:vAlign w:val="top"/>
            <w:tcMar>
              <w:top w:w="55" w:type="dxa"/>
              <w:start w:w="70" w:type="dxa"/>
              <w:bottom w:w="55" w:type="dxa"/>
              <w:end w:w="70" w:type="dxa"/>
            </w:tcMar>
          </w:tcPr>
          <w:p>
            <w:pPr>
              <w:spacing w:after="20"/>
            </w:pPr>
            <w:r>
              <w:rPr>
                <w:rFonts w:ascii="Aptos" w:hAnsi="Aptos"/>
                <w:sz w:val="15"/>
              </w:rPr>
              <w:t>Audit, SCC, identity/perimeter/key activity, incident and telemetry data protection.</w:t>
            </w:r>
          </w:p>
        </w:tc>
      </w:tr>
      <w:tr>
        <w:tc>
          <w:tcPr>
            <w:tcW w:type="dxa" w:w="2592"/>
            <w:vAlign w:val="top"/>
            <w:tcMar>
              <w:top w:w="55" w:type="dxa"/>
              <w:start w:w="70" w:type="dxa"/>
              <w:bottom w:w="55" w:type="dxa"/>
              <w:end w:w="70" w:type="dxa"/>
            </w:tcMar>
          </w:tcPr>
          <w:p>
            <w:pPr>
              <w:spacing w:after="20"/>
            </w:pPr>
            <w:r>
              <w:rPr>
                <w:rFonts w:ascii="Aptos" w:hAnsi="Aptos"/>
                <w:sz w:val="15"/>
              </w:rPr>
              <w:t>Volume 9 DevSecOps - pending</w:t>
            </w:r>
          </w:p>
        </w:tc>
        <w:tc>
          <w:tcPr>
            <w:tcW w:type="dxa" w:w="7776"/>
            <w:vAlign w:val="top"/>
            <w:tcMar>
              <w:top w:w="55" w:type="dxa"/>
              <w:start w:w="70" w:type="dxa"/>
              <w:bottom w:w="55" w:type="dxa"/>
              <w:end w:w="70" w:type="dxa"/>
            </w:tcMar>
          </w:tcPr>
          <w:p>
            <w:pPr>
              <w:spacing w:after="20"/>
            </w:pPr>
            <w:r>
              <w:rPr>
                <w:rFonts w:ascii="Aptos" w:hAnsi="Aptos"/>
                <w:sz w:val="15"/>
              </w:rPr>
              <w:t>Observability-as-code validation, promotion, release annotation and rollback evidence.</w:t>
            </w:r>
          </w:p>
        </w:tc>
      </w:tr>
      <w:tr>
        <w:tc>
          <w:tcPr>
            <w:tcW w:type="dxa" w:w="2592"/>
            <w:vAlign w:val="top"/>
            <w:tcMar>
              <w:top w:w="55" w:type="dxa"/>
              <w:start w:w="70" w:type="dxa"/>
              <w:bottom w:w="55" w:type="dxa"/>
              <w:end w:w="70" w:type="dxa"/>
            </w:tcMar>
          </w:tcPr>
          <w:p>
            <w:pPr>
              <w:spacing w:after="20"/>
            </w:pPr>
            <w:r>
              <w:rPr>
                <w:rFonts w:ascii="Aptos" w:hAnsi="Aptos"/>
                <w:sz w:val="15"/>
              </w:rPr>
              <w:t>Volume 10 FinOps</w:t>
            </w:r>
          </w:p>
        </w:tc>
        <w:tc>
          <w:tcPr>
            <w:tcW w:type="dxa" w:w="7776"/>
            <w:vAlign w:val="top"/>
            <w:tcMar>
              <w:top w:w="55" w:type="dxa"/>
              <w:start w:w="70" w:type="dxa"/>
              <w:bottom w:w="55" w:type="dxa"/>
              <w:end w:w="70" w:type="dxa"/>
            </w:tcMar>
          </w:tcPr>
          <w:p>
            <w:pPr>
              <w:spacing w:after="20"/>
            </w:pPr>
            <w:r>
              <w:rPr>
                <w:rFonts w:ascii="Aptos" w:hAnsi="Aptos"/>
                <w:sz w:val="15"/>
              </w:rPr>
              <w:t>Telemetry cost, capacity economics, anomaly and unit cost.</w:t>
            </w:r>
          </w:p>
        </w:tc>
      </w:tr>
      <w:tr>
        <w:tc>
          <w:tcPr>
            <w:tcW w:type="dxa" w:w="2592"/>
            <w:vAlign w:val="top"/>
            <w:tcMar>
              <w:top w:w="55" w:type="dxa"/>
              <w:start w:w="70" w:type="dxa"/>
              <w:bottom w:w="55" w:type="dxa"/>
              <w:end w:w="70" w:type="dxa"/>
            </w:tcMar>
          </w:tcPr>
          <w:p>
            <w:pPr>
              <w:spacing w:after="20"/>
            </w:pPr>
            <w:r>
              <w:rPr>
                <w:rFonts w:ascii="Aptos" w:hAnsi="Aptos"/>
                <w:sz w:val="15"/>
              </w:rPr>
              <w:t>Volume 12 DR</w:t>
            </w:r>
          </w:p>
        </w:tc>
        <w:tc>
          <w:tcPr>
            <w:tcW w:type="dxa" w:w="7776"/>
            <w:vAlign w:val="top"/>
            <w:tcMar>
              <w:top w:w="55" w:type="dxa"/>
              <w:start w:w="70" w:type="dxa"/>
              <w:bottom w:w="55" w:type="dxa"/>
              <w:end w:w="70" w:type="dxa"/>
            </w:tcMar>
          </w:tcPr>
          <w:p>
            <w:pPr>
              <w:spacing w:after="20"/>
            </w:pPr>
            <w:r>
              <w:rPr>
                <w:rFonts w:ascii="Aptos" w:hAnsi="Aptos"/>
                <w:sz w:val="15"/>
              </w:rPr>
              <w:t>Recovery SLO/RTO/RPO, regional exercises and incident/recovery orchestration.</w:t>
            </w:r>
          </w:p>
        </w:tc>
      </w:tr>
      <w:tr>
        <w:tc>
          <w:tcPr>
            <w:tcW w:type="dxa" w:w="2592"/>
            <w:vAlign w:val="top"/>
            <w:tcMar>
              <w:top w:w="55" w:type="dxa"/>
              <w:start w:w="70" w:type="dxa"/>
              <w:bottom w:w="55" w:type="dxa"/>
              <w:end w:w="70" w:type="dxa"/>
            </w:tcMar>
          </w:tcPr>
          <w:p>
            <w:pPr>
              <w:spacing w:after="20"/>
            </w:pPr>
            <w:r>
              <w:rPr>
                <w:rFonts w:ascii="Aptos" w:hAnsi="Aptos"/>
                <w:sz w:val="15"/>
              </w:rPr>
              <w:t>Volume 13 Terraform</w:t>
            </w:r>
          </w:p>
        </w:tc>
        <w:tc>
          <w:tcPr>
            <w:tcW w:type="dxa" w:w="7776"/>
            <w:vAlign w:val="top"/>
            <w:tcMar>
              <w:top w:w="55" w:type="dxa"/>
              <w:start w:w="70" w:type="dxa"/>
              <w:bottom w:w="55" w:type="dxa"/>
              <w:end w:w="70" w:type="dxa"/>
            </w:tcMar>
          </w:tcPr>
          <w:p>
            <w:pPr>
              <w:spacing w:after="20"/>
            </w:pPr>
            <w:r>
              <w:rPr>
                <w:rFonts w:ascii="Aptos" w:hAnsi="Aptos"/>
                <w:sz w:val="15"/>
              </w:rPr>
              <w:t>Golden modules for monitoring, logging, collectors, IAM and dashboards.</w:t>
            </w:r>
          </w:p>
        </w:tc>
      </w:tr>
    </w:tbl>
    <w:p/>
    <w:p>
      <w:r>
        <w:t>Prioritized next actions:</w:t>
      </w:r>
    </w:p>
    <w:p>
      <w:pPr>
        <w:pStyle w:val="ListNumber"/>
        <w:spacing w:after="40"/>
      </w:pPr>
      <w:r>
        <w:t>Approve the federated SRE operating model and service-owner accountability.</w:t>
      </w:r>
    </w:p>
    <w:p>
      <w:pPr>
        <w:pStyle w:val="ListNumber"/>
        <w:spacing w:after="40"/>
      </w:pPr>
      <w:r>
        <w:t>Select pilot Tier 0/1 services and baseline their critical user journeys and telemetry gaps.</w:t>
      </w:r>
    </w:p>
    <w:p>
      <w:pPr>
        <w:pStyle w:val="ListNumber"/>
        <w:spacing w:after="40"/>
      </w:pPr>
      <w:r>
        <w:t>Create AMER, EMEA and APAC observability project designs and validate location, IAM, perimeter and quota constraints.</w:t>
      </w:r>
    </w:p>
    <w:p>
      <w:pPr>
        <w:pStyle w:val="ListNumber"/>
        <w:spacing w:after="40"/>
      </w:pPr>
      <w:r>
        <w:t>Publish telemetry contract, SLI/SLO template, alert severity model, runbook and incident/PIR templates.</w:t>
      </w:r>
    </w:p>
    <w:p>
      <w:pPr>
        <w:pStyle w:val="ListNumber"/>
        <w:spacing w:after="40"/>
      </w:pPr>
      <w:r>
        <w:t>Implement observability-as-code pipelines as part of the outstanding Volume 9 and Volume 13 work.</w:t>
      </w:r>
    </w:p>
    <w:p>
      <w:pPr>
        <w:pStyle w:val="ListNumber"/>
        <w:spacing w:after="40"/>
      </w:pPr>
      <w:r>
        <w:t>Execute controlled alert, telemetry-failure and incident-command exercises before production approval.</w:t>
      </w:r>
    </w:p>
    <w:p>
      <w:pPr>
        <w:pStyle w:val="ListNumber"/>
        <w:spacing w:after="40"/>
      </w:pPr>
      <w:r>
        <w:t>Establish monthly service reliability review and quarterly observability cost/cardinality review.</w:t>
      </w:r>
    </w:p>
    <w:p>
      <w:r>
        <w:br w:type="page"/>
      </w:r>
    </w:p>
    <w:p>
      <w:pPr>
        <w:pStyle w:val="Heading1"/>
      </w:pPr>
      <w:r>
        <w:t>37. References and Companion Assets</w:t>
      </w:r>
    </w:p>
    <w:p>
      <w:r>
        <w:t>Official Google Cloud references to validate during implementation:</w:t>
      </w:r>
    </w:p>
    <w:p>
      <w:pPr>
        <w:pStyle w:val="ListBullet"/>
        <w:spacing w:after="40"/>
      </w:pPr>
      <w:r>
        <w:t>Google Cloud Monitoring documentation, metrics scopes, alerting and service monitoring.</w:t>
      </w:r>
    </w:p>
    <w:p>
      <w:pPr>
        <w:pStyle w:val="ListBullet"/>
        <w:spacing w:after="40"/>
      </w:pPr>
      <w:r>
        <w:t>Cloud Logging routing, sinks, buckets, retention, exclusions and log-based metrics.</w:t>
      </w:r>
    </w:p>
    <w:p>
      <w:pPr>
        <w:pStyle w:val="ListBullet"/>
        <w:spacing w:after="40"/>
      </w:pPr>
      <w:r>
        <w:t>Google Cloud Managed Service for Prometheus managed collection, multi-project monitoring and PromQL.</w:t>
      </w:r>
    </w:p>
    <w:p>
      <w:pPr>
        <w:pStyle w:val="ListBullet"/>
        <w:spacing w:after="40"/>
      </w:pPr>
      <w:r>
        <w:t>OpenTelemetry Collector and Google Cloud exporters/instrumentation guidance.</w:t>
      </w:r>
    </w:p>
    <w:p>
      <w:pPr>
        <w:pStyle w:val="ListBullet"/>
        <w:spacing w:after="40"/>
      </w:pPr>
      <w:r>
        <w:t>Cloud Trace and Error Reporting documentation.</w:t>
      </w:r>
    </w:p>
    <w:p>
      <w:pPr>
        <w:pStyle w:val="ListBullet"/>
        <w:spacing w:after="40"/>
      </w:pPr>
      <w:r>
        <w:t>BigQuery monitoring and INFORMATION_SCHEMA operational views.</w:t>
      </w:r>
    </w:p>
    <w:p>
      <w:pPr>
        <w:pStyle w:val="ListBullet"/>
        <w:spacing w:after="40"/>
      </w:pPr>
      <w:r>
        <w:t>Dataflow monitoring, job metrics and user counters.</w:t>
      </w:r>
    </w:p>
    <w:p>
      <w:pPr>
        <w:pStyle w:val="ListBullet"/>
        <w:spacing w:after="40"/>
      </w:pPr>
      <w:r>
        <w:t>Pub/Sub monitoring metrics and operational guidance.</w:t>
      </w:r>
    </w:p>
    <w:p>
      <w:pPr>
        <w:pStyle w:val="ListBullet"/>
        <w:spacing w:after="40"/>
      </w:pPr>
      <w:r>
        <w:t>Vertex AI monitoring for endpoints, pipelines, model monitoring and operations.</w:t>
      </w:r>
    </w:p>
    <w:p>
      <w:pPr>
        <w:pStyle w:val="ListBullet"/>
        <w:spacing w:after="40"/>
      </w:pPr>
      <w:r>
        <w:t>Google Cloud Architecture Framework - operational excellence, reliability, security and cost optimization.</w:t>
      </w:r>
    </w:p>
    <w:p>
      <w:pPr>
        <w:pStyle w:val="ListBullet"/>
        <w:spacing w:after="40"/>
      </w:pPr>
      <w:r>
        <w:t>Google SRE guidance for service-level objectives, error budgets, incident response and postmortems.</w:t>
      </w:r>
    </w:p>
    <w:p>
      <w:r>
        <w:t>Companion package contents:</w:t>
      </w:r>
    </w:p>
    <w:p>
      <w:pPr>
        <w:pStyle w:val="ListBullet"/>
        <w:spacing w:after="40"/>
      </w:pPr>
      <w:r>
        <w:t>Six diagrams in PNG, SVG, Mermaid, PlantUML, Graphviz DOT and editable draw.io formats.</w:t>
      </w:r>
    </w:p>
    <w:p>
      <w:pPr>
        <w:pStyle w:val="ListBullet"/>
        <w:spacing w:after="40"/>
      </w:pPr>
      <w:r>
        <w:t>Nine implementation starters for OpenTelemetry, Monitoring, Logging, SLOs, PromQL, dashboards, incident schema and validation.</w:t>
      </w:r>
    </w:p>
    <w:p>
      <w:pPr>
        <w:pStyle w:val="ListBullet"/>
        <w:spacing w:after="40"/>
      </w:pPr>
      <w:r>
        <w:t>Seven 32-field service assessments, ten complete ADRs, eight matrices, runbook templates, manifest and checksums.</w:t>
      </w:r>
    </w:p>
    <w:p>
      <w:pPr>
        <w:pStyle w:val="CalloutNote"/>
      </w:pPr>
      <w:r>
        <w:t>Current product terminology and capabilities can change. Before implementation, validate official documentation, release stage, regional availability, quotas, IAM, VPC Service Controls, CMEK, retention, pricing and support commitments.</w:t>
      </w:r>
    </w:p>
    <w:sectPr w:rsidR="00FC693F" w:rsidRPr="0006063C" w:rsidSect="00034616">
      <w:headerReference w:type="default" r:id="rId9"/>
      <w:footerReference w:type="default" r:id="rId10"/>
      <w:pgSz w:w="12240" w:h="15840"/>
      <w:pgMar w:top="893" w:right="1037" w:bottom="835"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368"/>
        <w:sz w:val="15"/>
      </w:rPr>
      <w:t xml:space="preserve">Confidential - Reference Architecture | Volume 11 Monitoring, SRE and Operations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368"/>
        <w:sz w:val="15"/>
      </w:rPr>
      <w:t>Enterprise Google Cloud Data Platform Blueprint | Volume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A73E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02124"/>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20212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color w:val="1A73E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i/>
      <w:iCs/>
      <w:color w:val="5F636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Mandatory">
    <w:name w:val="Callout Mandatory"/>
    <w:pPr>
      <w:spacing w:before="80" w:after="80"/>
      <w:shd w:fill="FCE8E6"/>
      <w:ind w:left="120" w:right="120"/>
    </w:pPr>
    <w:rPr>
      <w:rFonts w:ascii="Aptos" w:hAnsi="Aptos"/>
      <w:color w:val="202124"/>
      <w:sz w:val="18"/>
    </w:rPr>
  </w:style>
  <w:style w:type="paragraph" w:customStyle="1" w:styleId="CalloutRecommended">
    <w:name w:val="Callout Recommended"/>
    <w:pPr>
      <w:spacing w:before="80" w:after="80"/>
      <w:shd w:fill="E8F0FE"/>
      <w:ind w:left="120" w:right="120"/>
    </w:pPr>
    <w:rPr>
      <w:rFonts w:ascii="Aptos" w:hAnsi="Aptos"/>
      <w:color w:val="202124"/>
      <w:sz w:val="18"/>
    </w:rPr>
  </w:style>
  <w:style w:type="paragraph" w:customStyle="1" w:styleId="CalloutDecision">
    <w:name w:val="Callout Decision"/>
    <w:pPr>
      <w:spacing w:before="80" w:after="80"/>
      <w:shd w:fill="E6F4EA"/>
      <w:ind w:left="120" w:right="120"/>
    </w:pPr>
    <w:rPr>
      <w:rFonts w:ascii="Aptos" w:hAnsi="Aptos"/>
      <w:color w:val="202124"/>
      <w:sz w:val="18"/>
    </w:rPr>
  </w:style>
  <w:style w:type="paragraph" w:customStyle="1" w:styleId="CalloutNote">
    <w:name w:val="Callout Note"/>
    <w:pPr>
      <w:spacing w:before="80" w:after="80"/>
      <w:shd w:fill="FEF7E0"/>
      <w:ind w:left="120" w:right="120"/>
    </w:pPr>
    <w:rPr>
      <w:rFonts w:ascii="Aptos" w:hAnsi="Aptos"/>
      <w:color w:val="202124"/>
      <w:sz w:val="18"/>
    </w:rPr>
  </w:style>
  <w:style w:type="paragraph" w:customStyle="1" w:styleId="SmallNote">
    <w:name w:val="Small Note"/>
    <w:pPr>
      <w:spacing w:before="80" w:after="80"/>
    </w:pPr>
    <w:rPr>
      <w:rFonts w:ascii="Aptos" w:hAnsi="Aptos"/>
      <w:color w:val="5F6368"/>
      <w:sz w:val="16"/>
    </w:rPr>
  </w:style>
  <w:style w:type="paragraph" w:customStyle="1" w:styleId="CodeCaption">
    <w:name w:val="Code Caption"/>
    <w:pPr>
      <w:spacing w:before="80" w:after="80"/>
    </w:pPr>
    <w:rPr>
      <w:rFonts w:ascii="Aptos" w:hAnsi="Aptos"/>
      <w:color w:val="5F6368"/>
      <w:sz w:val="16"/>
    </w:rPr>
  </w:style>
  <w:style w:type="paragraph" w:customStyle="1" w:styleId="Code">
    <w:name w:val="Code"/>
    <w:pPr>
      <w:spacing w:after="20"/>
      <w:shd w:fill="F8F9FA"/>
    </w:pPr>
    <w:rPr>
      <w:rFonts w:ascii="Liberation Mono" w:hAnsi="Liberation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Google Cloud Data Platform Blueprint - Volume 11: Monitoring, SRE and Operations</dc:title>
  <dc:subject>Enterprise reference architecture and implementation blueprint</dc:subject>
  <dc:creator>Enterprise SRE and Operations Architecture</dc:creator>
  <cp:keywords>Google Cloud, Monitoring, SRE, Operations, Cloud Monitoring, Cloud Logging, OpenTelemetry, Prometheus, SLO, error budget</cp:keywords>
  <dc:description>Generated as a standalone continuation of the Enterprise Google Cloud Data Platform Blueprint.</dc:description>
  <cp:lastModifiedBy/>
  <cp:revision>1</cp:revision>
  <dcterms:created xsi:type="dcterms:W3CDTF">2013-12-23T23:15:00Z</dcterms:created>
  <dcterms:modified xsi:type="dcterms:W3CDTF">2013-12-23T23:15:00Z</dcterms:modified>
  <cp:category/>
</cp:coreProperties>
</file>