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Display" w:hAnsi="Aptos Display"/>
          <w:b/>
          <w:color w:val="1A73E8"/>
          <w:sz w:val="56"/>
        </w:rPr>
        <w:t>Enterprise Google Cloud</w:t>
        <w:br/>
        <w:t>Data Platform Blueprint</w:t>
      </w:r>
    </w:p>
    <w:p>
      <w:pPr>
        <w:jc w:val="center"/>
      </w:pPr>
      <w:r>
        <w:rPr>
          <w:b/>
          <w:color w:val="5F6368"/>
          <w:sz w:val="36"/>
        </w:rPr>
        <w:t>VOLUME 12</w:t>
      </w:r>
    </w:p>
    <w:p>
      <w:pPr>
        <w:jc w:val="center"/>
      </w:pPr>
      <w:r>
        <w:rPr>
          <w:b/>
          <w:color w:val="174EA6"/>
          <w:sz w:val="46"/>
        </w:rPr>
        <w:t>Disaster Recovery and Business Continuity</w:t>
      </w:r>
    </w:p>
    <w:p>
      <w:pPr>
        <w:spacing w:before="360"/>
        <w:jc w:val="center"/>
      </w:pPr>
      <w:r>
        <w:rPr>
          <w:sz w:val="24"/>
        </w:rPr>
        <w:t>Enterprise Reference Architecture and Implementation Blueprint</w:t>
        <w:br/>
        <w:t>Architecture Baseline 1.0 | 12 July 2026</w:t>
      </w:r>
    </w:p>
    <w:p>
      <w:pPr>
        <w:spacing w:before="680"/>
        <w:jc w:val="center"/>
      </w:pPr>
      <w:r>
        <w:rPr>
          <w:color w:val="5F6368"/>
          <w:sz w:val="16"/>
        </w:rPr>
        <w:t>Classification: Enterprise architecture reference. Validate current service capabilities, locations, quotas, recovery features, residency constraints and contractual commitments before implementation.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vAlign w:val="top"/>
            <w:tcMar>
              <w:top w:w="70" w:type="dxa"/>
              <w:start w:w="70" w:type="dxa"/>
              <w:bottom w:w="70" w:type="dxa"/>
              <w:end w:w="70" w:type="dxa"/>
            </w:tcMar>
            <w:shd w:fill="1A73E8"/>
          </w:tcPr>
          <w:p>
            <w:pPr>
              <w:spacing w:after="0"/>
            </w:pPr>
            <w:r/>
            <w:r>
              <w:rPr>
                <w:rFonts w:ascii="Aptos" w:hAnsi="Aptos"/>
                <w:b/>
                <w:color w:val="FFFFFF"/>
                <w:sz w:val="16"/>
              </w:rPr>
              <w:t>Field</w:t>
            </w:r>
          </w:p>
        </w:tc>
        <w:tc>
          <w:tcPr>
            <w:tcW w:type="dxa" w:w="7488"/>
            <w:vAlign w:val="top"/>
            <w:tcMar>
              <w:top w:w="70" w:type="dxa"/>
              <w:start w:w="70" w:type="dxa"/>
              <w:bottom w:w="70" w:type="dxa"/>
              <w:end w:w="70" w:type="dxa"/>
            </w:tcMar>
            <w:shd w:fill="1A73E8"/>
          </w:tcPr>
          <w:p>
            <w:pPr>
              <w:spacing w:after="0"/>
            </w:pPr>
            <w:r/>
            <w:r>
              <w:rPr>
                <w:rFonts w:ascii="Aptos" w:hAnsi="Aptos"/>
                <w:b/>
                <w:color w:val="FFFFFF"/>
                <w:sz w:val="16"/>
              </w:rPr>
              <w:t>Value</w:t>
            </w:r>
          </w:p>
        </w:tc>
      </w:tr>
      <w:tr>
        <w:tc>
          <w:tcPr>
            <w:tcW w:type="dxa" w:w="2160"/>
            <w:vAlign w:val="top"/>
            <w:tcMar>
              <w:top w:w="70" w:type="dxa"/>
              <w:start w:w="70" w:type="dxa"/>
              <w:bottom w:w="70" w:type="dxa"/>
              <w:end w:w="70" w:type="dxa"/>
            </w:tcMar>
          </w:tcPr>
          <w:p>
            <w:pPr>
              <w:spacing w:after="0"/>
            </w:pPr>
            <w:r/>
            <w:r>
              <w:rPr>
                <w:rFonts w:ascii="Aptos" w:hAnsi="Aptos"/>
                <w:b w:val="0"/>
                <w:sz w:val="16"/>
              </w:rPr>
              <w:t>Document</w:t>
            </w:r>
          </w:p>
        </w:tc>
        <w:tc>
          <w:tcPr>
            <w:tcW w:type="dxa" w:w="7488"/>
            <w:vAlign w:val="top"/>
            <w:tcMar>
              <w:top w:w="70" w:type="dxa"/>
              <w:start w:w="70" w:type="dxa"/>
              <w:bottom w:w="70" w:type="dxa"/>
              <w:end w:w="70" w:type="dxa"/>
            </w:tcMar>
          </w:tcPr>
          <w:p>
            <w:pPr>
              <w:spacing w:after="0"/>
            </w:pPr>
            <w:r/>
            <w:r>
              <w:rPr>
                <w:rFonts w:ascii="Aptos" w:hAnsi="Aptos"/>
                <w:b w:val="0"/>
                <w:sz w:val="16"/>
              </w:rPr>
              <w:t>Volume 12 - Disaster Recovery and Business Continuity</w:t>
            </w:r>
          </w:p>
        </w:tc>
      </w:tr>
      <w:tr>
        <w:tc>
          <w:tcPr>
            <w:tcW w:type="dxa" w:w="2160"/>
            <w:vAlign w:val="top"/>
            <w:tcMar>
              <w:top w:w="70" w:type="dxa"/>
              <w:start w:w="70" w:type="dxa"/>
              <w:bottom w:w="70" w:type="dxa"/>
              <w:end w:w="70" w:type="dxa"/>
            </w:tcMar>
            <w:shd w:fill="F8F9FA"/>
          </w:tcPr>
          <w:p>
            <w:pPr>
              <w:spacing w:after="0"/>
            </w:pPr>
            <w:r/>
            <w:r>
              <w:rPr>
                <w:rFonts w:ascii="Aptos" w:hAnsi="Aptos"/>
                <w:b w:val="0"/>
                <w:sz w:val="16"/>
              </w:rPr>
              <w:t>Series</w:t>
            </w:r>
          </w:p>
        </w:tc>
        <w:tc>
          <w:tcPr>
            <w:tcW w:type="dxa" w:w="7488"/>
            <w:vAlign w:val="top"/>
            <w:tcMar>
              <w:top w:w="70" w:type="dxa"/>
              <w:start w:w="70" w:type="dxa"/>
              <w:bottom w:w="70" w:type="dxa"/>
              <w:end w:w="70" w:type="dxa"/>
            </w:tcMar>
            <w:shd w:fill="F8F9FA"/>
          </w:tcPr>
          <w:p>
            <w:pPr>
              <w:spacing w:after="0"/>
            </w:pPr>
            <w:r/>
            <w:r>
              <w:rPr>
                <w:rFonts w:ascii="Aptos" w:hAnsi="Aptos"/>
                <w:b w:val="0"/>
                <w:sz w:val="16"/>
              </w:rPr>
              <w:t>Enterprise Google Cloud Data Platform Blueprint</w:t>
            </w:r>
          </w:p>
        </w:tc>
      </w:tr>
      <w:tr>
        <w:tc>
          <w:tcPr>
            <w:tcW w:type="dxa" w:w="2160"/>
            <w:vAlign w:val="top"/>
            <w:tcMar>
              <w:top w:w="70" w:type="dxa"/>
              <w:start w:w="70" w:type="dxa"/>
              <w:bottom w:w="70" w:type="dxa"/>
              <w:end w:w="70" w:type="dxa"/>
            </w:tcMar>
          </w:tcPr>
          <w:p>
            <w:pPr>
              <w:spacing w:after="0"/>
            </w:pPr>
            <w:r/>
            <w:r>
              <w:rPr>
                <w:rFonts w:ascii="Aptos" w:hAnsi="Aptos"/>
                <w:b w:val="0"/>
                <w:sz w:val="16"/>
              </w:rPr>
              <w:t>Version</w:t>
            </w:r>
          </w:p>
        </w:tc>
        <w:tc>
          <w:tcPr>
            <w:tcW w:type="dxa" w:w="7488"/>
            <w:vAlign w:val="top"/>
            <w:tcMar>
              <w:top w:w="70" w:type="dxa"/>
              <w:start w:w="70" w:type="dxa"/>
              <w:bottom w:w="70" w:type="dxa"/>
              <w:end w:w="70" w:type="dxa"/>
            </w:tcMar>
          </w:tcPr>
          <w:p>
            <w:pPr>
              <w:spacing w:after="0"/>
            </w:pPr>
            <w:r/>
            <w:r>
              <w:rPr>
                <w:rFonts w:ascii="Aptos" w:hAnsi="Aptos"/>
                <w:b w:val="0"/>
                <w:sz w:val="16"/>
              </w:rPr>
              <w:t>1.0</w:t>
            </w:r>
          </w:p>
        </w:tc>
      </w:tr>
      <w:tr>
        <w:tc>
          <w:tcPr>
            <w:tcW w:type="dxa" w:w="2160"/>
            <w:vAlign w:val="top"/>
            <w:tcMar>
              <w:top w:w="70" w:type="dxa"/>
              <w:start w:w="70" w:type="dxa"/>
              <w:bottom w:w="70" w:type="dxa"/>
              <w:end w:w="70" w:type="dxa"/>
            </w:tcMar>
            <w:shd w:fill="F8F9FA"/>
          </w:tcPr>
          <w:p>
            <w:pPr>
              <w:spacing w:after="0"/>
            </w:pPr>
            <w:r/>
            <w:r>
              <w:rPr>
                <w:rFonts w:ascii="Aptos" w:hAnsi="Aptos"/>
                <w:b w:val="0"/>
                <w:sz w:val="16"/>
              </w:rPr>
              <w:t>Status</w:t>
            </w:r>
          </w:p>
        </w:tc>
        <w:tc>
          <w:tcPr>
            <w:tcW w:type="dxa" w:w="7488"/>
            <w:vAlign w:val="top"/>
            <w:tcMar>
              <w:top w:w="70" w:type="dxa"/>
              <w:start w:w="70" w:type="dxa"/>
              <w:bottom w:w="70" w:type="dxa"/>
              <w:end w:w="70" w:type="dxa"/>
            </w:tcMar>
            <w:shd w:fill="F8F9FA"/>
          </w:tcPr>
          <w:p>
            <w:pPr>
              <w:spacing w:after="0"/>
            </w:pPr>
            <w:r/>
            <w:r>
              <w:rPr>
                <w:rFonts w:ascii="Aptos" w:hAnsi="Aptos"/>
                <w:b w:val="0"/>
                <w:sz w:val="16"/>
              </w:rPr>
              <w:t>Detailed reference architecture for adaptation and implementation</w:t>
            </w:r>
          </w:p>
        </w:tc>
      </w:tr>
      <w:tr>
        <w:tc>
          <w:tcPr>
            <w:tcW w:type="dxa" w:w="2160"/>
            <w:vAlign w:val="top"/>
            <w:tcMar>
              <w:top w:w="70" w:type="dxa"/>
              <w:start w:w="70" w:type="dxa"/>
              <w:bottom w:w="70" w:type="dxa"/>
              <w:end w:w="70" w:type="dxa"/>
            </w:tcMar>
          </w:tcPr>
          <w:p>
            <w:pPr>
              <w:spacing w:after="0"/>
            </w:pPr>
            <w:r/>
            <w:r>
              <w:rPr>
                <w:rFonts w:ascii="Aptos" w:hAnsi="Aptos"/>
                <w:b w:val="0"/>
                <w:sz w:val="16"/>
              </w:rPr>
              <w:t>Date</w:t>
            </w:r>
          </w:p>
        </w:tc>
        <w:tc>
          <w:tcPr>
            <w:tcW w:type="dxa" w:w="7488"/>
            <w:vAlign w:val="top"/>
            <w:tcMar>
              <w:top w:w="70" w:type="dxa"/>
              <w:start w:w="70" w:type="dxa"/>
              <w:bottom w:w="70" w:type="dxa"/>
              <w:end w:w="70" w:type="dxa"/>
            </w:tcMar>
          </w:tcPr>
          <w:p>
            <w:pPr>
              <w:spacing w:after="0"/>
            </w:pPr>
            <w:r/>
            <w:r>
              <w:rPr>
                <w:rFonts w:ascii="Aptos" w:hAnsi="Aptos"/>
                <w:b w:val="0"/>
                <w:sz w:val="16"/>
              </w:rPr>
              <w:t>12 July 2026</w:t>
            </w:r>
          </w:p>
        </w:tc>
      </w:tr>
      <w:tr>
        <w:tc>
          <w:tcPr>
            <w:tcW w:type="dxa" w:w="2160"/>
            <w:vAlign w:val="top"/>
            <w:tcMar>
              <w:top w:w="70" w:type="dxa"/>
              <w:start w:w="70" w:type="dxa"/>
              <w:bottom w:w="70" w:type="dxa"/>
              <w:end w:w="70" w:type="dxa"/>
            </w:tcMar>
            <w:shd w:fill="F8F9FA"/>
          </w:tcPr>
          <w:p>
            <w:pPr>
              <w:spacing w:after="0"/>
            </w:pPr>
            <w:r/>
            <w:r>
              <w:rPr>
                <w:rFonts w:ascii="Aptos" w:hAnsi="Aptos"/>
                <w:b w:val="0"/>
                <w:sz w:val="16"/>
              </w:rPr>
              <w:t>Owner</w:t>
            </w:r>
          </w:p>
        </w:tc>
        <w:tc>
          <w:tcPr>
            <w:tcW w:type="dxa" w:w="7488"/>
            <w:vAlign w:val="top"/>
            <w:tcMar>
              <w:top w:w="70" w:type="dxa"/>
              <w:start w:w="70" w:type="dxa"/>
              <w:bottom w:w="70" w:type="dxa"/>
              <w:end w:w="70" w:type="dxa"/>
            </w:tcMar>
            <w:shd w:fill="F8F9FA"/>
          </w:tcPr>
          <w:p>
            <w:pPr>
              <w:spacing w:after="0"/>
            </w:pPr>
            <w:r/>
            <w:r>
              <w:rPr>
                <w:rFonts w:ascii="Aptos" w:hAnsi="Aptos"/>
                <w:b w:val="0"/>
                <w:sz w:val="16"/>
              </w:rPr>
              <w:t>Enterprise Business Continuity and Disaster Recovery Architecture</w:t>
            </w:r>
          </w:p>
        </w:tc>
      </w:tr>
      <w:tr>
        <w:tc>
          <w:tcPr>
            <w:tcW w:type="dxa" w:w="2160"/>
            <w:vAlign w:val="top"/>
            <w:tcMar>
              <w:top w:w="70" w:type="dxa"/>
              <w:start w:w="70" w:type="dxa"/>
              <w:bottom w:w="70" w:type="dxa"/>
              <w:end w:w="70" w:type="dxa"/>
            </w:tcMar>
          </w:tcPr>
          <w:p>
            <w:pPr>
              <w:spacing w:after="0"/>
            </w:pPr>
            <w:r/>
            <w:r>
              <w:rPr>
                <w:rFonts w:ascii="Aptos" w:hAnsi="Aptos"/>
                <w:b w:val="0"/>
                <w:sz w:val="16"/>
              </w:rPr>
              <w:t>Approvers</w:t>
            </w:r>
          </w:p>
        </w:tc>
        <w:tc>
          <w:tcPr>
            <w:tcW w:type="dxa" w:w="7488"/>
            <w:vAlign w:val="top"/>
            <w:tcMar>
              <w:top w:w="70" w:type="dxa"/>
              <w:start w:w="70" w:type="dxa"/>
              <w:bottom w:w="70" w:type="dxa"/>
              <w:end w:w="70" w:type="dxa"/>
            </w:tcMar>
          </w:tcPr>
          <w:p>
            <w:pPr>
              <w:spacing w:after="0"/>
            </w:pPr>
            <w:r/>
            <w:r>
              <w:rPr>
                <w:rFonts w:ascii="Aptos" w:hAnsi="Aptos"/>
                <w:b w:val="0"/>
                <w:sz w:val="16"/>
              </w:rPr>
              <w:t>CIO, CDO, CISO, Business Continuity, Enterprise Architecture, Platform Engineering, SRE, Security, Data Governance and Business Service Owners</w:t>
            </w:r>
          </w:p>
        </w:tc>
      </w:tr>
      <w:tr>
        <w:tc>
          <w:tcPr>
            <w:tcW w:type="dxa" w:w="2160"/>
            <w:vAlign w:val="top"/>
            <w:tcMar>
              <w:top w:w="70" w:type="dxa"/>
              <w:start w:w="70" w:type="dxa"/>
              <w:bottom w:w="70" w:type="dxa"/>
              <w:end w:w="70" w:type="dxa"/>
            </w:tcMar>
            <w:shd w:fill="F8F9FA"/>
          </w:tcPr>
          <w:p>
            <w:pPr>
              <w:spacing w:after="0"/>
            </w:pPr>
            <w:r/>
            <w:r>
              <w:rPr>
                <w:rFonts w:ascii="Aptos" w:hAnsi="Aptos"/>
                <w:b w:val="0"/>
                <w:sz w:val="16"/>
              </w:rPr>
              <w:t>Audience</w:t>
            </w:r>
          </w:p>
        </w:tc>
        <w:tc>
          <w:tcPr>
            <w:tcW w:type="dxa" w:w="7488"/>
            <w:vAlign w:val="top"/>
            <w:tcMar>
              <w:top w:w="70" w:type="dxa"/>
              <w:start w:w="70" w:type="dxa"/>
              <w:bottom w:w="70" w:type="dxa"/>
              <w:end w:w="70" w:type="dxa"/>
            </w:tcMar>
            <w:shd w:fill="F8F9FA"/>
          </w:tcPr>
          <w:p>
            <w:pPr>
              <w:spacing w:after="0"/>
            </w:pPr>
            <w:r/>
            <w:r>
              <w:rPr>
                <w:rFonts w:ascii="Aptos" w:hAnsi="Aptos"/>
                <w:b w:val="0"/>
                <w:sz w:val="16"/>
              </w:rPr>
              <w:t>Executives, business continuity leaders, architects, service owners, platform and data engineers, SRE, security, audit, privacy, legal and crisis communications</w:t>
            </w:r>
          </w:p>
        </w:tc>
      </w:tr>
      <w:tr>
        <w:tc>
          <w:tcPr>
            <w:tcW w:type="dxa" w:w="2160"/>
            <w:vAlign w:val="top"/>
            <w:tcMar>
              <w:top w:w="70" w:type="dxa"/>
              <w:start w:w="70" w:type="dxa"/>
              <w:bottom w:w="70" w:type="dxa"/>
              <w:end w:w="70" w:type="dxa"/>
            </w:tcMar>
          </w:tcPr>
          <w:p>
            <w:pPr>
              <w:spacing w:after="0"/>
            </w:pPr>
            <w:r/>
            <w:r>
              <w:rPr>
                <w:rFonts w:ascii="Aptos" w:hAnsi="Aptos"/>
                <w:b w:val="0"/>
                <w:sz w:val="16"/>
              </w:rPr>
              <w:t>Review cycle</w:t>
            </w:r>
          </w:p>
        </w:tc>
        <w:tc>
          <w:tcPr>
            <w:tcW w:type="dxa" w:w="7488"/>
            <w:vAlign w:val="top"/>
            <w:tcMar>
              <w:top w:w="70" w:type="dxa"/>
              <w:start w:w="70" w:type="dxa"/>
              <w:bottom w:w="70" w:type="dxa"/>
              <w:end w:w="70" w:type="dxa"/>
            </w:tcMar>
          </w:tcPr>
          <w:p>
            <w:pPr>
              <w:spacing w:after="0"/>
            </w:pPr>
            <w:r/>
            <w:r>
              <w:rPr>
                <w:rFonts w:ascii="Aptos" w:hAnsi="Aptos"/>
                <w:b w:val="0"/>
                <w:sz w:val="16"/>
              </w:rPr>
              <w:t>Quarterly; after major architecture or business changes; after every material incident or exercise</w:t>
            </w:r>
          </w:p>
        </w:tc>
      </w:tr>
      <w:tr>
        <w:tc>
          <w:tcPr>
            <w:tcW w:type="dxa" w:w="2160"/>
            <w:vAlign w:val="top"/>
            <w:tcMar>
              <w:top w:w="70" w:type="dxa"/>
              <w:start w:w="70" w:type="dxa"/>
              <w:bottom w:w="70" w:type="dxa"/>
              <w:end w:w="70" w:type="dxa"/>
            </w:tcMar>
            <w:shd w:fill="F8F9FA"/>
          </w:tcPr>
          <w:p>
            <w:pPr>
              <w:spacing w:after="0"/>
            </w:pPr>
            <w:r/>
            <w:r>
              <w:rPr>
                <w:rFonts w:ascii="Aptos" w:hAnsi="Aptos"/>
                <w:b w:val="0"/>
                <w:sz w:val="16"/>
              </w:rPr>
              <w:t>Primary dependencies</w:t>
            </w:r>
          </w:p>
        </w:tc>
        <w:tc>
          <w:tcPr>
            <w:tcW w:type="dxa" w:w="7488"/>
            <w:vAlign w:val="top"/>
            <w:tcMar>
              <w:top w:w="70" w:type="dxa"/>
              <w:start w:w="70" w:type="dxa"/>
              <w:bottom w:w="70" w:type="dxa"/>
              <w:end w:w="70" w:type="dxa"/>
            </w:tcMar>
            <w:shd w:fill="F8F9FA"/>
          </w:tcPr>
          <w:p>
            <w:pPr>
              <w:spacing w:after="0"/>
            </w:pPr>
            <w:r/>
            <w:r>
              <w:rPr>
                <w:rFonts w:ascii="Aptos" w:hAnsi="Aptos"/>
                <w:b w:val="0"/>
                <w:sz w:val="16"/>
              </w:rPr>
              <w:t>Volumes 01-10; Volume 11 SRE and Operations; Volume 13 Terraform and Infrastructure as Code</w:t>
            </w:r>
          </w:p>
        </w:tc>
      </w:tr>
      <w:tr>
        <w:tc>
          <w:tcPr>
            <w:tcW w:type="dxa" w:w="2160"/>
            <w:vAlign w:val="top"/>
            <w:tcMar>
              <w:top w:w="70" w:type="dxa"/>
              <w:start w:w="70" w:type="dxa"/>
              <w:bottom w:w="70" w:type="dxa"/>
              <w:end w:w="70" w:type="dxa"/>
            </w:tcMar>
          </w:tcPr>
          <w:p>
            <w:pPr>
              <w:spacing w:after="0"/>
            </w:pPr>
            <w:r/>
            <w:r>
              <w:rPr>
                <w:rFonts w:ascii="Aptos" w:hAnsi="Aptos"/>
                <w:b w:val="0"/>
                <w:sz w:val="16"/>
              </w:rPr>
              <w:t>Scope</w:t>
            </w:r>
          </w:p>
        </w:tc>
        <w:tc>
          <w:tcPr>
            <w:tcW w:type="dxa" w:w="7488"/>
            <w:vAlign w:val="top"/>
            <w:tcMar>
              <w:top w:w="70" w:type="dxa"/>
              <w:start w:w="70" w:type="dxa"/>
              <w:bottom w:w="70" w:type="dxa"/>
              <w:end w:w="70" w:type="dxa"/>
            </w:tcMar>
          </w:tcPr>
          <w:p>
            <w:pPr>
              <w:spacing w:after="0"/>
            </w:pPr>
            <w:r/>
            <w:r>
              <w:rPr>
                <w:rFonts w:ascii="Aptos" w:hAnsi="Aptos"/>
                <w:b w:val="0"/>
                <w:sz w:val="16"/>
              </w:rPr>
              <w:t>BIA, service tiers, RTO/RPO, failure scenarios, backup/restore, service-specific recovery, regional failover, cyber recovery, testing, continuity, communication and governance</w:t>
            </w:r>
          </w:p>
        </w:tc>
      </w:tr>
    </w:tbl>
    <w:p>
      <w:r>
        <w:t>Guidance classification. Mandatory controls apply to Tier 0, Tier 1, Restricted and Regulated workloads unless a time-bound risk exception is approved. Recommended patterns are enterprise defaults. Conditional patterns require evidence of service support, location, regulation and cost. Future-state capabilities require implementation-time validation.</w:t>
      </w:r>
    </w:p>
    <w:p>
      <w:pPr>
        <w:pStyle w:val="Heading1"/>
      </w:pPr>
      <w:r>
        <w:t>Table of Contents</w:t>
      </w:r>
    </w:p>
    <w:p>
      <w:r>
        <w:t>1. Executive Summary</w:t>
      </w:r>
    </w:p>
    <w:p>
      <w:r>
        <w:t>2. Inherited Context, Scope and Assumptions</w:t>
      </w:r>
    </w:p>
    <w:p>
      <w:r>
        <w:t>3. Disaster Recovery and Business Continuity Strategy</w:t>
      </w:r>
    </w:p>
    <w:p>
      <w:r>
        <w:t>4. Business Impact Analysis</w:t>
      </w:r>
    </w:p>
    <w:p>
      <w:r>
        <w:t>5. Service-Tier Classification, RTO and RPO</w:t>
      </w:r>
    </w:p>
    <w:p>
      <w:r>
        <w:t>6. Failure Scenarios</w:t>
      </w:r>
    </w:p>
    <w:p>
      <w:r>
        <w:t>7. Backup Strategy</w:t>
      </w:r>
    </w:p>
    <w:p>
      <w:r>
        <w:t>8. Restore Strategy and Recovery Sequencing</w:t>
      </w:r>
    </w:p>
    <w:p>
      <w:r>
        <w:t>9. BigQuery Recovery</w:t>
      </w:r>
    </w:p>
    <w:p>
      <w:r>
        <w:t>10. Cloud Storage Recovery</w:t>
      </w:r>
    </w:p>
    <w:p>
      <w:r>
        <w:t>11. Pub/Sub Replay and Streaming Recovery</w:t>
      </w:r>
    </w:p>
    <w:p>
      <w:r>
        <w:t>12. Dataflow Recovery</w:t>
      </w:r>
    </w:p>
    <w:p>
      <w:r>
        <w:t>13. Datastream Recovery</w:t>
      </w:r>
    </w:p>
    <w:p>
      <w:r>
        <w:t>14. Managed Airflow / Cloud Composer Recovery</w:t>
      </w:r>
    </w:p>
    <w:p>
      <w:r>
        <w:t>15. Looker Recovery</w:t>
      </w:r>
    </w:p>
    <w:p>
      <w:r>
        <w:t>16. Vertex AI and Gemini Recovery</w:t>
      </w:r>
    </w:p>
    <w:p>
      <w:r>
        <w:t>17. Metadata Recovery</w:t>
      </w:r>
    </w:p>
    <w:p>
      <w:r>
        <w:t>18. Terraform State, Source Code and Configuration Recovery</w:t>
      </w:r>
    </w:p>
    <w:p>
      <w:r>
        <w:t>19. Cross-Region Replication and Regional Failover</w:t>
      </w:r>
    </w:p>
    <w:p>
      <w:r>
        <w:t>20. DNS Failover</w:t>
      </w:r>
    </w:p>
    <w:p>
      <w:r>
        <w:t>21. Recovery Automation</w:t>
      </w:r>
    </w:p>
    <w:p>
      <w:r>
        <w:t>22. DR Runbooks</w:t>
      </w:r>
    </w:p>
    <w:p>
      <w:r>
        <w:t>23. DR Testing and Exercises</w:t>
      </w:r>
    </w:p>
    <w:p>
      <w:r>
        <w:t>24. Failover and Failback</w:t>
      </w:r>
    </w:p>
    <w:p>
      <w:r>
        <w:t>25. Business Continuity</w:t>
      </w:r>
    </w:p>
    <w:p>
      <w:r>
        <w:t>26. Crisis Communication</w:t>
      </w:r>
    </w:p>
    <w:p>
      <w:r>
        <w:t>27. DR Governance and Operating Model</w:t>
      </w:r>
    </w:p>
    <w:p>
      <w:r>
        <w:t>28. Structured Service Assessments</w:t>
      </w:r>
    </w:p>
    <w:p>
      <w:r>
        <w:t>29. Architecture Decision Records</w:t>
      </w:r>
    </w:p>
    <w:p>
      <w:r>
        <w:t>30. Risks and Mitigations</w:t>
      </w:r>
    </w:p>
    <w:p>
      <w:r>
        <w:t>31. Implementation Roadmap</w:t>
      </w:r>
    </w:p>
    <w:p>
      <w:r>
        <w:t>32. Validation Criteria and Acceptance Tests</w:t>
      </w:r>
    </w:p>
    <w:p>
      <w:r>
        <w:t>33. Production Readiness Checklist</w:t>
      </w:r>
    </w:p>
    <w:p>
      <w:r>
        <w:t>34. Dependencies, Decisions and Next Actions</w:t>
      </w:r>
    </w:p>
    <w:p>
      <w:r>
        <w:t>35. References and Companion Assets</w:t>
      </w:r>
    </w:p>
    <w:p>
      <w:r>
        <w:br w:type="page"/>
      </w:r>
    </w:p>
    <w:p>
      <w:pPr>
        <w:pStyle w:val="Heading1"/>
      </w:pPr>
      <w:r>
        <w:t>1. Executive Summary</w:t>
      </w:r>
    </w:p>
    <w:p>
      <w:r>
        <w:t>Volume 12 defines the disaster recovery and business continuity architecture for the enterprise Google Cloud data and AI platform. It translates business impact into tiered recovery objectives and service-specific controls for a global, regulated environment operating AMER, EMEA and APAC data planes. Recovery is designed as a business-service capability, not a collection of unrelated backups.</w:t>
      </w:r>
    </w:p>
    <w:p>
      <w:r>
        <w:t>The target state combines Google-managed service resilience with explicit customer-owned recovery controls. Tier 0 and selected Tier 1 services use paired regional data planes, replicated or protected data, pre-tested deployment artifacts, controlled standby capacity, gated automation and rehearsed incident command. Lower tiers use pilot-light or cold-rebuild patterns where the approved RTO/RPO permits. Cyber recovery is treated separately from ordinary availability failover and uses isolated clean-room recovery for high-impact destructive incidents.</w:t>
      </w:r>
    </w:p>
    <w:p>
      <w:r>
        <w:t>No single feature is considered a complete DR solution. Replication addresses geographic loss but can replicate corruption. Backups and time travel address logical recovery but may not restore a full service. DNS redirects clients but does not restore data. Therefore every production workload must have a documented dependency graph, authoritative recovery point, write-fencing method, validation rules, decision authority, communications plan and failback procedure.</w:t>
      </w:r>
    </w:p>
    <w:p>
      <w:pPr>
        <w:jc w:val="center"/>
      </w:pPr>
      <w:r>
        <w:drawing>
          <wp:inline xmlns:a="http://schemas.openxmlformats.org/drawingml/2006/main" xmlns:pic="http://schemas.openxmlformats.org/drawingml/2006/picture">
            <wp:extent cx="5943600" cy="1860714"/>
            <wp:docPr id="1" name="Picture 1" descr="Enterprise disaster recovery and business continuity reference architecture" title="Figure 1"/>
            <wp:cNvGraphicFramePr>
              <a:graphicFrameLocks noChangeAspect="1"/>
            </wp:cNvGraphicFramePr>
            <a:graphic>
              <a:graphicData uri="http://schemas.openxmlformats.org/drawingml/2006/picture">
                <pic:pic>
                  <pic:nvPicPr>
                    <pic:cNvPr id="0" name="dr_reference_architecture.png"/>
                    <pic:cNvPicPr/>
                  </pic:nvPicPr>
                  <pic:blipFill>
                    <a:blip r:embed="rId11"/>
                    <a:stretch>
                      <a:fillRect/>
                    </a:stretch>
                  </pic:blipFill>
                  <pic:spPr>
                    <a:xfrm>
                      <a:off x="0" y="0"/>
                      <a:ext cx="5943600" cy="1860714"/>
                    </a:xfrm>
                    <a:prstGeom prst="rect"/>
                  </pic:spPr>
                </pic:pic>
              </a:graphicData>
            </a:graphic>
          </wp:inline>
        </w:drawing>
      </w:r>
    </w:p>
    <w:p>
      <w:pPr>
        <w:pStyle w:val="Small"/>
        <w:jc w:val="center"/>
      </w:pPr>
      <w:r>
        <w:rPr>
          <w:i/>
        </w:rPr>
        <w:t>Figure 1 - Enterprise disaster recovery and business continuity reference architecture</w:t>
      </w:r>
    </w:p>
    <w:p>
      <w:pPr>
        <w:pStyle w:val="Heading2"/>
      </w:pPr>
      <w:r>
        <w:t>1.1 Executive outcomes</w:t>
      </w:r>
    </w:p>
    <w:p>
      <w:pPr>
        <w:pStyle w:val="ListBullet"/>
      </w:pPr>
      <w:r>
        <w:t>One hundred percent of Tier 0 and Tier 1 business services have approved BIA, owner, dependency map, RTO/RPO, recovery pattern and exercise schedule.</w:t>
      </w:r>
    </w:p>
    <w:p>
      <w:pPr>
        <w:pStyle w:val="ListBullet"/>
      </w:pPr>
      <w:r>
        <w:t>Tier 0 workloads demonstrate recovery in less than one hour with less than five minutes of approved data loss, subject to documented service-specific constraints.</w:t>
      </w:r>
    </w:p>
    <w:p>
      <w:pPr>
        <w:pStyle w:val="ListBullet"/>
      </w:pPr>
      <w:r>
        <w:t>Tier 1 workloads demonstrate recovery in less than four hours with less than fifteen minutes of approved data loss.</w:t>
      </w:r>
    </w:p>
    <w:p>
      <w:pPr>
        <w:pStyle w:val="ListBullet"/>
      </w:pPr>
      <w:r>
        <w:t>Every protected data asset has a tested logical-recovery mechanism in addition to geographic resilience where corruption or destructive action is credible.</w:t>
      </w:r>
    </w:p>
    <w:p>
      <w:pPr>
        <w:pStyle w:val="ListBullet"/>
      </w:pPr>
      <w:r>
        <w:t>Recovery privileges are segregated, time-bound and auditable; cyber recovery uses trusted restore points and clean-room controls.</w:t>
      </w:r>
    </w:p>
    <w:p>
      <w:pPr>
        <w:pStyle w:val="ListBullet"/>
      </w:pPr>
      <w:r>
        <w:t>Exercises produce machine-readable evidence, findings, owners and due dates, with residual risk accepted by an accountable business authority.</w:t>
      </w:r>
    </w:p>
    <w:p>
      <w:pPr>
        <w:pStyle w:val="Heading1"/>
      </w:pPr>
      <w:r>
        <w:t>2. Inherited Context, Scope and Assumptions</w:t>
      </w:r>
    </w:p>
    <w:p>
      <w:pPr>
        <w:pStyle w:val="Heading2"/>
      </w:pPr>
      <w:r>
        <w:t>2.1 Inherited architecture context</w:t>
      </w:r>
    </w:p>
    <w:p>
      <w:pPr>
        <w:pStyle w:val="ListBullet"/>
      </w:pPr>
      <w:r>
        <w:t>The enterprise is a global Fortune 100 organization with 10-50 PB of historical data, 50-250 TB of daily growth, billions of events and thousands of pipelines and users.</w:t>
      </w:r>
    </w:p>
    <w:p>
      <w:pPr>
        <w:pStyle w:val="ListBullet"/>
      </w:pPr>
      <w:r>
        <w:t>The platform uses AMER, EMEA and APAC regional data planes, central platform services, shared governance and federated domain-owned data products.</w:t>
      </w:r>
    </w:p>
    <w:p>
      <w:pPr>
        <w:pStyle w:val="ListBullet"/>
      </w:pPr>
      <w:r>
        <w:t>BigQuery is the primary analytical platform; Cloud Storage supports landing, raw, replay and archive; Pub/Sub, Dataflow, Datastream, Dataform and Managed Airflow / Cloud Composer support ingestion and engineering.</w:t>
      </w:r>
    </w:p>
    <w:p>
      <w:pPr>
        <w:pStyle w:val="ListBullet"/>
      </w:pPr>
      <w:r>
        <w:t>Looker provides governed analytics; Vertex AI and Gemini support predictive and generative AI; Knowledge Catalog and Dataplex capabilities provide governance and metadata.</w:t>
      </w:r>
    </w:p>
    <w:p>
      <w:pPr>
        <w:pStyle w:val="ListBullet"/>
      </w:pPr>
      <w:r>
        <w:t>Security classifications are Public, Internal, Confidential, Restricted and Regulated. VPC Service Controls, group-based IAM, workload identity, selective CMEK, centralized logging and audited administration remain inherited controls.</w:t>
      </w:r>
    </w:p>
    <w:p>
      <w:pPr>
        <w:pStyle w:val="ListBullet"/>
      </w:pPr>
      <w:r>
        <w:t>The foundation defines Tier 0 RTO below one hour and RPO below five minutes; Tier 1 RTO below four hours and RPO below fifteen minutes; Tier 2 RTO and RPO below twenty-four hours.</w:t>
      </w:r>
    </w:p>
    <w:p>
      <w:pPr>
        <w:pStyle w:val="Heading2"/>
      </w:pPr>
      <w:r>
        <w:t>2.2 Confirmed requirements</w:t>
      </w:r>
    </w:p>
    <w:p>
      <w:pPr>
        <w:pStyle w:val="ListBullet"/>
      </w:pPr>
      <w:r>
        <w:t>Generate only Volume 12 and do not regenerate prior volumes.</w:t>
      </w:r>
    </w:p>
    <w:p>
      <w:pPr>
        <w:pStyle w:val="ListBullet"/>
      </w:pPr>
      <w:r>
        <w:t>Address all 35 Volume 12 topics from the master prompt.</w:t>
      </w:r>
    </w:p>
    <w:p>
      <w:pPr>
        <w:pStyle w:val="ListBullet"/>
      </w:pPr>
      <w:r>
        <w:t>Provide workload-level RTO/RPO matrices, service-specific recovery patterns, diagrams, code/configuration examples, ADRs, risks, implementation guidance and production-readiness checks.</w:t>
      </w:r>
    </w:p>
    <w:p>
      <w:pPr>
        <w:pStyle w:val="ListBullet"/>
      </w:pPr>
      <w:r>
        <w:t>Use current Google Cloud terminology and mark capabilities, locations, quotas and limitations that require implementation-time validation.</w:t>
      </w:r>
    </w:p>
    <w:p>
      <w:pPr>
        <w:pStyle w:val="Heading2"/>
      </w:pPr>
      <w:r>
        <w:t>2.3 Architecture assumptions</w:t>
      </w:r>
    </w:p>
    <w:p>
      <w:pPr>
        <w:pStyle w:val="ListBullet"/>
      </w:pPr>
      <w:r>
        <w:t>Enterprise incident management, crisis communications, legal/privacy escalation and business continuity processes exist and can be integrated with technical recovery.</w:t>
      </w:r>
    </w:p>
    <w:p>
      <w:pPr>
        <w:pStyle w:val="ListBullet"/>
      </w:pPr>
      <w:r>
        <w:t>Each production project, pipeline, dataset, dashboard and AI service has an accountable owner and is registered in a service inventory.</w:t>
      </w:r>
    </w:p>
    <w:p>
      <w:pPr>
        <w:pStyle w:val="ListBullet"/>
      </w:pPr>
      <w:r>
        <w:t>Terraform and controlled CI/CD are the authoritative deployment paths; source and artifacts are retained outside the primary workload region.</w:t>
      </w:r>
    </w:p>
    <w:p>
      <w:pPr>
        <w:pStyle w:val="ListBullet"/>
      </w:pPr>
      <w:r>
        <w:t>Recovery regions are selected within approved legal and data-residency boundaries and have validated service availability, connectivity, quotas and key access.</w:t>
      </w:r>
    </w:p>
    <w:p>
      <w:pPr>
        <w:pStyle w:val="ListBullet"/>
      </w:pPr>
      <w:r>
        <w:t>Volume 11 monitoring/SRE capabilities provide detection, SLOs, alerting, incident command and operational evidence; this volume defines recovery architecture and exercises.</w:t>
      </w:r>
    </w:p>
    <w:p>
      <w:pPr>
        <w:pStyle w:val="Heading2"/>
      </w:pPr>
      <w:r>
        <w:t>2.4 Open architecture decisions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448"/>
            <w:vAlign w:val="top"/>
            <w:tcMar>
              <w:top w:w="70" w:type="dxa"/>
              <w:start w:w="70" w:type="dxa"/>
              <w:bottom w:w="70" w:type="dxa"/>
              <w:end w:w="70" w:type="dxa"/>
            </w:tcMar>
            <w:shd w:fill="1A73E8"/>
          </w:tcPr>
          <w:p>
            <w:pPr>
              <w:spacing w:after="0"/>
            </w:pPr>
            <w:r/>
            <w:r>
              <w:rPr>
                <w:rFonts w:ascii="Aptos" w:hAnsi="Aptos"/>
                <w:b/>
                <w:color w:val="FFFFFF"/>
                <w:sz w:val="14"/>
              </w:rPr>
              <w:t>Decision</w:t>
            </w:r>
          </w:p>
        </w:tc>
        <w:tc>
          <w:tcPr>
            <w:tcW w:type="dxa" w:w="3888"/>
            <w:vAlign w:val="top"/>
            <w:tcMar>
              <w:top w:w="70" w:type="dxa"/>
              <w:start w:w="70" w:type="dxa"/>
              <w:bottom w:w="70" w:type="dxa"/>
              <w:end w:w="70" w:type="dxa"/>
            </w:tcMar>
            <w:shd w:fill="1A73E8"/>
          </w:tcPr>
          <w:p>
            <w:pPr>
              <w:spacing w:after="0"/>
            </w:pPr>
            <w:r/>
            <w:r>
              <w:rPr>
                <w:rFonts w:ascii="Aptos" w:hAnsi="Aptos"/>
                <w:b/>
                <w:color w:val="FFFFFF"/>
                <w:sz w:val="14"/>
              </w:rPr>
              <w:t>Evidence required</w:t>
            </w:r>
          </w:p>
        </w:tc>
        <w:tc>
          <w:tcPr>
            <w:tcW w:type="dxa" w:w="2016"/>
            <w:vAlign w:val="top"/>
            <w:tcMar>
              <w:top w:w="70" w:type="dxa"/>
              <w:start w:w="70" w:type="dxa"/>
              <w:bottom w:w="70" w:type="dxa"/>
              <w:end w:w="70" w:type="dxa"/>
            </w:tcMar>
            <w:shd w:fill="1A73E8"/>
          </w:tcPr>
          <w:p>
            <w:pPr>
              <w:spacing w:after="0"/>
            </w:pPr>
            <w:r/>
            <w:r>
              <w:rPr>
                <w:rFonts w:ascii="Aptos" w:hAnsi="Aptos"/>
                <w:b/>
                <w:color w:val="FFFFFF"/>
                <w:sz w:val="14"/>
              </w:rPr>
              <w:t>Decision authority</w:t>
            </w:r>
          </w:p>
        </w:tc>
        <w:tc>
          <w:tcPr>
            <w:tcW w:type="dxa" w:w="1728"/>
            <w:vAlign w:val="top"/>
            <w:tcMar>
              <w:top w:w="70" w:type="dxa"/>
              <w:start w:w="70" w:type="dxa"/>
              <w:bottom w:w="70" w:type="dxa"/>
              <w:end w:w="70" w:type="dxa"/>
            </w:tcMar>
            <w:shd w:fill="1A73E8"/>
          </w:tcPr>
          <w:p>
            <w:pPr>
              <w:spacing w:after="0"/>
            </w:pPr>
            <w:r/>
            <w:r>
              <w:rPr>
                <w:rFonts w:ascii="Aptos" w:hAnsi="Aptos"/>
                <w:b/>
                <w:color w:val="FFFFFF"/>
                <w:sz w:val="14"/>
              </w:rPr>
              <w:t>Required before</w:t>
            </w:r>
          </w:p>
        </w:tc>
      </w:tr>
      <w:tr>
        <w:tc>
          <w:tcPr>
            <w:tcW w:type="dxa" w:w="2448"/>
            <w:vAlign w:val="top"/>
            <w:tcMar>
              <w:top w:w="70" w:type="dxa"/>
              <w:start w:w="70" w:type="dxa"/>
              <w:bottom w:w="70" w:type="dxa"/>
              <w:end w:w="70" w:type="dxa"/>
            </w:tcMar>
          </w:tcPr>
          <w:p>
            <w:pPr>
              <w:spacing w:after="0"/>
            </w:pPr>
            <w:r/>
            <w:r>
              <w:rPr>
                <w:rFonts w:ascii="Aptos" w:hAnsi="Aptos"/>
                <w:b w:val="0"/>
                <w:sz w:val="14"/>
              </w:rPr>
              <w:t>Primary/recovery region pair per data plane</w:t>
            </w:r>
          </w:p>
        </w:tc>
        <w:tc>
          <w:tcPr>
            <w:tcW w:type="dxa" w:w="3888"/>
            <w:vAlign w:val="top"/>
            <w:tcMar>
              <w:top w:w="70" w:type="dxa"/>
              <w:start w:w="70" w:type="dxa"/>
              <w:bottom w:w="70" w:type="dxa"/>
              <w:end w:w="70" w:type="dxa"/>
            </w:tcMar>
          </w:tcPr>
          <w:p>
            <w:pPr>
              <w:spacing w:after="0"/>
            </w:pPr>
            <w:r/>
            <w:r>
              <w:rPr>
                <w:rFonts w:ascii="Aptos" w:hAnsi="Aptos"/>
                <w:b w:val="0"/>
                <w:sz w:val="14"/>
              </w:rPr>
              <w:t>residency, latency, service availability, correlated-risk analysis, network and cost</w:t>
            </w:r>
          </w:p>
        </w:tc>
        <w:tc>
          <w:tcPr>
            <w:tcW w:type="dxa" w:w="2016"/>
            <w:vAlign w:val="top"/>
            <w:tcMar>
              <w:top w:w="70" w:type="dxa"/>
              <w:start w:w="70" w:type="dxa"/>
              <w:bottom w:w="70" w:type="dxa"/>
              <w:end w:w="70" w:type="dxa"/>
            </w:tcMar>
          </w:tcPr>
          <w:p>
            <w:pPr>
              <w:spacing w:after="0"/>
            </w:pPr>
            <w:r/>
            <w:r>
              <w:rPr>
                <w:rFonts w:ascii="Aptos" w:hAnsi="Aptos"/>
                <w:b w:val="0"/>
                <w:sz w:val="14"/>
              </w:rPr>
              <w:t>CIO/CISO/Regional CIOs</w:t>
            </w:r>
          </w:p>
        </w:tc>
        <w:tc>
          <w:tcPr>
            <w:tcW w:type="dxa" w:w="1728"/>
            <w:vAlign w:val="top"/>
            <w:tcMar>
              <w:top w:w="70" w:type="dxa"/>
              <w:start w:w="70" w:type="dxa"/>
              <w:bottom w:w="70" w:type="dxa"/>
              <w:end w:w="70" w:type="dxa"/>
            </w:tcMar>
          </w:tcPr>
          <w:p>
            <w:pPr>
              <w:spacing w:after="0"/>
            </w:pPr>
            <w:r/>
            <w:r>
              <w:rPr>
                <w:rFonts w:ascii="Aptos" w:hAnsi="Aptos"/>
                <w:b w:val="0"/>
                <w:sz w:val="14"/>
              </w:rPr>
              <w:t>Tier 0/1 production approval</w:t>
            </w:r>
          </w:p>
        </w:tc>
      </w:tr>
      <w:tr>
        <w:tc>
          <w:tcPr>
            <w:tcW w:type="dxa" w:w="2448"/>
            <w:vAlign w:val="top"/>
            <w:tcMar>
              <w:top w:w="70" w:type="dxa"/>
              <w:start w:w="70" w:type="dxa"/>
              <w:bottom w:w="70" w:type="dxa"/>
              <w:end w:w="70" w:type="dxa"/>
            </w:tcMar>
            <w:shd w:fill="F8F9FA"/>
          </w:tcPr>
          <w:p>
            <w:pPr>
              <w:spacing w:after="0"/>
            </w:pPr>
            <w:r/>
            <w:r>
              <w:rPr>
                <w:rFonts w:ascii="Aptos" w:hAnsi="Aptos"/>
                <w:b w:val="0"/>
                <w:sz w:val="14"/>
              </w:rPr>
              <w:t>BigQuery MDR versus dataset replication</w:t>
            </w:r>
          </w:p>
        </w:tc>
        <w:tc>
          <w:tcPr>
            <w:tcW w:type="dxa" w:w="3888"/>
            <w:vAlign w:val="top"/>
            <w:tcMar>
              <w:top w:w="70" w:type="dxa"/>
              <w:start w:w="70" w:type="dxa"/>
              <w:bottom w:w="70" w:type="dxa"/>
              <w:end w:w="70" w:type="dxa"/>
            </w:tcMar>
            <w:shd w:fill="F8F9FA"/>
          </w:tcPr>
          <w:p>
            <w:pPr>
              <w:spacing w:after="0"/>
            </w:pPr>
            <w:r/>
            <w:r>
              <w:rPr>
                <w:rFonts w:ascii="Aptos" w:hAnsi="Aptos"/>
                <w:b w:val="0"/>
                <w:sz w:val="14"/>
              </w:rPr>
              <w:t>edition eligibility, region pair, workload tests, compute capacity and commercial terms</w:t>
            </w:r>
          </w:p>
        </w:tc>
        <w:tc>
          <w:tcPr>
            <w:tcW w:type="dxa" w:w="2016"/>
            <w:vAlign w:val="top"/>
            <w:tcMar>
              <w:top w:w="70" w:type="dxa"/>
              <w:start w:w="70" w:type="dxa"/>
              <w:bottom w:w="70" w:type="dxa"/>
              <w:end w:w="70" w:type="dxa"/>
            </w:tcMar>
            <w:shd w:fill="F8F9FA"/>
          </w:tcPr>
          <w:p>
            <w:pPr>
              <w:spacing w:after="0"/>
            </w:pPr>
            <w:r/>
            <w:r>
              <w:rPr>
                <w:rFonts w:ascii="Aptos" w:hAnsi="Aptos"/>
                <w:b w:val="0"/>
                <w:sz w:val="14"/>
              </w:rPr>
              <w:t>Data Platform Architecture</w:t>
            </w:r>
          </w:p>
        </w:tc>
        <w:tc>
          <w:tcPr>
            <w:tcW w:type="dxa" w:w="1728"/>
            <w:vAlign w:val="top"/>
            <w:tcMar>
              <w:top w:w="70" w:type="dxa"/>
              <w:start w:w="70" w:type="dxa"/>
              <w:bottom w:w="70" w:type="dxa"/>
              <w:end w:w="70" w:type="dxa"/>
            </w:tcMar>
            <w:shd w:fill="F8F9FA"/>
          </w:tcPr>
          <w:p>
            <w:pPr>
              <w:spacing w:after="0"/>
            </w:pPr>
            <w:r/>
            <w:r>
              <w:rPr>
                <w:rFonts w:ascii="Aptos" w:hAnsi="Aptos"/>
                <w:b w:val="0"/>
                <w:sz w:val="14"/>
              </w:rPr>
              <w:t>Critical dataset onboarding</w:t>
            </w:r>
          </w:p>
        </w:tc>
      </w:tr>
      <w:tr>
        <w:tc>
          <w:tcPr>
            <w:tcW w:type="dxa" w:w="2448"/>
            <w:vAlign w:val="top"/>
            <w:tcMar>
              <w:top w:w="70" w:type="dxa"/>
              <w:start w:w="70" w:type="dxa"/>
              <w:bottom w:w="70" w:type="dxa"/>
              <w:end w:w="70" w:type="dxa"/>
            </w:tcMar>
          </w:tcPr>
          <w:p>
            <w:pPr>
              <w:spacing w:after="0"/>
            </w:pPr>
            <w:r/>
            <w:r>
              <w:rPr>
                <w:rFonts w:ascii="Aptos" w:hAnsi="Aptos"/>
                <w:b w:val="0"/>
                <w:sz w:val="14"/>
              </w:rPr>
              <w:t>Cloud Storage turbo replication scope</w:t>
            </w:r>
          </w:p>
        </w:tc>
        <w:tc>
          <w:tcPr>
            <w:tcW w:type="dxa" w:w="3888"/>
            <w:vAlign w:val="top"/>
            <w:tcMar>
              <w:top w:w="70" w:type="dxa"/>
              <w:start w:w="70" w:type="dxa"/>
              <w:bottom w:w="70" w:type="dxa"/>
              <w:end w:w="70" w:type="dxa"/>
            </w:tcMar>
          </w:tcPr>
          <w:p>
            <w:pPr>
              <w:spacing w:after="0"/>
            </w:pPr>
            <w:r/>
            <w:r>
              <w:rPr>
                <w:rFonts w:ascii="Aptos" w:hAnsi="Aptos"/>
                <w:b w:val="0"/>
                <w:sz w:val="14"/>
              </w:rPr>
              <w:t>RPO need, object write profile, supported dual-region, cost and legal approval</w:t>
            </w:r>
          </w:p>
        </w:tc>
        <w:tc>
          <w:tcPr>
            <w:tcW w:type="dxa" w:w="2016"/>
            <w:vAlign w:val="top"/>
            <w:tcMar>
              <w:top w:w="70" w:type="dxa"/>
              <w:start w:w="70" w:type="dxa"/>
              <w:bottom w:w="70" w:type="dxa"/>
              <w:end w:w="70" w:type="dxa"/>
            </w:tcMar>
          </w:tcPr>
          <w:p>
            <w:pPr>
              <w:spacing w:after="0"/>
            </w:pPr>
            <w:r/>
            <w:r>
              <w:rPr>
                <w:rFonts w:ascii="Aptos" w:hAnsi="Aptos"/>
                <w:b w:val="0"/>
                <w:sz w:val="14"/>
              </w:rPr>
              <w:t>Storage Platform / BCDR</w:t>
            </w:r>
          </w:p>
        </w:tc>
        <w:tc>
          <w:tcPr>
            <w:tcW w:type="dxa" w:w="1728"/>
            <w:vAlign w:val="top"/>
            <w:tcMar>
              <w:top w:w="70" w:type="dxa"/>
              <w:start w:w="70" w:type="dxa"/>
              <w:bottom w:w="70" w:type="dxa"/>
              <w:end w:w="70" w:type="dxa"/>
            </w:tcMar>
          </w:tcPr>
          <w:p>
            <w:pPr>
              <w:spacing w:after="0"/>
            </w:pPr>
            <w:r/>
            <w:r>
              <w:rPr>
                <w:rFonts w:ascii="Aptos" w:hAnsi="Aptos"/>
                <w:b w:val="0"/>
                <w:sz w:val="14"/>
              </w:rPr>
              <w:t>Tier 0 object protection</w:t>
            </w:r>
          </w:p>
        </w:tc>
      </w:tr>
      <w:tr>
        <w:tc>
          <w:tcPr>
            <w:tcW w:type="dxa" w:w="2448"/>
            <w:vAlign w:val="top"/>
            <w:tcMar>
              <w:top w:w="70" w:type="dxa"/>
              <w:start w:w="70" w:type="dxa"/>
              <w:bottom w:w="70" w:type="dxa"/>
              <w:end w:w="70" w:type="dxa"/>
            </w:tcMar>
            <w:shd w:fill="F8F9FA"/>
          </w:tcPr>
          <w:p>
            <w:pPr>
              <w:spacing w:after="0"/>
            </w:pPr>
            <w:r/>
            <w:r>
              <w:rPr>
                <w:rFonts w:ascii="Aptos" w:hAnsi="Aptos"/>
                <w:b w:val="0"/>
                <w:sz w:val="14"/>
              </w:rPr>
              <w:t>Cyber recovery isolation model</w:t>
            </w:r>
          </w:p>
        </w:tc>
        <w:tc>
          <w:tcPr>
            <w:tcW w:type="dxa" w:w="3888"/>
            <w:vAlign w:val="top"/>
            <w:tcMar>
              <w:top w:w="70" w:type="dxa"/>
              <w:start w:w="70" w:type="dxa"/>
              <w:bottom w:w="70" w:type="dxa"/>
              <w:end w:w="70" w:type="dxa"/>
            </w:tcMar>
            <w:shd w:fill="F8F9FA"/>
          </w:tcPr>
          <w:p>
            <w:pPr>
              <w:spacing w:after="0"/>
            </w:pPr>
            <w:r/>
            <w:r>
              <w:rPr>
                <w:rFonts w:ascii="Aptos" w:hAnsi="Aptos"/>
                <w:b w:val="0"/>
                <w:sz w:val="14"/>
              </w:rPr>
              <w:t>identity, key, network, evidence, backup immutability and clean-room workflow</w:t>
            </w:r>
          </w:p>
        </w:tc>
        <w:tc>
          <w:tcPr>
            <w:tcW w:type="dxa" w:w="2016"/>
            <w:vAlign w:val="top"/>
            <w:tcMar>
              <w:top w:w="70" w:type="dxa"/>
              <w:start w:w="70" w:type="dxa"/>
              <w:bottom w:w="70" w:type="dxa"/>
              <w:end w:w="70" w:type="dxa"/>
            </w:tcMar>
            <w:shd w:fill="F8F9FA"/>
          </w:tcPr>
          <w:p>
            <w:pPr>
              <w:spacing w:after="0"/>
            </w:pPr>
            <w:r/>
            <w:r>
              <w:rPr>
                <w:rFonts w:ascii="Aptos" w:hAnsi="Aptos"/>
                <w:b w:val="0"/>
                <w:sz w:val="14"/>
              </w:rPr>
              <w:t>CISO / Cyber Recovery</w:t>
            </w:r>
          </w:p>
        </w:tc>
        <w:tc>
          <w:tcPr>
            <w:tcW w:type="dxa" w:w="1728"/>
            <w:vAlign w:val="top"/>
            <w:tcMar>
              <w:top w:w="70" w:type="dxa"/>
              <w:start w:w="70" w:type="dxa"/>
              <w:bottom w:w="70" w:type="dxa"/>
              <w:end w:w="70" w:type="dxa"/>
            </w:tcMar>
            <w:shd w:fill="F8F9FA"/>
          </w:tcPr>
          <w:p>
            <w:pPr>
              <w:spacing w:after="0"/>
            </w:pPr>
            <w:r/>
            <w:r>
              <w:rPr>
                <w:rFonts w:ascii="Aptos" w:hAnsi="Aptos"/>
                <w:b w:val="0"/>
                <w:sz w:val="14"/>
              </w:rPr>
              <w:t>Regulated go-live</w:t>
            </w:r>
          </w:p>
        </w:tc>
      </w:tr>
      <w:tr>
        <w:tc>
          <w:tcPr>
            <w:tcW w:type="dxa" w:w="2448"/>
            <w:vAlign w:val="top"/>
            <w:tcMar>
              <w:top w:w="70" w:type="dxa"/>
              <w:start w:w="70" w:type="dxa"/>
              <w:bottom w:w="70" w:type="dxa"/>
              <w:end w:w="70" w:type="dxa"/>
            </w:tcMar>
          </w:tcPr>
          <w:p>
            <w:pPr>
              <w:spacing w:after="0"/>
            </w:pPr>
            <w:r/>
            <w:r>
              <w:rPr>
                <w:rFonts w:ascii="Aptos" w:hAnsi="Aptos"/>
                <w:b w:val="0"/>
                <w:sz w:val="14"/>
              </w:rPr>
              <w:t>Looker and AI standby level</w:t>
            </w:r>
          </w:p>
        </w:tc>
        <w:tc>
          <w:tcPr>
            <w:tcW w:type="dxa" w:w="3888"/>
            <w:vAlign w:val="top"/>
            <w:tcMar>
              <w:top w:w="70" w:type="dxa"/>
              <w:start w:w="70" w:type="dxa"/>
              <w:bottom w:w="70" w:type="dxa"/>
              <w:end w:w="70" w:type="dxa"/>
            </w:tcMar>
          </w:tcPr>
          <w:p>
            <w:pPr>
              <w:spacing w:after="0"/>
            </w:pPr>
            <w:r/>
            <w:r>
              <w:rPr>
                <w:rFonts w:ascii="Aptos" w:hAnsi="Aptos"/>
                <w:b w:val="0"/>
                <w:sz w:val="14"/>
              </w:rPr>
              <w:t>business RTO, product capabilities, content/config portability and capacity</w:t>
            </w:r>
          </w:p>
        </w:tc>
        <w:tc>
          <w:tcPr>
            <w:tcW w:type="dxa" w:w="2016"/>
            <w:vAlign w:val="top"/>
            <w:tcMar>
              <w:top w:w="70" w:type="dxa"/>
              <w:start w:w="70" w:type="dxa"/>
              <w:bottom w:w="70" w:type="dxa"/>
              <w:end w:w="70" w:type="dxa"/>
            </w:tcMar>
          </w:tcPr>
          <w:p>
            <w:pPr>
              <w:spacing w:after="0"/>
            </w:pPr>
            <w:r/>
            <w:r>
              <w:rPr>
                <w:rFonts w:ascii="Aptos" w:hAnsi="Aptos"/>
                <w:b w:val="0"/>
                <w:sz w:val="14"/>
              </w:rPr>
              <w:t>Analytics/AI Product Councils</w:t>
            </w:r>
          </w:p>
        </w:tc>
        <w:tc>
          <w:tcPr>
            <w:tcW w:type="dxa" w:w="1728"/>
            <w:vAlign w:val="top"/>
            <w:tcMar>
              <w:top w:w="70" w:type="dxa"/>
              <w:start w:w="70" w:type="dxa"/>
              <w:bottom w:w="70" w:type="dxa"/>
              <w:end w:w="70" w:type="dxa"/>
            </w:tcMar>
          </w:tcPr>
          <w:p>
            <w:pPr>
              <w:spacing w:after="0"/>
            </w:pPr>
            <w:r/>
            <w:r>
              <w:rPr>
                <w:rFonts w:ascii="Aptos" w:hAnsi="Aptos"/>
                <w:b w:val="0"/>
                <w:sz w:val="14"/>
              </w:rPr>
              <w:t>Tier classification</w:t>
            </w:r>
          </w:p>
        </w:tc>
      </w:tr>
      <w:tr>
        <w:tc>
          <w:tcPr>
            <w:tcW w:type="dxa" w:w="2448"/>
            <w:vAlign w:val="top"/>
            <w:tcMar>
              <w:top w:w="70" w:type="dxa"/>
              <w:start w:w="70" w:type="dxa"/>
              <w:bottom w:w="70" w:type="dxa"/>
              <w:end w:w="70" w:type="dxa"/>
            </w:tcMar>
            <w:shd w:fill="F8F9FA"/>
          </w:tcPr>
          <w:p>
            <w:pPr>
              <w:spacing w:after="0"/>
            </w:pPr>
            <w:r/>
            <w:r>
              <w:rPr>
                <w:rFonts w:ascii="Aptos" w:hAnsi="Aptos"/>
                <w:b w:val="0"/>
                <w:sz w:val="14"/>
              </w:rPr>
              <w:t>Automatic versus approval-gated failover</w:t>
            </w:r>
          </w:p>
        </w:tc>
        <w:tc>
          <w:tcPr>
            <w:tcW w:type="dxa" w:w="3888"/>
            <w:vAlign w:val="top"/>
            <w:tcMar>
              <w:top w:w="70" w:type="dxa"/>
              <w:start w:w="70" w:type="dxa"/>
              <w:bottom w:w="70" w:type="dxa"/>
              <w:end w:w="70" w:type="dxa"/>
            </w:tcMar>
            <w:shd w:fill="F8F9FA"/>
          </w:tcPr>
          <w:p>
            <w:pPr>
              <w:spacing w:after="0"/>
            </w:pPr>
            <w:r/>
            <w:r>
              <w:rPr>
                <w:rFonts w:ascii="Aptos" w:hAnsi="Aptos"/>
                <w:b w:val="0"/>
                <w:sz w:val="14"/>
              </w:rPr>
              <w:t>false-positive risk, split-brain control, business impact and reversibility</w:t>
            </w:r>
          </w:p>
        </w:tc>
        <w:tc>
          <w:tcPr>
            <w:tcW w:type="dxa" w:w="2016"/>
            <w:vAlign w:val="top"/>
            <w:tcMar>
              <w:top w:w="70" w:type="dxa"/>
              <w:start w:w="70" w:type="dxa"/>
              <w:bottom w:w="70" w:type="dxa"/>
              <w:end w:w="70" w:type="dxa"/>
            </w:tcMar>
            <w:shd w:fill="F8F9FA"/>
          </w:tcPr>
          <w:p>
            <w:pPr>
              <w:spacing w:after="0"/>
            </w:pPr>
            <w:r/>
            <w:r>
              <w:rPr>
                <w:rFonts w:ascii="Aptos" w:hAnsi="Aptos"/>
                <w:b w:val="0"/>
                <w:sz w:val="14"/>
              </w:rPr>
              <w:t>BCDR Council / Service Owner</w:t>
            </w:r>
          </w:p>
        </w:tc>
        <w:tc>
          <w:tcPr>
            <w:tcW w:type="dxa" w:w="1728"/>
            <w:vAlign w:val="top"/>
            <w:tcMar>
              <w:top w:w="70" w:type="dxa"/>
              <w:start w:w="70" w:type="dxa"/>
              <w:bottom w:w="70" w:type="dxa"/>
              <w:end w:w="70" w:type="dxa"/>
            </w:tcMar>
            <w:shd w:fill="F8F9FA"/>
          </w:tcPr>
          <w:p>
            <w:pPr>
              <w:spacing w:after="0"/>
            </w:pPr>
            <w:r/>
            <w:r>
              <w:rPr>
                <w:rFonts w:ascii="Aptos" w:hAnsi="Aptos"/>
                <w:b w:val="0"/>
                <w:sz w:val="14"/>
              </w:rPr>
              <w:t>Automation enablement</w:t>
            </w:r>
          </w:p>
        </w:tc>
      </w:tr>
    </w:tbl>
    <w:p>
      <w:pPr>
        <w:pStyle w:val="Heading1"/>
      </w:pPr>
      <w:r>
        <w:t>3. Disaster Recovery and Business Continuity Strategy</w:t>
      </w:r>
    </w:p>
    <w:p>
      <w:r>
        <w:t>The strategy is to recover business services through independent, testable layers: people and decision rights; authoritative configuration and source; protected data; deployable runtime; controlled routing; validation; and communication. High availability handles localized faults. Disaster recovery handles loss of a region, dependency, control plane or trustworthy environment. Business continuity sustains critical operations while full technology service is restored.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top"/>
            <w:tcMar>
              <w:top w:w="70" w:type="dxa"/>
              <w:start w:w="70" w:type="dxa"/>
              <w:bottom w:w="70" w:type="dxa"/>
              <w:end w:w="70" w:type="dxa"/>
            </w:tcMar>
            <w:shd w:fill="1A73E8"/>
          </w:tcPr>
          <w:p>
            <w:pPr>
              <w:spacing w:after="0"/>
            </w:pPr>
            <w:r/>
            <w:r>
              <w:rPr>
                <w:rFonts w:ascii="Aptos" w:hAnsi="Aptos"/>
                <w:b/>
                <w:color w:val="FFFFFF"/>
                <w:sz w:val="14"/>
              </w:rPr>
              <w:t>Principle</w:t>
            </w:r>
          </w:p>
        </w:tc>
        <w:tc>
          <w:tcPr>
            <w:tcW w:type="dxa" w:w="5184"/>
            <w:vAlign w:val="top"/>
            <w:tcMar>
              <w:top w:w="70" w:type="dxa"/>
              <w:start w:w="70" w:type="dxa"/>
              <w:bottom w:w="70" w:type="dxa"/>
              <w:end w:w="70" w:type="dxa"/>
            </w:tcMar>
            <w:shd w:fill="1A73E8"/>
          </w:tcPr>
          <w:p>
            <w:pPr>
              <w:spacing w:after="0"/>
            </w:pPr>
            <w:r/>
            <w:r>
              <w:rPr>
                <w:rFonts w:ascii="Aptos" w:hAnsi="Aptos"/>
                <w:b/>
                <w:color w:val="FFFFFF"/>
                <w:sz w:val="14"/>
              </w:rPr>
              <w:t>Concrete architecture decision</w:t>
            </w:r>
          </w:p>
        </w:tc>
        <w:tc>
          <w:tcPr>
            <w:tcW w:type="dxa" w:w="2736"/>
            <w:vAlign w:val="top"/>
            <w:tcMar>
              <w:top w:w="70" w:type="dxa"/>
              <w:start w:w="70" w:type="dxa"/>
              <w:bottom w:w="70" w:type="dxa"/>
              <w:end w:w="70" w:type="dxa"/>
            </w:tcMar>
            <w:shd w:fill="1A73E8"/>
          </w:tcPr>
          <w:p>
            <w:pPr>
              <w:spacing w:after="0"/>
            </w:pPr>
            <w:r/>
            <w:r>
              <w:rPr>
                <w:rFonts w:ascii="Aptos" w:hAnsi="Aptos"/>
                <w:b/>
                <w:color w:val="FFFFFF"/>
                <w:sz w:val="14"/>
              </w:rPr>
              <w:t>Evidence</w:t>
            </w:r>
          </w:p>
        </w:tc>
      </w:tr>
      <w:tr>
        <w:tc>
          <w:tcPr>
            <w:tcW w:type="dxa" w:w="1728"/>
            <w:vAlign w:val="top"/>
            <w:tcMar>
              <w:top w:w="70" w:type="dxa"/>
              <w:start w:w="70" w:type="dxa"/>
              <w:bottom w:w="70" w:type="dxa"/>
              <w:end w:w="70" w:type="dxa"/>
            </w:tcMar>
          </w:tcPr>
          <w:p>
            <w:pPr>
              <w:spacing w:after="0"/>
            </w:pPr>
            <w:r/>
            <w:r>
              <w:rPr>
                <w:rFonts w:ascii="Aptos" w:hAnsi="Aptos"/>
                <w:b w:val="0"/>
                <w:sz w:val="14"/>
              </w:rPr>
              <w:t>Business-first</w:t>
            </w:r>
          </w:p>
        </w:tc>
        <w:tc>
          <w:tcPr>
            <w:tcW w:type="dxa" w:w="5184"/>
            <w:vAlign w:val="top"/>
            <w:tcMar>
              <w:top w:w="70" w:type="dxa"/>
              <w:start w:w="70" w:type="dxa"/>
              <w:bottom w:w="70" w:type="dxa"/>
              <w:end w:w="70" w:type="dxa"/>
            </w:tcMar>
          </w:tcPr>
          <w:p>
            <w:pPr>
              <w:spacing w:after="0"/>
            </w:pPr>
            <w:r/>
            <w:r>
              <w:rPr>
                <w:rFonts w:ascii="Aptos" w:hAnsi="Aptos"/>
                <w:b w:val="0"/>
                <w:sz w:val="14"/>
              </w:rPr>
              <w:t>Tier and investment derive from BIA and business-owner approval</w:t>
            </w:r>
          </w:p>
        </w:tc>
        <w:tc>
          <w:tcPr>
            <w:tcW w:type="dxa" w:w="2736"/>
            <w:vAlign w:val="top"/>
            <w:tcMar>
              <w:top w:w="70" w:type="dxa"/>
              <w:start w:w="70" w:type="dxa"/>
              <w:bottom w:w="70" w:type="dxa"/>
              <w:end w:w="70" w:type="dxa"/>
            </w:tcMar>
          </w:tcPr>
          <w:p>
            <w:pPr>
              <w:spacing w:after="0"/>
            </w:pPr>
            <w:r/>
            <w:r>
              <w:rPr>
                <w:rFonts w:ascii="Aptos" w:hAnsi="Aptos"/>
                <w:b w:val="0"/>
                <w:sz w:val="14"/>
              </w:rPr>
              <w:t>BIA, tier, financial/regulatory impact</w:t>
            </w:r>
          </w:p>
        </w:tc>
      </w:tr>
      <w:tr>
        <w:tc>
          <w:tcPr>
            <w:tcW w:type="dxa" w:w="1728"/>
            <w:vAlign w:val="top"/>
            <w:tcMar>
              <w:top w:w="70" w:type="dxa"/>
              <w:start w:w="70" w:type="dxa"/>
              <w:bottom w:w="70" w:type="dxa"/>
              <w:end w:w="70" w:type="dxa"/>
            </w:tcMar>
            <w:shd w:fill="F8F9FA"/>
          </w:tcPr>
          <w:p>
            <w:pPr>
              <w:spacing w:after="0"/>
            </w:pPr>
            <w:r/>
            <w:r>
              <w:rPr>
                <w:rFonts w:ascii="Aptos" w:hAnsi="Aptos"/>
                <w:b w:val="0"/>
                <w:sz w:val="14"/>
              </w:rPr>
              <w:t>Design for failure independence</w:t>
            </w:r>
          </w:p>
        </w:tc>
        <w:tc>
          <w:tcPr>
            <w:tcW w:type="dxa" w:w="5184"/>
            <w:vAlign w:val="top"/>
            <w:tcMar>
              <w:top w:w="70" w:type="dxa"/>
              <w:start w:w="70" w:type="dxa"/>
              <w:bottom w:w="70" w:type="dxa"/>
              <w:end w:w="70" w:type="dxa"/>
            </w:tcMar>
            <w:shd w:fill="F8F9FA"/>
          </w:tcPr>
          <w:p>
            <w:pPr>
              <w:spacing w:after="0"/>
            </w:pPr>
            <w:r/>
            <w:r>
              <w:rPr>
                <w:rFonts w:ascii="Aptos" w:hAnsi="Aptos"/>
                <w:b w:val="0"/>
                <w:sz w:val="14"/>
              </w:rPr>
              <w:t>Recovery plane uses a separate region and, for cyber recovery, separate projects/identities/keys</w:t>
            </w:r>
          </w:p>
        </w:tc>
        <w:tc>
          <w:tcPr>
            <w:tcW w:type="dxa" w:w="2736"/>
            <w:vAlign w:val="top"/>
            <w:tcMar>
              <w:top w:w="70" w:type="dxa"/>
              <w:start w:w="70" w:type="dxa"/>
              <w:bottom w:w="70" w:type="dxa"/>
              <w:end w:w="70" w:type="dxa"/>
            </w:tcMar>
            <w:shd w:fill="F8F9FA"/>
          </w:tcPr>
          <w:p>
            <w:pPr>
              <w:spacing w:after="0"/>
            </w:pPr>
            <w:r/>
            <w:r>
              <w:rPr>
                <w:rFonts w:ascii="Aptos" w:hAnsi="Aptos"/>
                <w:b w:val="0"/>
                <w:sz w:val="14"/>
              </w:rPr>
              <w:t>failure-domain analysis and clean-room design</w:t>
            </w:r>
          </w:p>
        </w:tc>
      </w:tr>
      <w:tr>
        <w:tc>
          <w:tcPr>
            <w:tcW w:type="dxa" w:w="1728"/>
            <w:vAlign w:val="top"/>
            <w:tcMar>
              <w:top w:w="70" w:type="dxa"/>
              <w:start w:w="70" w:type="dxa"/>
              <w:bottom w:w="70" w:type="dxa"/>
              <w:end w:w="70" w:type="dxa"/>
            </w:tcMar>
          </w:tcPr>
          <w:p>
            <w:pPr>
              <w:spacing w:after="0"/>
            </w:pPr>
            <w:r/>
            <w:r>
              <w:rPr>
                <w:rFonts w:ascii="Aptos" w:hAnsi="Aptos"/>
                <w:b w:val="0"/>
                <w:sz w:val="14"/>
              </w:rPr>
              <w:t>Protect against logical and physical loss</w:t>
            </w:r>
          </w:p>
        </w:tc>
        <w:tc>
          <w:tcPr>
            <w:tcW w:type="dxa" w:w="5184"/>
            <w:vAlign w:val="top"/>
            <w:tcMar>
              <w:top w:w="70" w:type="dxa"/>
              <w:start w:w="70" w:type="dxa"/>
              <w:bottom w:w="70" w:type="dxa"/>
              <w:end w:w="70" w:type="dxa"/>
            </w:tcMar>
          </w:tcPr>
          <w:p>
            <w:pPr>
              <w:spacing w:after="0"/>
            </w:pPr>
            <w:r/>
            <w:r>
              <w:rPr>
                <w:rFonts w:ascii="Aptos" w:hAnsi="Aptos"/>
                <w:b w:val="0"/>
                <w:sz w:val="14"/>
              </w:rPr>
              <w:t>Use replication plus time travel/snapshots/soft delete/versioning and source-based rebuild</w:t>
            </w:r>
          </w:p>
        </w:tc>
        <w:tc>
          <w:tcPr>
            <w:tcW w:type="dxa" w:w="2736"/>
            <w:vAlign w:val="top"/>
            <w:tcMar>
              <w:top w:w="70" w:type="dxa"/>
              <w:start w:w="70" w:type="dxa"/>
              <w:bottom w:w="70" w:type="dxa"/>
              <w:end w:w="70" w:type="dxa"/>
            </w:tcMar>
          </w:tcPr>
          <w:p>
            <w:pPr>
              <w:spacing w:after="0"/>
            </w:pPr>
            <w:r/>
            <w:r>
              <w:rPr>
                <w:rFonts w:ascii="Aptos" w:hAnsi="Aptos"/>
                <w:b w:val="0"/>
                <w:sz w:val="14"/>
              </w:rPr>
              <w:t>restore tests and retention policy</w:t>
            </w:r>
          </w:p>
        </w:tc>
      </w:tr>
      <w:tr>
        <w:tc>
          <w:tcPr>
            <w:tcW w:type="dxa" w:w="1728"/>
            <w:vAlign w:val="top"/>
            <w:tcMar>
              <w:top w:w="70" w:type="dxa"/>
              <w:start w:w="70" w:type="dxa"/>
              <w:bottom w:w="70" w:type="dxa"/>
              <w:end w:w="70" w:type="dxa"/>
            </w:tcMar>
            <w:shd w:fill="F8F9FA"/>
          </w:tcPr>
          <w:p>
            <w:pPr>
              <w:spacing w:after="0"/>
            </w:pPr>
            <w:r/>
            <w:r>
              <w:rPr>
                <w:rFonts w:ascii="Aptos" w:hAnsi="Aptos"/>
                <w:b w:val="0"/>
                <w:sz w:val="14"/>
              </w:rPr>
              <w:t>Automate deterministic steps</w:t>
            </w:r>
          </w:p>
        </w:tc>
        <w:tc>
          <w:tcPr>
            <w:tcW w:type="dxa" w:w="5184"/>
            <w:vAlign w:val="top"/>
            <w:tcMar>
              <w:top w:w="70" w:type="dxa"/>
              <w:start w:w="70" w:type="dxa"/>
              <w:bottom w:w="70" w:type="dxa"/>
              <w:end w:w="70" w:type="dxa"/>
            </w:tcMar>
            <w:shd w:fill="F8F9FA"/>
          </w:tcPr>
          <w:p>
            <w:pPr>
              <w:spacing w:after="0"/>
            </w:pPr>
            <w:r/>
            <w:r>
              <w:rPr>
                <w:rFonts w:ascii="Aptos" w:hAnsi="Aptos"/>
                <w:b w:val="0"/>
                <w:sz w:val="14"/>
              </w:rPr>
              <w:t>Use IaC and workflows with approvals, fencing and validation</w:t>
            </w:r>
          </w:p>
        </w:tc>
        <w:tc>
          <w:tcPr>
            <w:tcW w:type="dxa" w:w="2736"/>
            <w:vAlign w:val="top"/>
            <w:tcMar>
              <w:top w:w="70" w:type="dxa"/>
              <w:start w:w="70" w:type="dxa"/>
              <w:bottom w:w="70" w:type="dxa"/>
              <w:end w:w="70" w:type="dxa"/>
            </w:tcMar>
            <w:shd w:fill="F8F9FA"/>
          </w:tcPr>
          <w:p>
            <w:pPr>
              <w:spacing w:after="0"/>
            </w:pPr>
            <w:r/>
            <w:r>
              <w:rPr>
                <w:rFonts w:ascii="Aptos" w:hAnsi="Aptos"/>
                <w:b w:val="0"/>
                <w:sz w:val="14"/>
              </w:rPr>
              <w:t>pipeline logs, approvals and evidence bundle</w:t>
            </w:r>
          </w:p>
        </w:tc>
      </w:tr>
      <w:tr>
        <w:tc>
          <w:tcPr>
            <w:tcW w:type="dxa" w:w="1728"/>
            <w:vAlign w:val="top"/>
            <w:tcMar>
              <w:top w:w="70" w:type="dxa"/>
              <w:start w:w="70" w:type="dxa"/>
              <w:bottom w:w="70" w:type="dxa"/>
              <w:end w:w="70" w:type="dxa"/>
            </w:tcMar>
          </w:tcPr>
          <w:p>
            <w:pPr>
              <w:spacing w:after="0"/>
            </w:pPr>
            <w:r/>
            <w:r>
              <w:rPr>
                <w:rFonts w:ascii="Aptos" w:hAnsi="Aptos"/>
                <w:b w:val="0"/>
                <w:sz w:val="14"/>
              </w:rPr>
              <w:t>Fail closed on integrity</w:t>
            </w:r>
          </w:p>
        </w:tc>
        <w:tc>
          <w:tcPr>
            <w:tcW w:type="dxa" w:w="5184"/>
            <w:vAlign w:val="top"/>
            <w:tcMar>
              <w:top w:w="70" w:type="dxa"/>
              <w:start w:w="70" w:type="dxa"/>
              <w:bottom w:w="70" w:type="dxa"/>
              <w:end w:w="70" w:type="dxa"/>
            </w:tcMar>
          </w:tcPr>
          <w:p>
            <w:pPr>
              <w:spacing w:after="0"/>
            </w:pPr>
            <w:r/>
            <w:r>
              <w:rPr>
                <w:rFonts w:ascii="Aptos" w:hAnsi="Aptos"/>
                <w:b w:val="0"/>
                <w:sz w:val="14"/>
              </w:rPr>
              <w:t>Do not release traffic until reconciliation, security and dependency checks pass</w:t>
            </w:r>
          </w:p>
        </w:tc>
        <w:tc>
          <w:tcPr>
            <w:tcW w:type="dxa" w:w="2736"/>
            <w:vAlign w:val="top"/>
            <w:tcMar>
              <w:top w:w="70" w:type="dxa"/>
              <w:start w:w="70" w:type="dxa"/>
              <w:bottom w:w="70" w:type="dxa"/>
              <w:end w:w="70" w:type="dxa"/>
            </w:tcMar>
          </w:tcPr>
          <w:p>
            <w:pPr>
              <w:spacing w:after="0"/>
            </w:pPr>
            <w:r/>
            <w:r>
              <w:rPr>
                <w:rFonts w:ascii="Aptos" w:hAnsi="Aptos"/>
                <w:b w:val="0"/>
                <w:sz w:val="14"/>
              </w:rPr>
              <w:t>validation report and owner sign-off</w:t>
            </w:r>
          </w:p>
        </w:tc>
      </w:tr>
      <w:tr>
        <w:tc>
          <w:tcPr>
            <w:tcW w:type="dxa" w:w="1728"/>
            <w:vAlign w:val="top"/>
            <w:tcMar>
              <w:top w:w="70" w:type="dxa"/>
              <w:start w:w="70" w:type="dxa"/>
              <w:bottom w:w="70" w:type="dxa"/>
              <w:end w:w="70" w:type="dxa"/>
            </w:tcMar>
            <w:shd w:fill="F8F9FA"/>
          </w:tcPr>
          <w:p>
            <w:pPr>
              <w:spacing w:after="0"/>
            </w:pPr>
            <w:r/>
            <w:r>
              <w:rPr>
                <w:rFonts w:ascii="Aptos" w:hAnsi="Aptos"/>
                <w:b w:val="0"/>
                <w:sz w:val="14"/>
              </w:rPr>
              <w:t>Exercise the full sociotechnical system</w:t>
            </w:r>
          </w:p>
        </w:tc>
        <w:tc>
          <w:tcPr>
            <w:tcW w:type="dxa" w:w="5184"/>
            <w:vAlign w:val="top"/>
            <w:tcMar>
              <w:top w:w="70" w:type="dxa"/>
              <w:start w:w="70" w:type="dxa"/>
              <w:bottom w:w="70" w:type="dxa"/>
              <w:end w:w="70" w:type="dxa"/>
            </w:tcMar>
            <w:shd w:fill="F8F9FA"/>
          </w:tcPr>
          <w:p>
            <w:pPr>
              <w:spacing w:after="0"/>
            </w:pPr>
            <w:r/>
            <w:r>
              <w:rPr>
                <w:rFonts w:ascii="Aptos" w:hAnsi="Aptos"/>
                <w:b w:val="0"/>
                <w:sz w:val="14"/>
              </w:rPr>
              <w:t>Test people, decisions, suppliers, communications and technology</w:t>
            </w:r>
          </w:p>
        </w:tc>
        <w:tc>
          <w:tcPr>
            <w:tcW w:type="dxa" w:w="2736"/>
            <w:vAlign w:val="top"/>
            <w:tcMar>
              <w:top w:w="70" w:type="dxa"/>
              <w:start w:w="70" w:type="dxa"/>
              <w:bottom w:w="70" w:type="dxa"/>
              <w:end w:w="70" w:type="dxa"/>
            </w:tcMar>
            <w:shd w:fill="F8F9FA"/>
          </w:tcPr>
          <w:p>
            <w:pPr>
              <w:spacing w:after="0"/>
            </w:pPr>
            <w:r/>
            <w:r>
              <w:rPr>
                <w:rFonts w:ascii="Aptos" w:hAnsi="Aptos"/>
                <w:b w:val="0"/>
                <w:sz w:val="14"/>
              </w:rPr>
              <w:t>exercise report and remediation register</w:t>
            </w:r>
          </w:p>
        </w:tc>
      </w:tr>
      <w:tr>
        <w:tc>
          <w:tcPr>
            <w:tcW w:type="dxa" w:w="1728"/>
            <w:vAlign w:val="top"/>
            <w:tcMar>
              <w:top w:w="70" w:type="dxa"/>
              <w:start w:w="70" w:type="dxa"/>
              <w:bottom w:w="70" w:type="dxa"/>
              <w:end w:w="70" w:type="dxa"/>
            </w:tcMar>
          </w:tcPr>
          <w:p>
            <w:pPr>
              <w:spacing w:after="0"/>
            </w:pPr>
            <w:r/>
            <w:r>
              <w:rPr>
                <w:rFonts w:ascii="Aptos" w:hAnsi="Aptos"/>
                <w:b w:val="0"/>
                <w:sz w:val="14"/>
              </w:rPr>
              <w:t>Respect sovereignty</w:t>
            </w:r>
          </w:p>
        </w:tc>
        <w:tc>
          <w:tcPr>
            <w:tcW w:type="dxa" w:w="5184"/>
            <w:vAlign w:val="top"/>
            <w:tcMar>
              <w:top w:w="70" w:type="dxa"/>
              <w:start w:w="70" w:type="dxa"/>
              <w:bottom w:w="70" w:type="dxa"/>
              <w:end w:w="70" w:type="dxa"/>
            </w:tcMar>
          </w:tcPr>
          <w:p>
            <w:pPr>
              <w:spacing w:after="0"/>
            </w:pPr>
            <w:r/>
            <w:r>
              <w:rPr>
                <w:rFonts w:ascii="Aptos" w:hAnsi="Aptos"/>
                <w:b w:val="0"/>
                <w:sz w:val="14"/>
              </w:rPr>
              <w:t>Recovery copies and processing remain within legally approved locations</w:t>
            </w:r>
          </w:p>
        </w:tc>
        <w:tc>
          <w:tcPr>
            <w:tcW w:type="dxa" w:w="2736"/>
            <w:vAlign w:val="top"/>
            <w:tcMar>
              <w:top w:w="70" w:type="dxa"/>
              <w:start w:w="70" w:type="dxa"/>
              <w:bottom w:w="70" w:type="dxa"/>
              <w:end w:w="70" w:type="dxa"/>
            </w:tcMar>
          </w:tcPr>
          <w:p>
            <w:pPr>
              <w:spacing w:after="0"/>
            </w:pPr>
            <w:r/>
            <w:r>
              <w:rPr>
                <w:rFonts w:ascii="Aptos" w:hAnsi="Aptos"/>
                <w:b w:val="0"/>
                <w:sz w:val="14"/>
              </w:rPr>
              <w:t>residency matrix and legal approval</w:t>
            </w:r>
          </w:p>
        </w:tc>
      </w:tr>
      <w:tr>
        <w:tc>
          <w:tcPr>
            <w:tcW w:type="dxa" w:w="1728"/>
            <w:vAlign w:val="top"/>
            <w:tcMar>
              <w:top w:w="70" w:type="dxa"/>
              <w:start w:w="70" w:type="dxa"/>
              <w:bottom w:w="70" w:type="dxa"/>
              <w:end w:w="70" w:type="dxa"/>
            </w:tcMar>
            <w:shd w:fill="F8F9FA"/>
          </w:tcPr>
          <w:p>
            <w:pPr>
              <w:spacing w:after="0"/>
            </w:pPr>
            <w:r/>
            <w:r>
              <w:rPr>
                <w:rFonts w:ascii="Aptos" w:hAnsi="Aptos"/>
                <w:b w:val="0"/>
                <w:sz w:val="14"/>
              </w:rPr>
              <w:t>Make degraded service explicit</w:t>
            </w:r>
          </w:p>
        </w:tc>
        <w:tc>
          <w:tcPr>
            <w:tcW w:type="dxa" w:w="5184"/>
            <w:vAlign w:val="top"/>
            <w:tcMar>
              <w:top w:w="70" w:type="dxa"/>
              <w:start w:w="70" w:type="dxa"/>
              <w:bottom w:w="70" w:type="dxa"/>
              <w:end w:w="70" w:type="dxa"/>
            </w:tcMar>
            <w:shd w:fill="F8F9FA"/>
          </w:tcPr>
          <w:p>
            <w:pPr>
              <w:spacing w:after="0"/>
            </w:pPr>
            <w:r/>
            <w:r>
              <w:rPr>
                <w:rFonts w:ascii="Aptos" w:hAnsi="Aptos"/>
                <w:b w:val="0"/>
                <w:sz w:val="14"/>
              </w:rPr>
              <w:t>Document read-only, delayed, cached, alternate-channel or manual workarounds</w:t>
            </w:r>
          </w:p>
        </w:tc>
        <w:tc>
          <w:tcPr>
            <w:tcW w:type="dxa" w:w="2736"/>
            <w:vAlign w:val="top"/>
            <w:tcMar>
              <w:top w:w="70" w:type="dxa"/>
              <w:start w:w="70" w:type="dxa"/>
              <w:bottom w:w="70" w:type="dxa"/>
              <w:end w:w="70" w:type="dxa"/>
            </w:tcMar>
            <w:shd w:fill="F8F9FA"/>
          </w:tcPr>
          <w:p>
            <w:pPr>
              <w:spacing w:after="0"/>
            </w:pPr>
            <w:r/>
            <w:r>
              <w:rPr>
                <w:rFonts w:ascii="Aptos" w:hAnsi="Aptos"/>
                <w:b w:val="0"/>
                <w:sz w:val="14"/>
              </w:rPr>
              <w:t>business continuity plan</w:t>
            </w:r>
          </w:p>
        </w:tc>
      </w:tr>
    </w:tbl>
    <w:p>
      <w:pPr>
        <w:jc w:val="center"/>
      </w:pPr>
      <w:r>
        <w:drawing>
          <wp:inline xmlns:a="http://schemas.openxmlformats.org/drawingml/2006/main" xmlns:pic="http://schemas.openxmlformats.org/drawingml/2006/picture">
            <wp:extent cx="5577840" cy="819760"/>
            <wp:docPr id="2" name="Picture 2" descr="Business-impact-driven recovery patterns by service tier" title="Figure 2"/>
            <wp:cNvGraphicFramePr>
              <a:graphicFrameLocks noChangeAspect="1"/>
            </wp:cNvGraphicFramePr>
            <a:graphic>
              <a:graphicData uri="http://schemas.openxmlformats.org/drawingml/2006/picture">
                <pic:pic>
                  <pic:nvPicPr>
                    <pic:cNvPr id="0" name="service_tier_patterns.png"/>
                    <pic:cNvPicPr/>
                  </pic:nvPicPr>
                  <pic:blipFill>
                    <a:blip r:embed="rId12"/>
                    <a:stretch>
                      <a:fillRect/>
                    </a:stretch>
                  </pic:blipFill>
                  <pic:spPr>
                    <a:xfrm>
                      <a:off x="0" y="0"/>
                      <a:ext cx="5577840" cy="819760"/>
                    </a:xfrm>
                    <a:prstGeom prst="rect"/>
                  </pic:spPr>
                </pic:pic>
              </a:graphicData>
            </a:graphic>
          </wp:inline>
        </w:drawing>
      </w:r>
    </w:p>
    <w:p>
      <w:pPr>
        <w:pStyle w:val="Small"/>
        <w:jc w:val="center"/>
      </w:pPr>
      <w:r>
        <w:rPr>
          <w:i/>
        </w:rPr>
        <w:t>Figure 2 - Business-impact-driven recovery patterns by service tier</w:t>
      </w:r>
    </w:p>
    <w:p>
      <w:pPr>
        <w:pStyle w:val="Heading1"/>
      </w:pPr>
      <w:r>
        <w:t>4. Business Impact Analysis</w:t>
      </w:r>
    </w:p>
    <w:p>
      <w:r>
        <w:t>The BIA evaluates loss of confidentiality, integrity and availability together with financial, customer, safety, legal, regulatory, operational and reputational impact. The output is a business-service record, not merely a technical application record. One business service can depend on many data products, pipelines, identities, keys, networks, SaaS systems and human processes.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top"/>
            <w:tcMar>
              <w:top w:w="70" w:type="dxa"/>
              <w:start w:w="70" w:type="dxa"/>
              <w:bottom w:w="70" w:type="dxa"/>
              <w:end w:w="70" w:type="dxa"/>
            </w:tcMar>
            <w:shd w:fill="1A73E8"/>
          </w:tcPr>
          <w:p>
            <w:pPr>
              <w:spacing w:after="0"/>
            </w:pPr>
            <w:r/>
            <w:r>
              <w:rPr>
                <w:rFonts w:ascii="Aptos" w:hAnsi="Aptos"/>
                <w:b/>
                <w:color w:val="FFFFFF"/>
                <w:sz w:val="14"/>
              </w:rPr>
              <w:t>BIA dimension</w:t>
            </w:r>
          </w:p>
        </w:tc>
        <w:tc>
          <w:tcPr>
            <w:tcW w:type="dxa" w:w="5040"/>
            <w:vAlign w:val="top"/>
            <w:tcMar>
              <w:top w:w="70" w:type="dxa"/>
              <w:start w:w="70" w:type="dxa"/>
              <w:bottom w:w="70" w:type="dxa"/>
              <w:end w:w="70" w:type="dxa"/>
            </w:tcMar>
            <w:shd w:fill="1A73E8"/>
          </w:tcPr>
          <w:p>
            <w:pPr>
              <w:spacing w:after="0"/>
            </w:pPr>
            <w:r/>
            <w:r>
              <w:rPr>
                <w:rFonts w:ascii="Aptos" w:hAnsi="Aptos"/>
                <w:b/>
                <w:color w:val="FFFFFF"/>
                <w:sz w:val="14"/>
              </w:rPr>
              <w:t>Questions</w:t>
            </w:r>
          </w:p>
        </w:tc>
        <w:tc>
          <w:tcPr>
            <w:tcW w:type="dxa" w:w="2880"/>
            <w:vAlign w:val="top"/>
            <w:tcMar>
              <w:top w:w="70" w:type="dxa"/>
              <w:start w:w="70" w:type="dxa"/>
              <w:bottom w:w="70" w:type="dxa"/>
              <w:end w:w="70" w:type="dxa"/>
            </w:tcMar>
            <w:shd w:fill="1A73E8"/>
          </w:tcPr>
          <w:p>
            <w:pPr>
              <w:spacing w:after="0"/>
            </w:pPr>
            <w:r/>
            <w:r>
              <w:rPr>
                <w:rFonts w:ascii="Aptos" w:hAnsi="Aptos"/>
                <w:b/>
                <w:color w:val="FFFFFF"/>
                <w:sz w:val="14"/>
              </w:rPr>
              <w:t>Tier escalation indicator</w:t>
            </w:r>
          </w:p>
        </w:tc>
      </w:tr>
      <w:tr>
        <w:tc>
          <w:tcPr>
            <w:tcW w:type="dxa" w:w="1728"/>
            <w:vAlign w:val="top"/>
            <w:tcMar>
              <w:top w:w="70" w:type="dxa"/>
              <w:start w:w="70" w:type="dxa"/>
              <w:bottom w:w="70" w:type="dxa"/>
              <w:end w:w="70" w:type="dxa"/>
            </w:tcMar>
          </w:tcPr>
          <w:p>
            <w:pPr>
              <w:spacing w:after="0"/>
            </w:pPr>
            <w:r/>
            <w:r>
              <w:rPr>
                <w:rFonts w:ascii="Aptos" w:hAnsi="Aptos"/>
                <w:b w:val="0"/>
                <w:sz w:val="14"/>
              </w:rPr>
              <w:t>Revenue/customer</w:t>
            </w:r>
          </w:p>
        </w:tc>
        <w:tc>
          <w:tcPr>
            <w:tcW w:type="dxa" w:w="5040"/>
            <w:vAlign w:val="top"/>
            <w:tcMar>
              <w:top w:w="70" w:type="dxa"/>
              <w:start w:w="70" w:type="dxa"/>
              <w:bottom w:w="70" w:type="dxa"/>
              <w:end w:w="70" w:type="dxa"/>
            </w:tcMar>
          </w:tcPr>
          <w:p>
            <w:pPr>
              <w:spacing w:after="0"/>
            </w:pPr>
            <w:r/>
            <w:r>
              <w:rPr>
                <w:rFonts w:ascii="Aptos" w:hAnsi="Aptos"/>
                <w:b w:val="0"/>
                <w:sz w:val="14"/>
              </w:rPr>
              <w:t>What revenue, orders, service commitments or customer journeys stop?</w:t>
            </w:r>
          </w:p>
        </w:tc>
        <w:tc>
          <w:tcPr>
            <w:tcW w:type="dxa" w:w="2880"/>
            <w:vAlign w:val="top"/>
            <w:tcMar>
              <w:top w:w="70" w:type="dxa"/>
              <w:start w:w="70" w:type="dxa"/>
              <w:bottom w:w="70" w:type="dxa"/>
              <w:end w:w="70" w:type="dxa"/>
            </w:tcMar>
          </w:tcPr>
          <w:p>
            <w:pPr>
              <w:spacing w:after="0"/>
            </w:pPr>
            <w:r/>
            <w:r>
              <w:rPr>
                <w:rFonts w:ascii="Aptos" w:hAnsi="Aptos"/>
                <w:b w:val="0"/>
                <w:sz w:val="14"/>
              </w:rPr>
              <w:t>material customer harm or contractual breach within hours</w:t>
            </w:r>
          </w:p>
        </w:tc>
      </w:tr>
      <w:tr>
        <w:tc>
          <w:tcPr>
            <w:tcW w:type="dxa" w:w="1728"/>
            <w:vAlign w:val="top"/>
            <w:tcMar>
              <w:top w:w="70" w:type="dxa"/>
              <w:start w:w="70" w:type="dxa"/>
              <w:bottom w:w="70" w:type="dxa"/>
              <w:end w:w="70" w:type="dxa"/>
            </w:tcMar>
            <w:shd w:fill="F8F9FA"/>
          </w:tcPr>
          <w:p>
            <w:pPr>
              <w:spacing w:after="0"/>
            </w:pPr>
            <w:r/>
            <w:r>
              <w:rPr>
                <w:rFonts w:ascii="Aptos" w:hAnsi="Aptos"/>
                <w:b w:val="0"/>
                <w:sz w:val="14"/>
              </w:rPr>
              <w:t>Regulatory/legal</w:t>
            </w:r>
          </w:p>
        </w:tc>
        <w:tc>
          <w:tcPr>
            <w:tcW w:type="dxa" w:w="5040"/>
            <w:vAlign w:val="top"/>
            <w:tcMar>
              <w:top w:w="70" w:type="dxa"/>
              <w:start w:w="70" w:type="dxa"/>
              <w:bottom w:w="70" w:type="dxa"/>
              <w:end w:w="70" w:type="dxa"/>
            </w:tcMar>
            <w:shd w:fill="F8F9FA"/>
          </w:tcPr>
          <w:p>
            <w:pPr>
              <w:spacing w:after="0"/>
            </w:pPr>
            <w:r/>
            <w:r>
              <w:rPr>
                <w:rFonts w:ascii="Aptos" w:hAnsi="Aptos"/>
                <w:b w:val="0"/>
                <w:sz w:val="14"/>
              </w:rPr>
              <w:t>Does outage or data loss breach reporting, records, privacy or market obligations?</w:t>
            </w:r>
          </w:p>
        </w:tc>
        <w:tc>
          <w:tcPr>
            <w:tcW w:type="dxa" w:w="2880"/>
            <w:vAlign w:val="top"/>
            <w:tcMar>
              <w:top w:w="70" w:type="dxa"/>
              <w:start w:w="70" w:type="dxa"/>
              <w:bottom w:w="70" w:type="dxa"/>
              <w:end w:w="70" w:type="dxa"/>
            </w:tcMar>
            <w:shd w:fill="F8F9FA"/>
          </w:tcPr>
          <w:p>
            <w:pPr>
              <w:spacing w:after="0"/>
            </w:pPr>
            <w:r/>
            <w:r>
              <w:rPr>
                <w:rFonts w:ascii="Aptos" w:hAnsi="Aptos"/>
                <w:b w:val="0"/>
                <w:sz w:val="14"/>
              </w:rPr>
              <w:t>mandatory deadline or regulated evidence at risk</w:t>
            </w:r>
          </w:p>
        </w:tc>
      </w:tr>
      <w:tr>
        <w:tc>
          <w:tcPr>
            <w:tcW w:type="dxa" w:w="1728"/>
            <w:vAlign w:val="top"/>
            <w:tcMar>
              <w:top w:w="70" w:type="dxa"/>
              <w:start w:w="70" w:type="dxa"/>
              <w:bottom w:w="70" w:type="dxa"/>
              <w:end w:w="70" w:type="dxa"/>
            </w:tcMar>
          </w:tcPr>
          <w:p>
            <w:pPr>
              <w:spacing w:after="0"/>
            </w:pPr>
            <w:r/>
            <w:r>
              <w:rPr>
                <w:rFonts w:ascii="Aptos" w:hAnsi="Aptos"/>
                <w:b w:val="0"/>
                <w:sz w:val="14"/>
              </w:rPr>
              <w:t>Safety/clinical/operational</w:t>
            </w:r>
          </w:p>
        </w:tc>
        <w:tc>
          <w:tcPr>
            <w:tcW w:type="dxa" w:w="5040"/>
            <w:vAlign w:val="top"/>
            <w:tcMar>
              <w:top w:w="70" w:type="dxa"/>
              <w:start w:w="70" w:type="dxa"/>
              <w:bottom w:w="70" w:type="dxa"/>
              <w:end w:w="70" w:type="dxa"/>
            </w:tcMar>
          </w:tcPr>
          <w:p>
            <w:pPr>
              <w:spacing w:after="0"/>
            </w:pPr>
            <w:r/>
            <w:r>
              <w:rPr>
                <w:rFonts w:ascii="Aptos" w:hAnsi="Aptos"/>
                <w:b w:val="0"/>
                <w:sz w:val="14"/>
              </w:rPr>
              <w:t>Could delayed or incorrect data affect safety, care, operations or supply continuity?</w:t>
            </w:r>
          </w:p>
        </w:tc>
        <w:tc>
          <w:tcPr>
            <w:tcW w:type="dxa" w:w="2880"/>
            <w:vAlign w:val="top"/>
            <w:tcMar>
              <w:top w:w="70" w:type="dxa"/>
              <w:start w:w="70" w:type="dxa"/>
              <w:bottom w:w="70" w:type="dxa"/>
              <w:end w:w="70" w:type="dxa"/>
            </w:tcMar>
          </w:tcPr>
          <w:p>
            <w:pPr>
              <w:spacing w:after="0"/>
            </w:pPr>
            <w:r/>
            <w:r>
              <w:rPr>
                <w:rFonts w:ascii="Aptos" w:hAnsi="Aptos"/>
                <w:b w:val="0"/>
                <w:sz w:val="14"/>
              </w:rPr>
              <w:t>human or operational safety impact</w:t>
            </w:r>
          </w:p>
        </w:tc>
      </w:tr>
      <w:tr>
        <w:tc>
          <w:tcPr>
            <w:tcW w:type="dxa" w:w="1728"/>
            <w:vAlign w:val="top"/>
            <w:tcMar>
              <w:top w:w="70" w:type="dxa"/>
              <w:start w:w="70" w:type="dxa"/>
              <w:bottom w:w="70" w:type="dxa"/>
              <w:end w:w="70" w:type="dxa"/>
            </w:tcMar>
            <w:shd w:fill="F8F9FA"/>
          </w:tcPr>
          <w:p>
            <w:pPr>
              <w:spacing w:after="0"/>
            </w:pPr>
            <w:r/>
            <w:r>
              <w:rPr>
                <w:rFonts w:ascii="Aptos" w:hAnsi="Aptos"/>
                <w:b w:val="0"/>
                <w:sz w:val="14"/>
              </w:rPr>
              <w:t>Data integrity</w:t>
            </w:r>
          </w:p>
        </w:tc>
        <w:tc>
          <w:tcPr>
            <w:tcW w:type="dxa" w:w="5040"/>
            <w:vAlign w:val="top"/>
            <w:tcMar>
              <w:top w:w="70" w:type="dxa"/>
              <w:start w:w="70" w:type="dxa"/>
              <w:bottom w:w="70" w:type="dxa"/>
              <w:end w:w="70" w:type="dxa"/>
            </w:tcMar>
            <w:shd w:fill="F8F9FA"/>
          </w:tcPr>
          <w:p>
            <w:pPr>
              <w:spacing w:after="0"/>
            </w:pPr>
            <w:r/>
            <w:r>
              <w:rPr>
                <w:rFonts w:ascii="Aptos" w:hAnsi="Aptos"/>
                <w:b w:val="0"/>
                <w:sz w:val="14"/>
              </w:rPr>
              <w:t>Can incorrect or duplicated data drive irreversible decisions?</w:t>
            </w:r>
          </w:p>
        </w:tc>
        <w:tc>
          <w:tcPr>
            <w:tcW w:type="dxa" w:w="2880"/>
            <w:vAlign w:val="top"/>
            <w:tcMar>
              <w:top w:w="70" w:type="dxa"/>
              <w:start w:w="70" w:type="dxa"/>
              <w:bottom w:w="70" w:type="dxa"/>
              <w:end w:w="70" w:type="dxa"/>
            </w:tcMar>
            <w:shd w:fill="F8F9FA"/>
          </w:tcPr>
          <w:p>
            <w:pPr>
              <w:spacing w:after="0"/>
            </w:pPr>
            <w:r/>
            <w:r>
              <w:rPr>
                <w:rFonts w:ascii="Aptos" w:hAnsi="Aptos"/>
                <w:b w:val="0"/>
                <w:sz w:val="14"/>
              </w:rPr>
              <w:t>financial posting, treatment, inventory or compliance decisions</w:t>
            </w:r>
          </w:p>
        </w:tc>
      </w:tr>
      <w:tr>
        <w:tc>
          <w:tcPr>
            <w:tcW w:type="dxa" w:w="1728"/>
            <w:vAlign w:val="top"/>
            <w:tcMar>
              <w:top w:w="70" w:type="dxa"/>
              <w:start w:w="70" w:type="dxa"/>
              <w:bottom w:w="70" w:type="dxa"/>
              <w:end w:w="70" w:type="dxa"/>
            </w:tcMar>
          </w:tcPr>
          <w:p>
            <w:pPr>
              <w:spacing w:after="0"/>
            </w:pPr>
            <w:r/>
            <w:r>
              <w:rPr>
                <w:rFonts w:ascii="Aptos" w:hAnsi="Aptos"/>
                <w:b w:val="0"/>
                <w:sz w:val="14"/>
              </w:rPr>
              <w:t>Dependency centrality</w:t>
            </w:r>
          </w:p>
        </w:tc>
        <w:tc>
          <w:tcPr>
            <w:tcW w:type="dxa" w:w="5040"/>
            <w:vAlign w:val="top"/>
            <w:tcMar>
              <w:top w:w="70" w:type="dxa"/>
              <w:start w:w="70" w:type="dxa"/>
              <w:bottom w:w="70" w:type="dxa"/>
              <w:end w:w="70" w:type="dxa"/>
            </w:tcMar>
          </w:tcPr>
          <w:p>
            <w:pPr>
              <w:spacing w:after="0"/>
            </w:pPr>
            <w:r/>
            <w:r>
              <w:rPr>
                <w:rFonts w:ascii="Aptos" w:hAnsi="Aptos"/>
                <w:b w:val="0"/>
                <w:sz w:val="14"/>
              </w:rPr>
              <w:t>How many downstream products and regions depend on the service?</w:t>
            </w:r>
          </w:p>
        </w:tc>
        <w:tc>
          <w:tcPr>
            <w:tcW w:type="dxa" w:w="2880"/>
            <w:vAlign w:val="top"/>
            <w:tcMar>
              <w:top w:w="70" w:type="dxa"/>
              <w:start w:w="70" w:type="dxa"/>
              <w:bottom w:w="70" w:type="dxa"/>
              <w:end w:w="70" w:type="dxa"/>
            </w:tcMar>
          </w:tcPr>
          <w:p>
            <w:pPr>
              <w:spacing w:after="0"/>
            </w:pPr>
            <w:r/>
            <w:r>
              <w:rPr>
                <w:rFonts w:ascii="Aptos" w:hAnsi="Aptos"/>
                <w:b w:val="0"/>
                <w:sz w:val="14"/>
              </w:rPr>
              <w:t>shared platform or authoritative enterprise source</w:t>
            </w:r>
          </w:p>
        </w:tc>
      </w:tr>
      <w:tr>
        <w:tc>
          <w:tcPr>
            <w:tcW w:type="dxa" w:w="1728"/>
            <w:vAlign w:val="top"/>
            <w:tcMar>
              <w:top w:w="70" w:type="dxa"/>
              <w:start w:w="70" w:type="dxa"/>
              <w:bottom w:w="70" w:type="dxa"/>
              <w:end w:w="70" w:type="dxa"/>
            </w:tcMar>
            <w:shd w:fill="F8F9FA"/>
          </w:tcPr>
          <w:p>
            <w:pPr>
              <w:spacing w:after="0"/>
            </w:pPr>
            <w:r/>
            <w:r>
              <w:rPr>
                <w:rFonts w:ascii="Aptos" w:hAnsi="Aptos"/>
                <w:b w:val="0"/>
                <w:sz w:val="14"/>
              </w:rPr>
              <w:t>Workaround</w:t>
            </w:r>
          </w:p>
        </w:tc>
        <w:tc>
          <w:tcPr>
            <w:tcW w:type="dxa" w:w="5040"/>
            <w:vAlign w:val="top"/>
            <w:tcMar>
              <w:top w:w="70" w:type="dxa"/>
              <w:start w:w="70" w:type="dxa"/>
              <w:bottom w:w="70" w:type="dxa"/>
              <w:end w:w="70" w:type="dxa"/>
            </w:tcMar>
            <w:shd w:fill="F8F9FA"/>
          </w:tcPr>
          <w:p>
            <w:pPr>
              <w:spacing w:after="0"/>
            </w:pPr>
            <w:r/>
            <w:r>
              <w:rPr>
                <w:rFonts w:ascii="Aptos" w:hAnsi="Aptos"/>
                <w:b w:val="0"/>
                <w:sz w:val="14"/>
              </w:rPr>
              <w:t>Is a manual, cached, read-only or alternate-channel process viable?</w:t>
            </w:r>
          </w:p>
        </w:tc>
        <w:tc>
          <w:tcPr>
            <w:tcW w:type="dxa" w:w="2880"/>
            <w:vAlign w:val="top"/>
            <w:tcMar>
              <w:top w:w="70" w:type="dxa"/>
              <w:start w:w="70" w:type="dxa"/>
              <w:bottom w:w="70" w:type="dxa"/>
              <w:end w:w="70" w:type="dxa"/>
            </w:tcMar>
            <w:shd w:fill="F8F9FA"/>
          </w:tcPr>
          <w:p>
            <w:pPr>
              <w:spacing w:after="0"/>
            </w:pPr>
            <w:r/>
            <w:r>
              <w:rPr>
                <w:rFonts w:ascii="Aptos" w:hAnsi="Aptos"/>
                <w:b w:val="0"/>
                <w:sz w:val="14"/>
              </w:rPr>
              <w:t>no viable workaround within impact tolerance</w:t>
            </w:r>
          </w:p>
        </w:tc>
      </w:tr>
      <w:tr>
        <w:tc>
          <w:tcPr>
            <w:tcW w:type="dxa" w:w="1728"/>
            <w:vAlign w:val="top"/>
            <w:tcMar>
              <w:top w:w="70" w:type="dxa"/>
              <w:start w:w="70" w:type="dxa"/>
              <w:bottom w:w="70" w:type="dxa"/>
              <w:end w:w="70" w:type="dxa"/>
            </w:tcMar>
          </w:tcPr>
          <w:p>
            <w:pPr>
              <w:spacing w:after="0"/>
            </w:pPr>
            <w:r/>
            <w:r>
              <w:rPr>
                <w:rFonts w:ascii="Aptos" w:hAnsi="Aptos"/>
                <w:b w:val="0"/>
                <w:sz w:val="14"/>
              </w:rPr>
              <w:t>Recovery complexity</w:t>
            </w:r>
          </w:p>
        </w:tc>
        <w:tc>
          <w:tcPr>
            <w:tcW w:type="dxa" w:w="5040"/>
            <w:vAlign w:val="top"/>
            <w:tcMar>
              <w:top w:w="70" w:type="dxa"/>
              <w:start w:w="70" w:type="dxa"/>
              <w:bottom w:w="70" w:type="dxa"/>
              <w:end w:w="70" w:type="dxa"/>
            </w:tcMar>
          </w:tcPr>
          <w:p>
            <w:pPr>
              <w:spacing w:after="0"/>
            </w:pPr>
            <w:r/>
            <w:r>
              <w:rPr>
                <w:rFonts w:ascii="Aptos" w:hAnsi="Aptos"/>
                <w:b w:val="0"/>
                <w:sz w:val="14"/>
              </w:rPr>
              <w:t>Are source logs, external partners, keys or specialist skills required?</w:t>
            </w:r>
          </w:p>
        </w:tc>
        <w:tc>
          <w:tcPr>
            <w:tcW w:type="dxa" w:w="2880"/>
            <w:vAlign w:val="top"/>
            <w:tcMar>
              <w:top w:w="70" w:type="dxa"/>
              <w:start w:w="70" w:type="dxa"/>
              <w:bottom w:w="70" w:type="dxa"/>
              <w:end w:w="70" w:type="dxa"/>
            </w:tcMar>
          </w:tcPr>
          <w:p>
            <w:pPr>
              <w:spacing w:after="0"/>
            </w:pPr>
            <w:r/>
            <w:r>
              <w:rPr>
                <w:rFonts w:ascii="Aptos" w:hAnsi="Aptos"/>
                <w:b w:val="0"/>
                <w:sz w:val="14"/>
              </w:rPr>
              <w:t>long lead-time dependency or scarce expertise</w:t>
            </w:r>
          </w:p>
        </w:tc>
      </w:tr>
    </w:tbl>
    <w:p>
      <w:pPr>
        <w:pStyle w:val="Heading2"/>
      </w:pPr>
      <w:r>
        <w:t>4.1 BIA acceptance criteria</w:t>
      </w:r>
    </w:p>
    <w:p>
      <w:pPr>
        <w:pStyle w:val="ListBullet"/>
      </w:pPr>
      <w:r>
        <w:t>Business owner, service owner, data owner, SRE, security and continuity representatives approve the record.</w:t>
      </w:r>
    </w:p>
    <w:p>
      <w:pPr>
        <w:pStyle w:val="ListBullet"/>
      </w:pPr>
      <w:r>
        <w:t>Maximum tolerable period of disruption and maximum tolerable data loss are expressed in business terms before technical targets are assigned.</w:t>
      </w:r>
    </w:p>
    <w:p>
      <w:pPr>
        <w:pStyle w:val="ListBullet"/>
      </w:pPr>
      <w:r>
        <w:t>Critical dependencies include identity, KMS, networking, DNS, source systems, external SaaS/partners, metadata, CI/CD and human roles.</w:t>
      </w:r>
    </w:p>
    <w:p>
      <w:pPr>
        <w:pStyle w:val="ListBullet"/>
      </w:pPr>
      <w:r>
        <w:t>Degraded-mode procedures identify capacity, staffing, data limitations, customer impact and exit criteria.</w:t>
      </w:r>
    </w:p>
    <w:p>
      <w:pPr>
        <w:pStyle w:val="ListBullet"/>
      </w:pPr>
      <w:r>
        <w:t>BIA is reviewed at least annually and after material business, regulatory, architecture or dependency changes.</w:t>
      </w:r>
    </w:p>
    <w:p>
      <w:pPr>
        <w:pStyle w:val="Heading1"/>
      </w:pPr>
      <w:r>
        <w:t>5. Service-Tier Classification, RTO and RPO</w:t>
      </w:r>
    </w:p>
    <w:p>
      <w:r>
        <w:t>RTO starts when the declared service disruption begins and ends when the business service is restored to the agreed minimum operating level. RPO measures the maximum acceptable loss of committed business data, not only infrastructure replication lag. Recovery time must include detection, decision, fencing, restore, validation, traffic release and business confirmation.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vAlign w:val="top"/>
            <w:tcMar>
              <w:top w:w="70" w:type="dxa"/>
              <w:start w:w="70" w:type="dxa"/>
              <w:bottom w:w="70" w:type="dxa"/>
              <w:end w:w="70" w:type="dxa"/>
            </w:tcMar>
            <w:shd w:fill="1A73E8"/>
          </w:tcPr>
          <w:p>
            <w:pPr>
              <w:spacing w:after="0"/>
            </w:pPr>
            <w:r/>
            <w:r>
              <w:rPr>
                <w:rFonts w:ascii="Aptos" w:hAnsi="Aptos"/>
                <w:b/>
                <w:color w:val="FFFFFF"/>
                <w:sz w:val="14"/>
              </w:rPr>
              <w:t>Tier</w:t>
            </w:r>
          </w:p>
        </w:tc>
        <w:tc>
          <w:tcPr>
            <w:tcW w:type="dxa" w:w="2160"/>
            <w:vAlign w:val="top"/>
            <w:tcMar>
              <w:top w:w="70" w:type="dxa"/>
              <w:start w:w="70" w:type="dxa"/>
              <w:bottom w:w="70" w:type="dxa"/>
              <w:end w:w="70" w:type="dxa"/>
            </w:tcMar>
            <w:shd w:fill="1A73E8"/>
          </w:tcPr>
          <w:p>
            <w:pPr>
              <w:spacing w:after="0"/>
            </w:pPr>
            <w:r/>
            <w:r>
              <w:rPr>
                <w:rFonts w:ascii="Aptos" w:hAnsi="Aptos"/>
                <w:b/>
                <w:color w:val="FFFFFF"/>
                <w:sz w:val="14"/>
              </w:rPr>
              <w:t>Inherited target</w:t>
            </w:r>
          </w:p>
        </w:tc>
        <w:tc>
          <w:tcPr>
            <w:tcW w:type="dxa" w:w="4752"/>
            <w:vAlign w:val="top"/>
            <w:tcMar>
              <w:top w:w="70" w:type="dxa"/>
              <w:start w:w="70" w:type="dxa"/>
              <w:bottom w:w="70" w:type="dxa"/>
              <w:end w:w="70" w:type="dxa"/>
            </w:tcMar>
            <w:shd w:fill="1A73E8"/>
          </w:tcPr>
          <w:p>
            <w:pPr>
              <w:spacing w:after="0"/>
            </w:pPr>
            <w:r/>
            <w:r>
              <w:rPr>
                <w:rFonts w:ascii="Aptos" w:hAnsi="Aptos"/>
                <w:b/>
                <w:color w:val="FFFFFF"/>
                <w:sz w:val="14"/>
              </w:rPr>
              <w:t>Default pattern</w:t>
            </w:r>
          </w:p>
        </w:tc>
        <w:tc>
          <w:tcPr>
            <w:tcW w:type="dxa" w:w="2160"/>
            <w:vAlign w:val="top"/>
            <w:tcMar>
              <w:top w:w="70" w:type="dxa"/>
              <w:start w:w="70" w:type="dxa"/>
              <w:bottom w:w="70" w:type="dxa"/>
              <w:end w:w="70" w:type="dxa"/>
            </w:tcMar>
            <w:shd w:fill="1A73E8"/>
          </w:tcPr>
          <w:p>
            <w:pPr>
              <w:spacing w:after="0"/>
            </w:pPr>
            <w:r/>
            <w:r>
              <w:rPr>
                <w:rFonts w:ascii="Aptos" w:hAnsi="Aptos"/>
                <w:b/>
                <w:color w:val="FFFFFF"/>
                <w:sz w:val="14"/>
              </w:rPr>
              <w:t>Minimum exercise</w:t>
            </w:r>
          </w:p>
        </w:tc>
      </w:tr>
      <w:tr>
        <w:tc>
          <w:tcPr>
            <w:tcW w:type="dxa" w:w="1152"/>
            <w:vAlign w:val="top"/>
            <w:tcMar>
              <w:top w:w="70" w:type="dxa"/>
              <w:start w:w="70" w:type="dxa"/>
              <w:bottom w:w="70" w:type="dxa"/>
              <w:end w:w="70" w:type="dxa"/>
            </w:tcMar>
          </w:tcPr>
          <w:p>
            <w:pPr>
              <w:spacing w:after="0"/>
            </w:pPr>
            <w:r/>
            <w:r>
              <w:rPr>
                <w:rFonts w:ascii="Aptos" w:hAnsi="Aptos"/>
                <w:b w:val="0"/>
                <w:sz w:val="14"/>
              </w:rPr>
              <w:t>Tier 0</w:t>
            </w:r>
          </w:p>
        </w:tc>
        <w:tc>
          <w:tcPr>
            <w:tcW w:type="dxa" w:w="2160"/>
            <w:vAlign w:val="top"/>
            <w:tcMar>
              <w:top w:w="70" w:type="dxa"/>
              <w:start w:w="70" w:type="dxa"/>
              <w:bottom w:w="70" w:type="dxa"/>
              <w:end w:w="70" w:type="dxa"/>
            </w:tcMar>
          </w:tcPr>
          <w:p>
            <w:pPr>
              <w:spacing w:after="0"/>
            </w:pPr>
            <w:r/>
            <w:r>
              <w:rPr>
                <w:rFonts w:ascii="Aptos" w:hAnsi="Aptos"/>
                <w:b w:val="0"/>
                <w:sz w:val="14"/>
              </w:rPr>
              <w:t>RTO &lt;1 hour; RPO &lt;5 minutes</w:t>
            </w:r>
          </w:p>
        </w:tc>
        <w:tc>
          <w:tcPr>
            <w:tcW w:type="dxa" w:w="4752"/>
            <w:vAlign w:val="top"/>
            <w:tcMar>
              <w:top w:w="70" w:type="dxa"/>
              <w:start w:w="70" w:type="dxa"/>
              <w:bottom w:w="70" w:type="dxa"/>
              <w:end w:w="70" w:type="dxa"/>
            </w:tcMar>
          </w:tcPr>
          <w:p>
            <w:pPr>
              <w:spacing w:after="0"/>
            </w:pPr>
            <w:r/>
            <w:r>
              <w:rPr>
                <w:rFonts w:ascii="Aptos" w:hAnsi="Aptos"/>
                <w:b w:val="0"/>
                <w:sz w:val="14"/>
              </w:rPr>
              <w:t>Hot or warm paired-region recovery; protected data and pre-provisioned critical capacity; gated automation</w:t>
            </w:r>
          </w:p>
        </w:tc>
        <w:tc>
          <w:tcPr>
            <w:tcW w:type="dxa" w:w="2160"/>
            <w:vAlign w:val="top"/>
            <w:tcMar>
              <w:top w:w="70" w:type="dxa"/>
              <w:start w:w="70" w:type="dxa"/>
              <w:bottom w:w="70" w:type="dxa"/>
              <w:end w:w="70" w:type="dxa"/>
            </w:tcMar>
          </w:tcPr>
          <w:p>
            <w:pPr>
              <w:spacing w:after="0"/>
            </w:pPr>
            <w:r/>
            <w:r>
              <w:rPr>
                <w:rFonts w:ascii="Aptos" w:hAnsi="Aptos"/>
                <w:b w:val="0"/>
                <w:sz w:val="14"/>
              </w:rPr>
              <w:t>Annual end-to-end regional exercise plus quarterly component restores</w:t>
            </w:r>
          </w:p>
        </w:tc>
      </w:tr>
      <w:tr>
        <w:tc>
          <w:tcPr>
            <w:tcW w:type="dxa" w:w="1152"/>
            <w:vAlign w:val="top"/>
            <w:tcMar>
              <w:top w:w="70" w:type="dxa"/>
              <w:start w:w="70" w:type="dxa"/>
              <w:bottom w:w="70" w:type="dxa"/>
              <w:end w:w="70" w:type="dxa"/>
            </w:tcMar>
            <w:shd w:fill="F8F9FA"/>
          </w:tcPr>
          <w:p>
            <w:pPr>
              <w:spacing w:after="0"/>
            </w:pPr>
            <w:r/>
            <w:r>
              <w:rPr>
                <w:rFonts w:ascii="Aptos" w:hAnsi="Aptos"/>
                <w:b w:val="0"/>
                <w:sz w:val="14"/>
              </w:rPr>
              <w:t>Tier 1</w:t>
            </w:r>
          </w:p>
        </w:tc>
        <w:tc>
          <w:tcPr>
            <w:tcW w:type="dxa" w:w="2160"/>
            <w:vAlign w:val="top"/>
            <w:tcMar>
              <w:top w:w="70" w:type="dxa"/>
              <w:start w:w="70" w:type="dxa"/>
              <w:bottom w:w="70" w:type="dxa"/>
              <w:end w:w="70" w:type="dxa"/>
            </w:tcMar>
            <w:shd w:fill="F8F9FA"/>
          </w:tcPr>
          <w:p>
            <w:pPr>
              <w:spacing w:after="0"/>
            </w:pPr>
            <w:r/>
            <w:r>
              <w:rPr>
                <w:rFonts w:ascii="Aptos" w:hAnsi="Aptos"/>
                <w:b w:val="0"/>
                <w:sz w:val="14"/>
              </w:rPr>
              <w:t>RTO &lt;4 hours; RPO &lt;15 minutes</w:t>
            </w:r>
          </w:p>
        </w:tc>
        <w:tc>
          <w:tcPr>
            <w:tcW w:type="dxa" w:w="4752"/>
            <w:vAlign w:val="top"/>
            <w:tcMar>
              <w:top w:w="70" w:type="dxa"/>
              <w:start w:w="70" w:type="dxa"/>
              <w:bottom w:w="70" w:type="dxa"/>
              <w:end w:w="70" w:type="dxa"/>
            </w:tcMar>
            <w:shd w:fill="F8F9FA"/>
          </w:tcPr>
          <w:p>
            <w:pPr>
              <w:spacing w:after="0"/>
            </w:pPr>
            <w:r/>
            <w:r>
              <w:rPr>
                <w:rFonts w:ascii="Aptos" w:hAnsi="Aptos"/>
                <w:b w:val="0"/>
                <w:sz w:val="14"/>
              </w:rPr>
              <w:t>Warm standby or automated rebuild; replicated/protected data; capacity and dependency validation</w:t>
            </w:r>
          </w:p>
        </w:tc>
        <w:tc>
          <w:tcPr>
            <w:tcW w:type="dxa" w:w="2160"/>
            <w:vAlign w:val="top"/>
            <w:tcMar>
              <w:top w:w="70" w:type="dxa"/>
              <w:start w:w="70" w:type="dxa"/>
              <w:bottom w:w="70" w:type="dxa"/>
              <w:end w:w="70" w:type="dxa"/>
            </w:tcMar>
            <w:shd w:fill="F8F9FA"/>
          </w:tcPr>
          <w:p>
            <w:pPr>
              <w:spacing w:after="0"/>
            </w:pPr>
            <w:r/>
            <w:r>
              <w:rPr>
                <w:rFonts w:ascii="Aptos" w:hAnsi="Aptos"/>
                <w:b w:val="0"/>
                <w:sz w:val="14"/>
              </w:rPr>
              <w:t>Annual or risk-based regional exercise; semiannual component failover</w:t>
            </w:r>
          </w:p>
        </w:tc>
      </w:tr>
      <w:tr>
        <w:tc>
          <w:tcPr>
            <w:tcW w:type="dxa" w:w="1152"/>
            <w:vAlign w:val="top"/>
            <w:tcMar>
              <w:top w:w="70" w:type="dxa"/>
              <w:start w:w="70" w:type="dxa"/>
              <w:bottom w:w="70" w:type="dxa"/>
              <w:end w:w="70" w:type="dxa"/>
            </w:tcMar>
          </w:tcPr>
          <w:p>
            <w:pPr>
              <w:spacing w:after="0"/>
            </w:pPr>
            <w:r/>
            <w:r>
              <w:rPr>
                <w:rFonts w:ascii="Aptos" w:hAnsi="Aptos"/>
                <w:b w:val="0"/>
                <w:sz w:val="14"/>
              </w:rPr>
              <w:t>Tier 2</w:t>
            </w:r>
          </w:p>
        </w:tc>
        <w:tc>
          <w:tcPr>
            <w:tcW w:type="dxa" w:w="2160"/>
            <w:vAlign w:val="top"/>
            <w:tcMar>
              <w:top w:w="70" w:type="dxa"/>
              <w:start w:w="70" w:type="dxa"/>
              <w:bottom w:w="70" w:type="dxa"/>
              <w:end w:w="70" w:type="dxa"/>
            </w:tcMar>
          </w:tcPr>
          <w:p>
            <w:pPr>
              <w:spacing w:after="0"/>
            </w:pPr>
            <w:r/>
            <w:r>
              <w:rPr>
                <w:rFonts w:ascii="Aptos" w:hAnsi="Aptos"/>
                <w:b w:val="0"/>
                <w:sz w:val="14"/>
              </w:rPr>
              <w:t>RTO &lt;24 hours; RPO &lt;24 hours</w:t>
            </w:r>
          </w:p>
        </w:tc>
        <w:tc>
          <w:tcPr>
            <w:tcW w:type="dxa" w:w="4752"/>
            <w:vAlign w:val="top"/>
            <w:tcMar>
              <w:top w:w="70" w:type="dxa"/>
              <w:start w:w="70" w:type="dxa"/>
              <w:bottom w:w="70" w:type="dxa"/>
              <w:end w:w="70" w:type="dxa"/>
            </w:tcMar>
          </w:tcPr>
          <w:p>
            <w:pPr>
              <w:spacing w:after="0"/>
            </w:pPr>
            <w:r/>
            <w:r>
              <w:rPr>
                <w:rFonts w:ascii="Aptos" w:hAnsi="Aptos"/>
                <w:b w:val="0"/>
                <w:sz w:val="14"/>
              </w:rPr>
              <w:t>Pilot light or cold rebuild from IaC, source and protected data</w:t>
            </w:r>
          </w:p>
        </w:tc>
        <w:tc>
          <w:tcPr>
            <w:tcW w:type="dxa" w:w="2160"/>
            <w:vAlign w:val="top"/>
            <w:tcMar>
              <w:top w:w="70" w:type="dxa"/>
              <w:start w:w="70" w:type="dxa"/>
              <w:bottom w:w="70" w:type="dxa"/>
              <w:end w:w="70" w:type="dxa"/>
            </w:tcMar>
          </w:tcPr>
          <w:p>
            <w:pPr>
              <w:spacing w:after="0"/>
            </w:pPr>
            <w:r/>
            <w:r>
              <w:rPr>
                <w:rFonts w:ascii="Aptos" w:hAnsi="Aptos"/>
                <w:b w:val="0"/>
                <w:sz w:val="14"/>
              </w:rPr>
              <w:t>Annual restore and runbook test</w:t>
            </w:r>
          </w:p>
        </w:tc>
      </w:tr>
      <w:tr>
        <w:tc>
          <w:tcPr>
            <w:tcW w:type="dxa" w:w="1152"/>
            <w:vAlign w:val="top"/>
            <w:tcMar>
              <w:top w:w="70" w:type="dxa"/>
              <w:start w:w="70" w:type="dxa"/>
              <w:bottom w:w="70" w:type="dxa"/>
              <w:end w:w="70" w:type="dxa"/>
            </w:tcMar>
            <w:shd w:fill="F8F9FA"/>
          </w:tcPr>
          <w:p>
            <w:pPr>
              <w:spacing w:after="0"/>
            </w:pPr>
            <w:r/>
            <w:r>
              <w:rPr>
                <w:rFonts w:ascii="Aptos" w:hAnsi="Aptos"/>
                <w:b w:val="0"/>
                <w:sz w:val="14"/>
              </w:rPr>
              <w:t>Tier 3</w:t>
            </w:r>
          </w:p>
        </w:tc>
        <w:tc>
          <w:tcPr>
            <w:tcW w:type="dxa" w:w="2160"/>
            <w:vAlign w:val="top"/>
            <w:tcMar>
              <w:top w:w="70" w:type="dxa"/>
              <w:start w:w="70" w:type="dxa"/>
              <w:bottom w:w="70" w:type="dxa"/>
              <w:end w:w="70" w:type="dxa"/>
            </w:tcMar>
            <w:shd w:fill="F8F9FA"/>
          </w:tcPr>
          <w:p>
            <w:pPr>
              <w:spacing w:after="0"/>
            </w:pPr>
            <w:r/>
            <w:r>
              <w:rPr>
                <w:rFonts w:ascii="Aptos" w:hAnsi="Aptos"/>
                <w:b w:val="0"/>
                <w:sz w:val="14"/>
              </w:rPr>
              <w:t>Business-approved archive targets</w:t>
            </w:r>
          </w:p>
        </w:tc>
        <w:tc>
          <w:tcPr>
            <w:tcW w:type="dxa" w:w="4752"/>
            <w:vAlign w:val="top"/>
            <w:tcMar>
              <w:top w:w="70" w:type="dxa"/>
              <w:start w:w="70" w:type="dxa"/>
              <w:bottom w:w="70" w:type="dxa"/>
              <w:end w:w="70" w:type="dxa"/>
            </w:tcMar>
            <w:shd w:fill="F8F9FA"/>
          </w:tcPr>
          <w:p>
            <w:pPr>
              <w:spacing w:after="0"/>
            </w:pPr>
            <w:r/>
            <w:r>
              <w:rPr>
                <w:rFonts w:ascii="Aptos" w:hAnsi="Aptos"/>
                <w:b w:val="0"/>
                <w:sz w:val="14"/>
              </w:rPr>
              <w:t>Restore on demand from governed retention copies</w:t>
            </w:r>
          </w:p>
        </w:tc>
        <w:tc>
          <w:tcPr>
            <w:tcW w:type="dxa" w:w="2160"/>
            <w:vAlign w:val="top"/>
            <w:tcMar>
              <w:top w:w="70" w:type="dxa"/>
              <w:start w:w="70" w:type="dxa"/>
              <w:bottom w:w="70" w:type="dxa"/>
              <w:end w:w="70" w:type="dxa"/>
            </w:tcMar>
            <w:shd w:fill="F8F9FA"/>
          </w:tcPr>
          <w:p>
            <w:pPr>
              <w:spacing w:after="0"/>
            </w:pPr>
            <w:r/>
            <w:r>
              <w:rPr>
                <w:rFonts w:ascii="Aptos" w:hAnsi="Aptos"/>
                <w:b w:val="0"/>
                <w:sz w:val="14"/>
              </w:rPr>
              <w:t>Periodic sample restore based on regulation and risk</w:t>
            </w:r>
          </w:p>
        </w:tc>
      </w:tr>
    </w:tbl>
    <w:p>
      <w:pPr>
        <w:pStyle w:val="Heading2"/>
      </w:pPr>
      <w:r>
        <w:t>5.1 Workload-level RTO/RPO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top"/>
            <w:tcMar>
              <w:top w:w="70" w:type="dxa"/>
              <w:start w:w="70" w:type="dxa"/>
              <w:bottom w:w="70" w:type="dxa"/>
              <w:end w:w="70" w:type="dxa"/>
            </w:tcMar>
            <w:shd w:fill="1A73E8"/>
          </w:tcPr>
          <w:p>
            <w:pPr>
              <w:spacing w:after="0"/>
            </w:pPr>
            <w:r/>
            <w:r>
              <w:rPr>
                <w:rFonts w:ascii="Aptos" w:hAnsi="Aptos"/>
                <w:b/>
                <w:color w:val="FFFFFF"/>
                <w:sz w:val="13"/>
              </w:rPr>
              <w:t>ID</w:t>
            </w:r>
          </w:p>
        </w:tc>
        <w:tc>
          <w:tcPr>
            <w:tcW w:type="dxa" w:w="2160"/>
            <w:vAlign w:val="top"/>
            <w:tcMar>
              <w:top w:w="70" w:type="dxa"/>
              <w:start w:w="70" w:type="dxa"/>
              <w:bottom w:w="70" w:type="dxa"/>
              <w:end w:w="70" w:type="dxa"/>
            </w:tcMar>
            <w:shd w:fill="1A73E8"/>
          </w:tcPr>
          <w:p>
            <w:pPr>
              <w:spacing w:after="0"/>
            </w:pPr>
            <w:r/>
            <w:r>
              <w:rPr>
                <w:rFonts w:ascii="Aptos" w:hAnsi="Aptos"/>
                <w:b/>
                <w:color w:val="FFFFFF"/>
                <w:sz w:val="13"/>
              </w:rPr>
              <w:t>Business service</w:t>
            </w:r>
          </w:p>
        </w:tc>
        <w:tc>
          <w:tcPr>
            <w:tcW w:type="dxa" w:w="792"/>
            <w:vAlign w:val="top"/>
            <w:tcMar>
              <w:top w:w="70" w:type="dxa"/>
              <w:start w:w="70" w:type="dxa"/>
              <w:bottom w:w="70" w:type="dxa"/>
              <w:end w:w="70" w:type="dxa"/>
            </w:tcMar>
            <w:shd w:fill="1A73E8"/>
          </w:tcPr>
          <w:p>
            <w:pPr>
              <w:spacing w:after="0"/>
            </w:pPr>
            <w:r/>
            <w:r>
              <w:rPr>
                <w:rFonts w:ascii="Aptos" w:hAnsi="Aptos"/>
                <w:b/>
                <w:color w:val="FFFFFF"/>
                <w:sz w:val="13"/>
              </w:rPr>
              <w:t>Tier</w:t>
            </w:r>
          </w:p>
        </w:tc>
        <w:tc>
          <w:tcPr>
            <w:tcW w:type="dxa" w:w="936"/>
            <w:vAlign w:val="top"/>
            <w:tcMar>
              <w:top w:w="70" w:type="dxa"/>
              <w:start w:w="70" w:type="dxa"/>
              <w:bottom w:w="70" w:type="dxa"/>
              <w:end w:w="70" w:type="dxa"/>
            </w:tcMar>
            <w:shd w:fill="1A73E8"/>
          </w:tcPr>
          <w:p>
            <w:pPr>
              <w:spacing w:after="0"/>
            </w:pPr>
            <w:r/>
            <w:r>
              <w:rPr>
                <w:rFonts w:ascii="Aptos" w:hAnsi="Aptos"/>
                <w:b/>
                <w:color w:val="FFFFFF"/>
                <w:sz w:val="13"/>
              </w:rPr>
              <w:t>RTO</w:t>
            </w:r>
          </w:p>
        </w:tc>
        <w:tc>
          <w:tcPr>
            <w:tcW w:type="dxa" w:w="936"/>
            <w:vAlign w:val="top"/>
            <w:tcMar>
              <w:top w:w="70" w:type="dxa"/>
              <w:start w:w="70" w:type="dxa"/>
              <w:bottom w:w="70" w:type="dxa"/>
              <w:end w:w="70" w:type="dxa"/>
            </w:tcMar>
            <w:shd w:fill="1A73E8"/>
          </w:tcPr>
          <w:p>
            <w:pPr>
              <w:spacing w:after="0"/>
            </w:pPr>
            <w:r/>
            <w:r>
              <w:rPr>
                <w:rFonts w:ascii="Aptos" w:hAnsi="Aptos"/>
                <w:b/>
                <w:color w:val="FFFFFF"/>
                <w:sz w:val="13"/>
              </w:rPr>
              <w:t>RPO</w:t>
            </w:r>
          </w:p>
        </w:tc>
        <w:tc>
          <w:tcPr>
            <w:tcW w:type="dxa" w:w="4032"/>
            <w:vAlign w:val="top"/>
            <w:tcMar>
              <w:top w:w="70" w:type="dxa"/>
              <w:start w:w="70" w:type="dxa"/>
              <w:bottom w:w="70" w:type="dxa"/>
              <w:end w:w="70" w:type="dxa"/>
            </w:tcMar>
            <w:shd w:fill="1A73E8"/>
          </w:tcPr>
          <w:p>
            <w:pPr>
              <w:spacing w:after="0"/>
            </w:pPr>
            <w:r/>
            <w:r>
              <w:rPr>
                <w:rFonts w:ascii="Aptos" w:hAnsi="Aptos"/>
                <w:b/>
                <w:color w:val="FFFFFF"/>
                <w:sz w:val="13"/>
              </w:rPr>
              <w:t>Recovery pattern</w:t>
            </w:r>
          </w:p>
        </w:tc>
      </w:tr>
      <w:tr>
        <w:tc>
          <w:tcPr>
            <w:tcW w:type="dxa" w:w="1152"/>
            <w:vAlign w:val="top"/>
            <w:tcMar>
              <w:top w:w="70" w:type="dxa"/>
              <w:start w:w="70" w:type="dxa"/>
              <w:bottom w:w="70" w:type="dxa"/>
              <w:end w:w="70" w:type="dxa"/>
            </w:tcMar>
          </w:tcPr>
          <w:p>
            <w:pPr>
              <w:spacing w:after="0"/>
            </w:pPr>
            <w:r/>
            <w:r>
              <w:rPr>
                <w:rFonts w:ascii="Aptos" w:hAnsi="Aptos"/>
                <w:b w:val="0"/>
                <w:sz w:val="13"/>
              </w:rPr>
              <w:t>DR-PLAT-001</w:t>
            </w:r>
          </w:p>
        </w:tc>
        <w:tc>
          <w:tcPr>
            <w:tcW w:type="dxa" w:w="2160"/>
            <w:vAlign w:val="top"/>
            <w:tcMar>
              <w:top w:w="70" w:type="dxa"/>
              <w:start w:w="70" w:type="dxa"/>
              <w:bottom w:w="70" w:type="dxa"/>
              <w:end w:w="70" w:type="dxa"/>
            </w:tcMar>
          </w:tcPr>
          <w:p>
            <w:pPr>
              <w:spacing w:after="0"/>
            </w:pPr>
            <w:r/>
            <w:r>
              <w:rPr>
                <w:rFonts w:ascii="Aptos" w:hAnsi="Aptos"/>
                <w:b w:val="0"/>
                <w:sz w:val="13"/>
              </w:rPr>
              <w:t>Enterprise data access and curated Tier 0 products</w:t>
            </w:r>
          </w:p>
        </w:tc>
        <w:tc>
          <w:tcPr>
            <w:tcW w:type="dxa" w:w="792"/>
            <w:vAlign w:val="top"/>
            <w:tcMar>
              <w:top w:w="70" w:type="dxa"/>
              <w:start w:w="70" w:type="dxa"/>
              <w:bottom w:w="70" w:type="dxa"/>
              <w:end w:w="70" w:type="dxa"/>
            </w:tcMar>
          </w:tcPr>
          <w:p>
            <w:pPr>
              <w:spacing w:after="0"/>
            </w:pPr>
            <w:r/>
            <w:r>
              <w:rPr>
                <w:rFonts w:ascii="Aptos" w:hAnsi="Aptos"/>
                <w:b w:val="0"/>
                <w:sz w:val="13"/>
              </w:rPr>
              <w:t>Tier 0</w:t>
            </w:r>
          </w:p>
        </w:tc>
        <w:tc>
          <w:tcPr>
            <w:tcW w:type="dxa" w:w="936"/>
            <w:vAlign w:val="top"/>
            <w:tcMar>
              <w:top w:w="70" w:type="dxa"/>
              <w:start w:w="70" w:type="dxa"/>
              <w:bottom w:w="70" w:type="dxa"/>
              <w:end w:w="70" w:type="dxa"/>
            </w:tcMar>
          </w:tcPr>
          <w:p>
            <w:pPr>
              <w:spacing w:after="0"/>
            </w:pPr>
            <w:r/>
            <w:r>
              <w:rPr>
                <w:rFonts w:ascii="Aptos" w:hAnsi="Aptos"/>
                <w:b w:val="0"/>
                <w:sz w:val="13"/>
              </w:rPr>
              <w:t>&lt;1 hour</w:t>
            </w:r>
          </w:p>
        </w:tc>
        <w:tc>
          <w:tcPr>
            <w:tcW w:type="dxa" w:w="936"/>
            <w:vAlign w:val="top"/>
            <w:tcMar>
              <w:top w:w="70" w:type="dxa"/>
              <w:start w:w="70" w:type="dxa"/>
              <w:bottom w:w="70" w:type="dxa"/>
              <w:end w:w="70" w:type="dxa"/>
            </w:tcMar>
          </w:tcPr>
          <w:p>
            <w:pPr>
              <w:spacing w:after="0"/>
            </w:pPr>
            <w:r/>
            <w:r>
              <w:rPr>
                <w:rFonts w:ascii="Aptos" w:hAnsi="Aptos"/>
                <w:b w:val="0"/>
                <w:sz w:val="13"/>
              </w:rPr>
              <w:t>&lt;5 minutes</w:t>
            </w:r>
          </w:p>
        </w:tc>
        <w:tc>
          <w:tcPr>
            <w:tcW w:type="dxa" w:w="4032"/>
            <w:vAlign w:val="top"/>
            <w:tcMar>
              <w:top w:w="70" w:type="dxa"/>
              <w:start w:w="70" w:type="dxa"/>
              <w:bottom w:w="70" w:type="dxa"/>
              <w:end w:w="70" w:type="dxa"/>
            </w:tcMar>
          </w:tcPr>
          <w:p>
            <w:pPr>
              <w:spacing w:after="0"/>
            </w:pPr>
            <w:r/>
            <w:r>
              <w:rPr>
                <w:rFonts w:ascii="Aptos" w:hAnsi="Aptos"/>
                <w:b w:val="0"/>
                <w:sz w:val="13"/>
              </w:rPr>
              <w:t>Warm/hot recovery plane; BigQuery MDR or proven replica pattern; pre-provisioned critical capacity</w:t>
            </w:r>
          </w:p>
        </w:tc>
      </w:tr>
      <w:tr>
        <w:tc>
          <w:tcPr>
            <w:tcW w:type="dxa" w:w="1152"/>
            <w:vAlign w:val="top"/>
            <w:tcMar>
              <w:top w:w="70" w:type="dxa"/>
              <w:start w:w="70" w:type="dxa"/>
              <w:bottom w:w="70" w:type="dxa"/>
              <w:end w:w="70" w:type="dxa"/>
            </w:tcMar>
            <w:shd w:fill="F8F9FA"/>
          </w:tcPr>
          <w:p>
            <w:pPr>
              <w:spacing w:after="0"/>
            </w:pPr>
            <w:r/>
            <w:r>
              <w:rPr>
                <w:rFonts w:ascii="Aptos" w:hAnsi="Aptos"/>
                <w:b w:val="0"/>
                <w:sz w:val="13"/>
              </w:rPr>
              <w:t>DR-ING-001</w:t>
            </w:r>
          </w:p>
        </w:tc>
        <w:tc>
          <w:tcPr>
            <w:tcW w:type="dxa" w:w="2160"/>
            <w:vAlign w:val="top"/>
            <w:tcMar>
              <w:top w:w="70" w:type="dxa"/>
              <w:start w:w="70" w:type="dxa"/>
              <w:bottom w:w="70" w:type="dxa"/>
              <w:end w:w="70" w:type="dxa"/>
            </w:tcMar>
            <w:shd w:fill="F8F9FA"/>
          </w:tcPr>
          <w:p>
            <w:pPr>
              <w:spacing w:after="0"/>
            </w:pPr>
            <w:r/>
            <w:r>
              <w:rPr>
                <w:rFonts w:ascii="Aptos" w:hAnsi="Aptos"/>
                <w:b w:val="0"/>
                <w:sz w:val="13"/>
              </w:rPr>
              <w:t>Regulated transaction CDC and event ingestion</w:t>
            </w:r>
          </w:p>
        </w:tc>
        <w:tc>
          <w:tcPr>
            <w:tcW w:type="dxa" w:w="792"/>
            <w:vAlign w:val="top"/>
            <w:tcMar>
              <w:top w:w="70" w:type="dxa"/>
              <w:start w:w="70" w:type="dxa"/>
              <w:bottom w:w="70" w:type="dxa"/>
              <w:end w:w="70" w:type="dxa"/>
            </w:tcMar>
            <w:shd w:fill="F8F9FA"/>
          </w:tcPr>
          <w:p>
            <w:pPr>
              <w:spacing w:after="0"/>
            </w:pPr>
            <w:r/>
            <w:r>
              <w:rPr>
                <w:rFonts w:ascii="Aptos" w:hAnsi="Aptos"/>
                <w:b w:val="0"/>
                <w:sz w:val="13"/>
              </w:rPr>
              <w:t>Tier 0</w:t>
            </w:r>
          </w:p>
        </w:tc>
        <w:tc>
          <w:tcPr>
            <w:tcW w:type="dxa" w:w="936"/>
            <w:vAlign w:val="top"/>
            <w:tcMar>
              <w:top w:w="70" w:type="dxa"/>
              <w:start w:w="70" w:type="dxa"/>
              <w:bottom w:w="70" w:type="dxa"/>
              <w:end w:w="70" w:type="dxa"/>
            </w:tcMar>
            <w:shd w:fill="F8F9FA"/>
          </w:tcPr>
          <w:p>
            <w:pPr>
              <w:spacing w:after="0"/>
            </w:pPr>
            <w:r/>
            <w:r>
              <w:rPr>
                <w:rFonts w:ascii="Aptos" w:hAnsi="Aptos"/>
                <w:b w:val="0"/>
                <w:sz w:val="13"/>
              </w:rPr>
              <w:t>&lt;1 hour</w:t>
            </w:r>
          </w:p>
        </w:tc>
        <w:tc>
          <w:tcPr>
            <w:tcW w:type="dxa" w:w="936"/>
            <w:vAlign w:val="top"/>
            <w:tcMar>
              <w:top w:w="70" w:type="dxa"/>
              <w:start w:w="70" w:type="dxa"/>
              <w:bottom w:w="70" w:type="dxa"/>
              <w:end w:w="70" w:type="dxa"/>
            </w:tcMar>
            <w:shd w:fill="F8F9FA"/>
          </w:tcPr>
          <w:p>
            <w:pPr>
              <w:spacing w:after="0"/>
            </w:pPr>
            <w:r/>
            <w:r>
              <w:rPr>
                <w:rFonts w:ascii="Aptos" w:hAnsi="Aptos"/>
                <w:b w:val="0"/>
                <w:sz w:val="13"/>
              </w:rPr>
              <w:t>&lt;5 minutes</w:t>
            </w:r>
          </w:p>
        </w:tc>
        <w:tc>
          <w:tcPr>
            <w:tcW w:type="dxa" w:w="4032"/>
            <w:vAlign w:val="top"/>
            <w:tcMar>
              <w:top w:w="70" w:type="dxa"/>
              <w:start w:w="70" w:type="dxa"/>
              <w:bottom w:w="70" w:type="dxa"/>
              <w:end w:w="70" w:type="dxa"/>
            </w:tcMar>
            <w:shd w:fill="F8F9FA"/>
          </w:tcPr>
          <w:p>
            <w:pPr>
              <w:spacing w:after="0"/>
            </w:pPr>
            <w:r/>
            <w:r>
              <w:rPr>
                <w:rFonts w:ascii="Aptos" w:hAnsi="Aptos"/>
                <w:b w:val="0"/>
                <w:sz w:val="13"/>
              </w:rPr>
              <w:t>Source HA plus retained/replayable events; pre-created secondary connectivity and templates</w:t>
            </w:r>
          </w:p>
        </w:tc>
      </w:tr>
      <w:tr>
        <w:tc>
          <w:tcPr>
            <w:tcW w:type="dxa" w:w="1152"/>
            <w:vAlign w:val="top"/>
            <w:tcMar>
              <w:top w:w="70" w:type="dxa"/>
              <w:start w:w="70" w:type="dxa"/>
              <w:bottom w:w="70" w:type="dxa"/>
              <w:end w:w="70" w:type="dxa"/>
            </w:tcMar>
          </w:tcPr>
          <w:p>
            <w:pPr>
              <w:spacing w:after="0"/>
            </w:pPr>
            <w:r/>
            <w:r>
              <w:rPr>
                <w:rFonts w:ascii="Aptos" w:hAnsi="Aptos"/>
                <w:b w:val="0"/>
                <w:sz w:val="13"/>
              </w:rPr>
              <w:t>DR-ANL-001</w:t>
            </w:r>
          </w:p>
        </w:tc>
        <w:tc>
          <w:tcPr>
            <w:tcW w:type="dxa" w:w="2160"/>
            <w:vAlign w:val="top"/>
            <w:tcMar>
              <w:top w:w="70" w:type="dxa"/>
              <w:start w:w="70" w:type="dxa"/>
              <w:bottom w:w="70" w:type="dxa"/>
              <w:end w:w="70" w:type="dxa"/>
            </w:tcMar>
          </w:tcPr>
          <w:p>
            <w:pPr>
              <w:spacing w:after="0"/>
            </w:pPr>
            <w:r/>
            <w:r>
              <w:rPr>
                <w:rFonts w:ascii="Aptos" w:hAnsi="Aptos"/>
                <w:b w:val="0"/>
                <w:sz w:val="13"/>
              </w:rPr>
              <w:t>Executive and operational analytics</w:t>
            </w:r>
          </w:p>
        </w:tc>
        <w:tc>
          <w:tcPr>
            <w:tcW w:type="dxa" w:w="792"/>
            <w:vAlign w:val="top"/>
            <w:tcMar>
              <w:top w:w="70" w:type="dxa"/>
              <w:start w:w="70" w:type="dxa"/>
              <w:bottom w:w="70" w:type="dxa"/>
              <w:end w:w="70" w:type="dxa"/>
            </w:tcMar>
          </w:tcPr>
          <w:p>
            <w:pPr>
              <w:spacing w:after="0"/>
            </w:pPr>
            <w:r/>
            <w:r>
              <w:rPr>
                <w:rFonts w:ascii="Aptos" w:hAnsi="Aptos"/>
                <w:b w:val="0"/>
                <w:sz w:val="13"/>
              </w:rPr>
              <w:t>Tier 1</w:t>
            </w:r>
          </w:p>
        </w:tc>
        <w:tc>
          <w:tcPr>
            <w:tcW w:type="dxa" w:w="936"/>
            <w:vAlign w:val="top"/>
            <w:tcMar>
              <w:top w:w="70" w:type="dxa"/>
              <w:start w:w="70" w:type="dxa"/>
              <w:bottom w:w="70" w:type="dxa"/>
              <w:end w:w="70" w:type="dxa"/>
            </w:tcMar>
          </w:tcPr>
          <w:p>
            <w:pPr>
              <w:spacing w:after="0"/>
            </w:pPr>
            <w:r/>
            <w:r>
              <w:rPr>
                <w:rFonts w:ascii="Aptos" w:hAnsi="Aptos"/>
                <w:b w:val="0"/>
                <w:sz w:val="13"/>
              </w:rPr>
              <w:t>&lt;4 hours</w:t>
            </w:r>
          </w:p>
        </w:tc>
        <w:tc>
          <w:tcPr>
            <w:tcW w:type="dxa" w:w="936"/>
            <w:vAlign w:val="top"/>
            <w:tcMar>
              <w:top w:w="70" w:type="dxa"/>
              <w:start w:w="70" w:type="dxa"/>
              <w:bottom w:w="70" w:type="dxa"/>
              <w:end w:w="70" w:type="dxa"/>
            </w:tcMar>
          </w:tcPr>
          <w:p>
            <w:pPr>
              <w:spacing w:after="0"/>
            </w:pPr>
            <w:r/>
            <w:r>
              <w:rPr>
                <w:rFonts w:ascii="Aptos" w:hAnsi="Aptos"/>
                <w:b w:val="0"/>
                <w:sz w:val="13"/>
              </w:rPr>
              <w:t>&lt;15 minutes</w:t>
            </w:r>
          </w:p>
        </w:tc>
        <w:tc>
          <w:tcPr>
            <w:tcW w:type="dxa" w:w="4032"/>
            <w:vAlign w:val="top"/>
            <w:tcMar>
              <w:top w:w="70" w:type="dxa"/>
              <w:start w:w="70" w:type="dxa"/>
              <w:bottom w:w="70" w:type="dxa"/>
              <w:end w:w="70" w:type="dxa"/>
            </w:tcMar>
          </w:tcPr>
          <w:p>
            <w:pPr>
              <w:spacing w:after="0"/>
            </w:pPr>
            <w:r/>
            <w:r>
              <w:rPr>
                <w:rFonts w:ascii="Aptos" w:hAnsi="Aptos"/>
                <w:b w:val="0"/>
                <w:sz w:val="13"/>
              </w:rPr>
              <w:t>Replicated datasets, deployable Looker configuration, warm capacity</w:t>
            </w:r>
          </w:p>
        </w:tc>
      </w:tr>
      <w:tr>
        <w:tc>
          <w:tcPr>
            <w:tcW w:type="dxa" w:w="1152"/>
            <w:vAlign w:val="top"/>
            <w:tcMar>
              <w:top w:w="70" w:type="dxa"/>
              <w:start w:w="70" w:type="dxa"/>
              <w:bottom w:w="70" w:type="dxa"/>
              <w:end w:w="70" w:type="dxa"/>
            </w:tcMar>
            <w:shd w:fill="F8F9FA"/>
          </w:tcPr>
          <w:p>
            <w:pPr>
              <w:spacing w:after="0"/>
            </w:pPr>
            <w:r/>
            <w:r>
              <w:rPr>
                <w:rFonts w:ascii="Aptos" w:hAnsi="Aptos"/>
                <w:b w:val="0"/>
                <w:sz w:val="13"/>
              </w:rPr>
              <w:t>DR-AI-001</w:t>
            </w:r>
          </w:p>
        </w:tc>
        <w:tc>
          <w:tcPr>
            <w:tcW w:type="dxa" w:w="2160"/>
            <w:vAlign w:val="top"/>
            <w:tcMar>
              <w:top w:w="70" w:type="dxa"/>
              <w:start w:w="70" w:type="dxa"/>
              <w:bottom w:w="70" w:type="dxa"/>
              <w:end w:w="70" w:type="dxa"/>
            </w:tcMar>
            <w:shd w:fill="F8F9FA"/>
          </w:tcPr>
          <w:p>
            <w:pPr>
              <w:spacing w:after="0"/>
            </w:pPr>
            <w:r/>
            <w:r>
              <w:rPr>
                <w:rFonts w:ascii="Aptos" w:hAnsi="Aptos"/>
                <w:b w:val="0"/>
                <w:sz w:val="13"/>
              </w:rPr>
              <w:t>Customer-facing AI inference grounded on enterprise data</w:t>
            </w:r>
          </w:p>
        </w:tc>
        <w:tc>
          <w:tcPr>
            <w:tcW w:type="dxa" w:w="792"/>
            <w:vAlign w:val="top"/>
            <w:tcMar>
              <w:top w:w="70" w:type="dxa"/>
              <w:start w:w="70" w:type="dxa"/>
              <w:bottom w:w="70" w:type="dxa"/>
              <w:end w:w="70" w:type="dxa"/>
            </w:tcMar>
            <w:shd w:fill="F8F9FA"/>
          </w:tcPr>
          <w:p>
            <w:pPr>
              <w:spacing w:after="0"/>
            </w:pPr>
            <w:r/>
            <w:r>
              <w:rPr>
                <w:rFonts w:ascii="Aptos" w:hAnsi="Aptos"/>
                <w:b w:val="0"/>
                <w:sz w:val="13"/>
              </w:rPr>
              <w:t>Tier 1</w:t>
            </w:r>
          </w:p>
        </w:tc>
        <w:tc>
          <w:tcPr>
            <w:tcW w:type="dxa" w:w="936"/>
            <w:vAlign w:val="top"/>
            <w:tcMar>
              <w:top w:w="70" w:type="dxa"/>
              <w:start w:w="70" w:type="dxa"/>
              <w:bottom w:w="70" w:type="dxa"/>
              <w:end w:w="70" w:type="dxa"/>
            </w:tcMar>
            <w:shd w:fill="F8F9FA"/>
          </w:tcPr>
          <w:p>
            <w:pPr>
              <w:spacing w:after="0"/>
            </w:pPr>
            <w:r/>
            <w:r>
              <w:rPr>
                <w:rFonts w:ascii="Aptos" w:hAnsi="Aptos"/>
                <w:b w:val="0"/>
                <w:sz w:val="13"/>
              </w:rPr>
              <w:t>&lt;4 hours</w:t>
            </w:r>
          </w:p>
        </w:tc>
        <w:tc>
          <w:tcPr>
            <w:tcW w:type="dxa" w:w="936"/>
            <w:vAlign w:val="top"/>
            <w:tcMar>
              <w:top w:w="70" w:type="dxa"/>
              <w:start w:w="70" w:type="dxa"/>
              <w:bottom w:w="70" w:type="dxa"/>
              <w:end w:w="70" w:type="dxa"/>
            </w:tcMar>
            <w:shd w:fill="F8F9FA"/>
          </w:tcPr>
          <w:p>
            <w:pPr>
              <w:spacing w:after="0"/>
            </w:pPr>
            <w:r/>
            <w:r>
              <w:rPr>
                <w:rFonts w:ascii="Aptos" w:hAnsi="Aptos"/>
                <w:b w:val="0"/>
                <w:sz w:val="13"/>
              </w:rPr>
              <w:t>&lt;15 minutes for governed state</w:t>
            </w:r>
          </w:p>
        </w:tc>
        <w:tc>
          <w:tcPr>
            <w:tcW w:type="dxa" w:w="4032"/>
            <w:vAlign w:val="top"/>
            <w:tcMar>
              <w:top w:w="70" w:type="dxa"/>
              <w:start w:w="70" w:type="dxa"/>
              <w:bottom w:w="70" w:type="dxa"/>
              <w:end w:w="70" w:type="dxa"/>
            </w:tcMar>
            <w:shd w:fill="F8F9FA"/>
          </w:tcPr>
          <w:p>
            <w:pPr>
              <w:spacing w:after="0"/>
            </w:pPr>
            <w:r/>
            <w:r>
              <w:rPr>
                <w:rFonts w:ascii="Aptos" w:hAnsi="Aptos"/>
                <w:b w:val="0"/>
                <w:sz w:val="13"/>
              </w:rPr>
              <w:t>Region-paired deployment config, protected model artifacts, degraded-mode routing</w:t>
            </w:r>
          </w:p>
        </w:tc>
      </w:tr>
      <w:tr>
        <w:tc>
          <w:tcPr>
            <w:tcW w:type="dxa" w:w="1152"/>
            <w:vAlign w:val="top"/>
            <w:tcMar>
              <w:top w:w="70" w:type="dxa"/>
              <w:start w:w="70" w:type="dxa"/>
              <w:bottom w:w="70" w:type="dxa"/>
              <w:end w:w="70" w:type="dxa"/>
            </w:tcMar>
          </w:tcPr>
          <w:p>
            <w:pPr>
              <w:spacing w:after="0"/>
            </w:pPr>
            <w:r/>
            <w:r>
              <w:rPr>
                <w:rFonts w:ascii="Aptos" w:hAnsi="Aptos"/>
                <w:b w:val="0"/>
                <w:sz w:val="13"/>
              </w:rPr>
              <w:t>DR-ORCH-001</w:t>
            </w:r>
          </w:p>
        </w:tc>
        <w:tc>
          <w:tcPr>
            <w:tcW w:type="dxa" w:w="2160"/>
            <w:vAlign w:val="top"/>
            <w:tcMar>
              <w:top w:w="70" w:type="dxa"/>
              <w:start w:w="70" w:type="dxa"/>
              <w:bottom w:w="70" w:type="dxa"/>
              <w:end w:w="70" w:type="dxa"/>
            </w:tcMar>
          </w:tcPr>
          <w:p>
            <w:pPr>
              <w:spacing w:after="0"/>
            </w:pPr>
            <w:r/>
            <w:r>
              <w:rPr>
                <w:rFonts w:ascii="Aptos" w:hAnsi="Aptos"/>
                <w:b w:val="0"/>
                <w:sz w:val="13"/>
              </w:rPr>
              <w:t>Cloud Composer orchestration for critical pipelines</w:t>
            </w:r>
          </w:p>
        </w:tc>
        <w:tc>
          <w:tcPr>
            <w:tcW w:type="dxa" w:w="792"/>
            <w:vAlign w:val="top"/>
            <w:tcMar>
              <w:top w:w="70" w:type="dxa"/>
              <w:start w:w="70" w:type="dxa"/>
              <w:bottom w:w="70" w:type="dxa"/>
              <w:end w:w="70" w:type="dxa"/>
            </w:tcMar>
          </w:tcPr>
          <w:p>
            <w:pPr>
              <w:spacing w:after="0"/>
            </w:pPr>
            <w:r/>
            <w:r>
              <w:rPr>
                <w:rFonts w:ascii="Aptos" w:hAnsi="Aptos"/>
                <w:b w:val="0"/>
                <w:sz w:val="13"/>
              </w:rPr>
              <w:t>Tier 1</w:t>
            </w:r>
          </w:p>
        </w:tc>
        <w:tc>
          <w:tcPr>
            <w:tcW w:type="dxa" w:w="936"/>
            <w:vAlign w:val="top"/>
            <w:tcMar>
              <w:top w:w="70" w:type="dxa"/>
              <w:start w:w="70" w:type="dxa"/>
              <w:bottom w:w="70" w:type="dxa"/>
              <w:end w:w="70" w:type="dxa"/>
            </w:tcMar>
          </w:tcPr>
          <w:p>
            <w:pPr>
              <w:spacing w:after="0"/>
            </w:pPr>
            <w:r/>
            <w:r>
              <w:rPr>
                <w:rFonts w:ascii="Aptos" w:hAnsi="Aptos"/>
                <w:b w:val="0"/>
                <w:sz w:val="13"/>
              </w:rPr>
              <w:t>&lt;4 hours</w:t>
            </w:r>
          </w:p>
        </w:tc>
        <w:tc>
          <w:tcPr>
            <w:tcW w:type="dxa" w:w="936"/>
            <w:vAlign w:val="top"/>
            <w:tcMar>
              <w:top w:w="70" w:type="dxa"/>
              <w:start w:w="70" w:type="dxa"/>
              <w:bottom w:w="70" w:type="dxa"/>
              <w:end w:w="70" w:type="dxa"/>
            </w:tcMar>
          </w:tcPr>
          <w:p>
            <w:pPr>
              <w:spacing w:after="0"/>
            </w:pPr>
            <w:r/>
            <w:r>
              <w:rPr>
                <w:rFonts w:ascii="Aptos" w:hAnsi="Aptos"/>
                <w:b w:val="0"/>
                <w:sz w:val="13"/>
              </w:rPr>
              <w:t>&lt;15 minutes metadata target where feasible</w:t>
            </w:r>
          </w:p>
        </w:tc>
        <w:tc>
          <w:tcPr>
            <w:tcW w:type="dxa" w:w="4032"/>
            <w:vAlign w:val="top"/>
            <w:tcMar>
              <w:top w:w="70" w:type="dxa"/>
              <w:start w:w="70" w:type="dxa"/>
              <w:bottom w:w="70" w:type="dxa"/>
              <w:end w:w="70" w:type="dxa"/>
            </w:tcMar>
          </w:tcPr>
          <w:p>
            <w:pPr>
              <w:spacing w:after="0"/>
            </w:pPr>
            <w:r/>
            <w:r>
              <w:rPr>
                <w:rFonts w:ascii="Aptos" w:hAnsi="Aptos"/>
                <w:b w:val="0"/>
                <w:sz w:val="13"/>
              </w:rPr>
              <w:t>Scheduled snapshots in cross-region-redundant bucket; pre-tested environment rebuild</w:t>
            </w:r>
          </w:p>
        </w:tc>
      </w:tr>
      <w:tr>
        <w:tc>
          <w:tcPr>
            <w:tcW w:type="dxa" w:w="1152"/>
            <w:vAlign w:val="top"/>
            <w:tcMar>
              <w:top w:w="70" w:type="dxa"/>
              <w:start w:w="70" w:type="dxa"/>
              <w:bottom w:w="70" w:type="dxa"/>
              <w:end w:w="70" w:type="dxa"/>
            </w:tcMar>
            <w:shd w:fill="F8F9FA"/>
          </w:tcPr>
          <w:p>
            <w:pPr>
              <w:spacing w:after="0"/>
            </w:pPr>
            <w:r/>
            <w:r>
              <w:rPr>
                <w:rFonts w:ascii="Aptos" w:hAnsi="Aptos"/>
                <w:b w:val="0"/>
                <w:sz w:val="13"/>
              </w:rPr>
              <w:t>DR-GOV-001</w:t>
            </w:r>
          </w:p>
        </w:tc>
        <w:tc>
          <w:tcPr>
            <w:tcW w:type="dxa" w:w="2160"/>
            <w:vAlign w:val="top"/>
            <w:tcMar>
              <w:top w:w="70" w:type="dxa"/>
              <w:start w:w="70" w:type="dxa"/>
              <w:bottom w:w="70" w:type="dxa"/>
              <w:end w:w="70" w:type="dxa"/>
            </w:tcMar>
            <w:shd w:fill="F8F9FA"/>
          </w:tcPr>
          <w:p>
            <w:pPr>
              <w:spacing w:after="0"/>
            </w:pPr>
            <w:r/>
            <w:r>
              <w:rPr>
                <w:rFonts w:ascii="Aptos" w:hAnsi="Aptos"/>
                <w:b w:val="0"/>
                <w:sz w:val="13"/>
              </w:rPr>
              <w:t>Metadata, glossary, lineage and access-policy evidence</w:t>
            </w:r>
          </w:p>
        </w:tc>
        <w:tc>
          <w:tcPr>
            <w:tcW w:type="dxa" w:w="792"/>
            <w:vAlign w:val="top"/>
            <w:tcMar>
              <w:top w:w="70" w:type="dxa"/>
              <w:start w:w="70" w:type="dxa"/>
              <w:bottom w:w="70" w:type="dxa"/>
              <w:end w:w="70" w:type="dxa"/>
            </w:tcMar>
            <w:shd w:fill="F8F9FA"/>
          </w:tcPr>
          <w:p>
            <w:pPr>
              <w:spacing w:after="0"/>
            </w:pPr>
            <w:r/>
            <w:r>
              <w:rPr>
                <w:rFonts w:ascii="Aptos" w:hAnsi="Aptos"/>
                <w:b w:val="0"/>
                <w:sz w:val="13"/>
              </w:rPr>
              <w:t>Tier 1</w:t>
            </w:r>
          </w:p>
        </w:tc>
        <w:tc>
          <w:tcPr>
            <w:tcW w:type="dxa" w:w="936"/>
            <w:vAlign w:val="top"/>
            <w:tcMar>
              <w:top w:w="70" w:type="dxa"/>
              <w:start w:w="70" w:type="dxa"/>
              <w:bottom w:w="70" w:type="dxa"/>
              <w:end w:w="70" w:type="dxa"/>
            </w:tcMar>
            <w:shd w:fill="F8F9FA"/>
          </w:tcPr>
          <w:p>
            <w:pPr>
              <w:spacing w:after="0"/>
            </w:pPr>
            <w:r/>
            <w:r>
              <w:rPr>
                <w:rFonts w:ascii="Aptos" w:hAnsi="Aptos"/>
                <w:b w:val="0"/>
                <w:sz w:val="13"/>
              </w:rPr>
              <w:t>&lt;4 hours</w:t>
            </w:r>
          </w:p>
        </w:tc>
        <w:tc>
          <w:tcPr>
            <w:tcW w:type="dxa" w:w="936"/>
            <w:vAlign w:val="top"/>
            <w:tcMar>
              <w:top w:w="70" w:type="dxa"/>
              <w:start w:w="70" w:type="dxa"/>
              <w:bottom w:w="70" w:type="dxa"/>
              <w:end w:w="70" w:type="dxa"/>
            </w:tcMar>
            <w:shd w:fill="F8F9FA"/>
          </w:tcPr>
          <w:p>
            <w:pPr>
              <w:spacing w:after="0"/>
            </w:pPr>
            <w:r/>
            <w:r>
              <w:rPr>
                <w:rFonts w:ascii="Aptos" w:hAnsi="Aptos"/>
                <w:b w:val="0"/>
                <w:sz w:val="13"/>
              </w:rPr>
              <w:t>&lt;15 minutes for policy/configuration changes</w:t>
            </w:r>
          </w:p>
        </w:tc>
        <w:tc>
          <w:tcPr>
            <w:tcW w:type="dxa" w:w="4032"/>
            <w:vAlign w:val="top"/>
            <w:tcMar>
              <w:top w:w="70" w:type="dxa"/>
              <w:start w:w="70" w:type="dxa"/>
              <w:bottom w:w="70" w:type="dxa"/>
              <w:end w:w="70" w:type="dxa"/>
            </w:tcMar>
            <w:shd w:fill="F8F9FA"/>
          </w:tcPr>
          <w:p>
            <w:pPr>
              <w:spacing w:after="0"/>
            </w:pPr>
            <w:r/>
            <w:r>
              <w:rPr>
                <w:rFonts w:ascii="Aptos" w:hAnsi="Aptos"/>
                <w:b w:val="0"/>
                <w:sz w:val="13"/>
              </w:rPr>
              <w:t>Configuration as code, exports where supported, authoritative source registry</w:t>
            </w:r>
          </w:p>
        </w:tc>
      </w:tr>
      <w:tr>
        <w:tc>
          <w:tcPr>
            <w:tcW w:type="dxa" w:w="1152"/>
            <w:vAlign w:val="top"/>
            <w:tcMar>
              <w:top w:w="70" w:type="dxa"/>
              <w:start w:w="70" w:type="dxa"/>
              <w:bottom w:w="70" w:type="dxa"/>
              <w:end w:w="70" w:type="dxa"/>
            </w:tcMar>
          </w:tcPr>
          <w:p>
            <w:pPr>
              <w:spacing w:after="0"/>
            </w:pPr>
            <w:r/>
            <w:r>
              <w:rPr>
                <w:rFonts w:ascii="Aptos" w:hAnsi="Aptos"/>
                <w:b w:val="0"/>
                <w:sz w:val="13"/>
              </w:rPr>
              <w:t>DR-BI-001</w:t>
            </w:r>
          </w:p>
        </w:tc>
        <w:tc>
          <w:tcPr>
            <w:tcW w:type="dxa" w:w="2160"/>
            <w:vAlign w:val="top"/>
            <w:tcMar>
              <w:top w:w="70" w:type="dxa"/>
              <w:start w:w="70" w:type="dxa"/>
              <w:bottom w:w="70" w:type="dxa"/>
              <w:end w:w="70" w:type="dxa"/>
            </w:tcMar>
          </w:tcPr>
          <w:p>
            <w:pPr>
              <w:spacing w:after="0"/>
            </w:pPr>
            <w:r/>
            <w:r>
              <w:rPr>
                <w:rFonts w:ascii="Aptos" w:hAnsi="Aptos"/>
                <w:b w:val="0"/>
                <w:sz w:val="13"/>
              </w:rPr>
              <w:t>Standard BI and departmental reporting</w:t>
            </w:r>
          </w:p>
        </w:tc>
        <w:tc>
          <w:tcPr>
            <w:tcW w:type="dxa" w:w="792"/>
            <w:vAlign w:val="top"/>
            <w:tcMar>
              <w:top w:w="70" w:type="dxa"/>
              <w:start w:w="70" w:type="dxa"/>
              <w:bottom w:w="70" w:type="dxa"/>
              <w:end w:w="70" w:type="dxa"/>
            </w:tcMar>
          </w:tcPr>
          <w:p>
            <w:pPr>
              <w:spacing w:after="0"/>
            </w:pPr>
            <w:r/>
            <w:r>
              <w:rPr>
                <w:rFonts w:ascii="Aptos" w:hAnsi="Aptos"/>
                <w:b w:val="0"/>
                <w:sz w:val="13"/>
              </w:rPr>
              <w:t>Tier 2</w:t>
            </w:r>
          </w:p>
        </w:tc>
        <w:tc>
          <w:tcPr>
            <w:tcW w:type="dxa" w:w="936"/>
            <w:vAlign w:val="top"/>
            <w:tcMar>
              <w:top w:w="70" w:type="dxa"/>
              <w:start w:w="70" w:type="dxa"/>
              <w:bottom w:w="70" w:type="dxa"/>
              <w:end w:w="70" w:type="dxa"/>
            </w:tcMar>
          </w:tcPr>
          <w:p>
            <w:pPr>
              <w:spacing w:after="0"/>
            </w:pPr>
            <w:r/>
            <w:r>
              <w:rPr>
                <w:rFonts w:ascii="Aptos" w:hAnsi="Aptos"/>
                <w:b w:val="0"/>
                <w:sz w:val="13"/>
              </w:rPr>
              <w:t>&lt;24 hours</w:t>
            </w:r>
          </w:p>
        </w:tc>
        <w:tc>
          <w:tcPr>
            <w:tcW w:type="dxa" w:w="936"/>
            <w:vAlign w:val="top"/>
            <w:tcMar>
              <w:top w:w="70" w:type="dxa"/>
              <w:start w:w="70" w:type="dxa"/>
              <w:bottom w:w="70" w:type="dxa"/>
              <w:end w:w="70" w:type="dxa"/>
            </w:tcMar>
          </w:tcPr>
          <w:p>
            <w:pPr>
              <w:spacing w:after="0"/>
            </w:pPr>
            <w:r/>
            <w:r>
              <w:rPr>
                <w:rFonts w:ascii="Aptos" w:hAnsi="Aptos"/>
                <w:b w:val="0"/>
                <w:sz w:val="13"/>
              </w:rPr>
              <w:t>&lt;24 hours</w:t>
            </w:r>
          </w:p>
        </w:tc>
        <w:tc>
          <w:tcPr>
            <w:tcW w:type="dxa" w:w="4032"/>
            <w:vAlign w:val="top"/>
            <w:tcMar>
              <w:top w:w="70" w:type="dxa"/>
              <w:start w:w="70" w:type="dxa"/>
              <w:bottom w:w="70" w:type="dxa"/>
              <w:end w:w="70" w:type="dxa"/>
            </w:tcMar>
          </w:tcPr>
          <w:p>
            <w:pPr>
              <w:spacing w:after="0"/>
            </w:pPr>
            <w:r/>
            <w:r>
              <w:rPr>
                <w:rFonts w:ascii="Aptos" w:hAnsi="Aptos"/>
                <w:b w:val="0"/>
                <w:sz w:val="13"/>
              </w:rPr>
              <w:t>Cold/warm rebuild from source control and replicated curated data</w:t>
            </w:r>
          </w:p>
        </w:tc>
      </w:tr>
      <w:tr>
        <w:tc>
          <w:tcPr>
            <w:tcW w:type="dxa" w:w="1152"/>
            <w:vAlign w:val="top"/>
            <w:tcMar>
              <w:top w:w="70" w:type="dxa"/>
              <w:start w:w="70" w:type="dxa"/>
              <w:bottom w:w="70" w:type="dxa"/>
              <w:end w:w="70" w:type="dxa"/>
            </w:tcMar>
            <w:shd w:fill="F8F9FA"/>
          </w:tcPr>
          <w:p>
            <w:pPr>
              <w:spacing w:after="0"/>
            </w:pPr>
            <w:r/>
            <w:r>
              <w:rPr>
                <w:rFonts w:ascii="Aptos" w:hAnsi="Aptos"/>
                <w:b w:val="0"/>
                <w:sz w:val="13"/>
              </w:rPr>
              <w:t>DR-DEV-001</w:t>
            </w:r>
          </w:p>
        </w:tc>
        <w:tc>
          <w:tcPr>
            <w:tcW w:type="dxa" w:w="2160"/>
            <w:vAlign w:val="top"/>
            <w:tcMar>
              <w:top w:w="70" w:type="dxa"/>
              <w:start w:w="70" w:type="dxa"/>
              <w:bottom w:w="70" w:type="dxa"/>
              <w:end w:w="70" w:type="dxa"/>
            </w:tcMar>
            <w:shd w:fill="F8F9FA"/>
          </w:tcPr>
          <w:p>
            <w:pPr>
              <w:spacing w:after="0"/>
            </w:pPr>
            <w:r/>
            <w:r>
              <w:rPr>
                <w:rFonts w:ascii="Aptos" w:hAnsi="Aptos"/>
                <w:b w:val="0"/>
                <w:sz w:val="13"/>
              </w:rPr>
              <w:t>Non-production engineering environments</w:t>
            </w:r>
          </w:p>
        </w:tc>
        <w:tc>
          <w:tcPr>
            <w:tcW w:type="dxa" w:w="792"/>
            <w:vAlign w:val="top"/>
            <w:tcMar>
              <w:top w:w="70" w:type="dxa"/>
              <w:start w:w="70" w:type="dxa"/>
              <w:bottom w:w="70" w:type="dxa"/>
              <w:end w:w="70" w:type="dxa"/>
            </w:tcMar>
            <w:shd w:fill="F8F9FA"/>
          </w:tcPr>
          <w:p>
            <w:pPr>
              <w:spacing w:after="0"/>
            </w:pPr>
            <w:r/>
            <w:r>
              <w:rPr>
                <w:rFonts w:ascii="Aptos" w:hAnsi="Aptos"/>
                <w:b w:val="0"/>
                <w:sz w:val="13"/>
              </w:rPr>
              <w:t>Tier 2</w:t>
            </w:r>
          </w:p>
        </w:tc>
        <w:tc>
          <w:tcPr>
            <w:tcW w:type="dxa" w:w="936"/>
            <w:vAlign w:val="top"/>
            <w:tcMar>
              <w:top w:w="70" w:type="dxa"/>
              <w:start w:w="70" w:type="dxa"/>
              <w:bottom w:w="70" w:type="dxa"/>
              <w:end w:w="70" w:type="dxa"/>
            </w:tcMar>
            <w:shd w:fill="F8F9FA"/>
          </w:tcPr>
          <w:p>
            <w:pPr>
              <w:spacing w:after="0"/>
            </w:pPr>
            <w:r/>
            <w:r>
              <w:rPr>
                <w:rFonts w:ascii="Aptos" w:hAnsi="Aptos"/>
                <w:b w:val="0"/>
                <w:sz w:val="13"/>
              </w:rPr>
              <w:t>&lt;24 hours</w:t>
            </w:r>
          </w:p>
        </w:tc>
        <w:tc>
          <w:tcPr>
            <w:tcW w:type="dxa" w:w="936"/>
            <w:vAlign w:val="top"/>
            <w:tcMar>
              <w:top w:w="70" w:type="dxa"/>
              <w:start w:w="70" w:type="dxa"/>
              <w:bottom w:w="70" w:type="dxa"/>
              <w:end w:w="70" w:type="dxa"/>
            </w:tcMar>
            <w:shd w:fill="F8F9FA"/>
          </w:tcPr>
          <w:p>
            <w:pPr>
              <w:spacing w:after="0"/>
            </w:pPr>
            <w:r/>
            <w:r>
              <w:rPr>
                <w:rFonts w:ascii="Aptos" w:hAnsi="Aptos"/>
                <w:b w:val="0"/>
                <w:sz w:val="13"/>
              </w:rPr>
              <w:t>&lt;24 hours</w:t>
            </w:r>
          </w:p>
        </w:tc>
        <w:tc>
          <w:tcPr>
            <w:tcW w:type="dxa" w:w="4032"/>
            <w:vAlign w:val="top"/>
            <w:tcMar>
              <w:top w:w="70" w:type="dxa"/>
              <w:start w:w="70" w:type="dxa"/>
              <w:bottom w:w="70" w:type="dxa"/>
              <w:end w:w="70" w:type="dxa"/>
            </w:tcMar>
            <w:shd w:fill="F8F9FA"/>
          </w:tcPr>
          <w:p>
            <w:pPr>
              <w:spacing w:after="0"/>
            </w:pPr>
            <w:r/>
            <w:r>
              <w:rPr>
                <w:rFonts w:ascii="Aptos" w:hAnsi="Aptos"/>
                <w:b w:val="0"/>
                <w:sz w:val="13"/>
              </w:rPr>
              <w:t>Recreate from IaC and source; no dedicated hot standby</w:t>
            </w:r>
          </w:p>
        </w:tc>
      </w:tr>
      <w:tr>
        <w:tc>
          <w:tcPr>
            <w:tcW w:type="dxa" w:w="1152"/>
            <w:vAlign w:val="top"/>
            <w:tcMar>
              <w:top w:w="70" w:type="dxa"/>
              <w:start w:w="70" w:type="dxa"/>
              <w:bottom w:w="70" w:type="dxa"/>
              <w:end w:w="70" w:type="dxa"/>
            </w:tcMar>
          </w:tcPr>
          <w:p>
            <w:pPr>
              <w:spacing w:after="0"/>
            </w:pPr>
            <w:r/>
            <w:r>
              <w:rPr>
                <w:rFonts w:ascii="Aptos" w:hAnsi="Aptos"/>
                <w:b w:val="0"/>
                <w:sz w:val="13"/>
              </w:rPr>
              <w:t>DR-ARC-001</w:t>
            </w:r>
          </w:p>
        </w:tc>
        <w:tc>
          <w:tcPr>
            <w:tcW w:type="dxa" w:w="2160"/>
            <w:vAlign w:val="top"/>
            <w:tcMar>
              <w:top w:w="70" w:type="dxa"/>
              <w:start w:w="70" w:type="dxa"/>
              <w:bottom w:w="70" w:type="dxa"/>
              <w:end w:w="70" w:type="dxa"/>
            </w:tcMar>
          </w:tcPr>
          <w:p>
            <w:pPr>
              <w:spacing w:after="0"/>
            </w:pPr>
            <w:r/>
            <w:r>
              <w:rPr>
                <w:rFonts w:ascii="Aptos" w:hAnsi="Aptos"/>
                <w:b w:val="0"/>
                <w:sz w:val="13"/>
              </w:rPr>
              <w:t>Historical archive and legal records</w:t>
            </w:r>
          </w:p>
        </w:tc>
        <w:tc>
          <w:tcPr>
            <w:tcW w:type="dxa" w:w="792"/>
            <w:vAlign w:val="top"/>
            <w:tcMar>
              <w:top w:w="70" w:type="dxa"/>
              <w:start w:w="70" w:type="dxa"/>
              <w:bottom w:w="70" w:type="dxa"/>
              <w:end w:w="70" w:type="dxa"/>
            </w:tcMar>
          </w:tcPr>
          <w:p>
            <w:pPr>
              <w:spacing w:after="0"/>
            </w:pPr>
            <w:r/>
            <w:r>
              <w:rPr>
                <w:rFonts w:ascii="Aptos" w:hAnsi="Aptos"/>
                <w:b w:val="0"/>
                <w:sz w:val="13"/>
              </w:rPr>
              <w:t>Tier 3</w:t>
            </w:r>
          </w:p>
        </w:tc>
        <w:tc>
          <w:tcPr>
            <w:tcW w:type="dxa" w:w="936"/>
            <w:vAlign w:val="top"/>
            <w:tcMar>
              <w:top w:w="70" w:type="dxa"/>
              <w:start w:w="70" w:type="dxa"/>
              <w:bottom w:w="70" w:type="dxa"/>
              <w:end w:w="70" w:type="dxa"/>
            </w:tcMar>
          </w:tcPr>
          <w:p>
            <w:pPr>
              <w:spacing w:after="0"/>
            </w:pPr>
            <w:r/>
            <w:r>
              <w:rPr>
                <w:rFonts w:ascii="Aptos" w:hAnsi="Aptos"/>
                <w:b w:val="0"/>
                <w:sz w:val="13"/>
              </w:rPr>
              <w:t>Business-approved, normally 72 hours</w:t>
            </w:r>
          </w:p>
        </w:tc>
        <w:tc>
          <w:tcPr>
            <w:tcW w:type="dxa" w:w="936"/>
            <w:vAlign w:val="top"/>
            <w:tcMar>
              <w:top w:w="70" w:type="dxa"/>
              <w:start w:w="70" w:type="dxa"/>
              <w:bottom w:w="70" w:type="dxa"/>
              <w:end w:w="70" w:type="dxa"/>
            </w:tcMar>
          </w:tcPr>
          <w:p>
            <w:pPr>
              <w:spacing w:after="0"/>
            </w:pPr>
            <w:r/>
            <w:r>
              <w:rPr>
                <w:rFonts w:ascii="Aptos" w:hAnsi="Aptos"/>
                <w:b w:val="0"/>
                <w:sz w:val="13"/>
              </w:rPr>
              <w:t>Policy-defined</w:t>
            </w:r>
          </w:p>
        </w:tc>
        <w:tc>
          <w:tcPr>
            <w:tcW w:type="dxa" w:w="4032"/>
            <w:vAlign w:val="top"/>
            <w:tcMar>
              <w:top w:w="70" w:type="dxa"/>
              <w:start w:w="70" w:type="dxa"/>
              <w:bottom w:w="70" w:type="dxa"/>
              <w:end w:w="70" w:type="dxa"/>
            </w:tcMar>
          </w:tcPr>
          <w:p>
            <w:pPr>
              <w:spacing w:after="0"/>
            </w:pPr>
            <w:r/>
            <w:r>
              <w:rPr>
                <w:rFonts w:ascii="Aptos" w:hAnsi="Aptos"/>
                <w:b w:val="0"/>
                <w:sz w:val="13"/>
              </w:rPr>
              <w:t>Protected multi/dual-region objects, retention lock where required, restore on demand</w:t>
            </w:r>
          </w:p>
        </w:tc>
      </w:tr>
    </w:tbl>
    <w:p>
      <w:r>
        <w:t>The complete owner-inclusive matrix is provided in matrices/workload_rto_rpo_matrix.csv. Workloads cannot inherit a stricter tier merely because a dependent platform has one; the business owner must approve the service objective and fund the required pattern.</w:t>
      </w:r>
    </w:p>
    <w:p>
      <w:pPr>
        <w:pStyle w:val="Heading1"/>
      </w:pPr>
      <w:r>
        <w:t>6. Failure Scenarios</w:t>
      </w:r>
    </w:p>
    <w:p>
      <w:r>
        <w:t>Architecture reviews must cover at least five failure families: regional, zonal, dependency, data corruption and cyber. The response differs by failure type. Invoking a regional failover for a logical corruption can replicate or expose the same bad state in the recovery region. Conversely, restoring an old backup during a transient service outage can unnecessarily increase data loss.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vAlign w:val="top"/>
            <w:tcMar>
              <w:top w:w="70" w:type="dxa"/>
              <w:start w:w="70" w:type="dxa"/>
              <w:bottom w:w="70" w:type="dxa"/>
              <w:end w:w="70" w:type="dxa"/>
            </w:tcMar>
            <w:shd w:fill="1A73E8"/>
          </w:tcPr>
          <w:p>
            <w:pPr>
              <w:spacing w:after="0"/>
            </w:pPr>
            <w:r/>
            <w:r>
              <w:rPr>
                <w:rFonts w:ascii="Aptos" w:hAnsi="Aptos"/>
                <w:b/>
                <w:color w:val="FFFFFF"/>
                <w:sz w:val="14"/>
              </w:rPr>
              <w:t>Scenario</w:t>
            </w:r>
          </w:p>
        </w:tc>
        <w:tc>
          <w:tcPr>
            <w:tcW w:type="dxa" w:w="3456"/>
            <w:vAlign w:val="top"/>
            <w:tcMar>
              <w:top w:w="70" w:type="dxa"/>
              <w:start w:w="70" w:type="dxa"/>
              <w:bottom w:w="70" w:type="dxa"/>
              <w:end w:w="70" w:type="dxa"/>
            </w:tcMar>
            <w:shd w:fill="1A73E8"/>
          </w:tcPr>
          <w:p>
            <w:pPr>
              <w:spacing w:after="0"/>
            </w:pPr>
            <w:r/>
            <w:r>
              <w:rPr>
                <w:rFonts w:ascii="Aptos" w:hAnsi="Aptos"/>
                <w:b/>
                <w:color w:val="FFFFFF"/>
                <w:sz w:val="14"/>
              </w:rPr>
              <w:t>Detection and decision</w:t>
            </w:r>
          </w:p>
        </w:tc>
        <w:tc>
          <w:tcPr>
            <w:tcW w:type="dxa" w:w="3744"/>
            <w:vAlign w:val="top"/>
            <w:tcMar>
              <w:top w:w="70" w:type="dxa"/>
              <w:start w:w="70" w:type="dxa"/>
              <w:bottom w:w="70" w:type="dxa"/>
              <w:end w:w="70" w:type="dxa"/>
            </w:tcMar>
            <w:shd w:fill="1A73E8"/>
          </w:tcPr>
          <w:p>
            <w:pPr>
              <w:spacing w:after="0"/>
            </w:pPr>
            <w:r/>
            <w:r>
              <w:rPr>
                <w:rFonts w:ascii="Aptos" w:hAnsi="Aptos"/>
                <w:b/>
                <w:color w:val="FFFFFF"/>
                <w:sz w:val="14"/>
              </w:rPr>
              <w:t>Recovery response</w:t>
            </w:r>
          </w:p>
        </w:tc>
        <w:tc>
          <w:tcPr>
            <w:tcW w:type="dxa" w:w="1728"/>
            <w:vAlign w:val="top"/>
            <w:tcMar>
              <w:top w:w="70" w:type="dxa"/>
              <w:start w:w="70" w:type="dxa"/>
              <w:bottom w:w="70" w:type="dxa"/>
              <w:end w:w="70" w:type="dxa"/>
            </w:tcMar>
            <w:shd w:fill="1A73E8"/>
          </w:tcPr>
          <w:p>
            <w:pPr>
              <w:spacing w:after="0"/>
            </w:pPr>
            <w:r/>
            <w:r>
              <w:rPr>
                <w:rFonts w:ascii="Aptos" w:hAnsi="Aptos"/>
                <w:b/>
                <w:color w:val="FFFFFF"/>
                <w:sz w:val="14"/>
              </w:rPr>
              <w:t>Key control</w:t>
            </w:r>
          </w:p>
        </w:tc>
      </w:tr>
      <w:tr>
        <w:tc>
          <w:tcPr>
            <w:tcW w:type="dxa" w:w="1728"/>
            <w:vAlign w:val="top"/>
            <w:tcMar>
              <w:top w:w="70" w:type="dxa"/>
              <w:start w:w="70" w:type="dxa"/>
              <w:bottom w:w="70" w:type="dxa"/>
              <w:end w:w="70" w:type="dxa"/>
            </w:tcMar>
          </w:tcPr>
          <w:p>
            <w:pPr>
              <w:spacing w:after="0"/>
            </w:pPr>
            <w:r/>
            <w:r>
              <w:rPr>
                <w:rFonts w:ascii="Aptos" w:hAnsi="Aptos"/>
                <w:b w:val="0"/>
                <w:sz w:val="14"/>
              </w:rPr>
              <w:t>Regional service outage</w:t>
            </w:r>
          </w:p>
        </w:tc>
        <w:tc>
          <w:tcPr>
            <w:tcW w:type="dxa" w:w="3456"/>
            <w:vAlign w:val="top"/>
            <w:tcMar>
              <w:top w:w="70" w:type="dxa"/>
              <w:start w:w="70" w:type="dxa"/>
              <w:bottom w:w="70" w:type="dxa"/>
              <w:end w:w="70" w:type="dxa"/>
            </w:tcMar>
          </w:tcPr>
          <w:p>
            <w:pPr>
              <w:spacing w:after="0"/>
            </w:pPr>
            <w:r/>
            <w:r>
              <w:rPr>
                <w:rFonts w:ascii="Aptos" w:hAnsi="Aptos"/>
                <w:b w:val="0"/>
                <w:sz w:val="14"/>
              </w:rPr>
              <w:t>Correlated provider/service errors plus business impact; disaster declaration by incident commander</w:t>
            </w:r>
          </w:p>
        </w:tc>
        <w:tc>
          <w:tcPr>
            <w:tcW w:type="dxa" w:w="3744"/>
            <w:vAlign w:val="top"/>
            <w:tcMar>
              <w:top w:w="70" w:type="dxa"/>
              <w:start w:w="70" w:type="dxa"/>
              <w:bottom w:w="70" w:type="dxa"/>
              <w:end w:w="70" w:type="dxa"/>
            </w:tcMar>
          </w:tcPr>
          <w:p>
            <w:pPr>
              <w:spacing w:after="0"/>
            </w:pPr>
            <w:r/>
            <w:r>
              <w:rPr>
                <w:rFonts w:ascii="Aptos" w:hAnsi="Aptos"/>
                <w:b w:val="0"/>
                <w:sz w:val="14"/>
              </w:rPr>
              <w:t>Fence primary, validate recovery state, activate paired region and redirect consumers</w:t>
            </w:r>
          </w:p>
        </w:tc>
        <w:tc>
          <w:tcPr>
            <w:tcW w:type="dxa" w:w="1728"/>
            <w:vAlign w:val="top"/>
            <w:tcMar>
              <w:top w:w="70" w:type="dxa"/>
              <w:start w:w="70" w:type="dxa"/>
              <w:bottom w:w="70" w:type="dxa"/>
              <w:end w:w="70" w:type="dxa"/>
            </w:tcMar>
          </w:tcPr>
          <w:p>
            <w:pPr>
              <w:spacing w:after="0"/>
            </w:pPr>
            <w:r/>
            <w:r>
              <w:rPr>
                <w:rFonts w:ascii="Aptos" w:hAnsi="Aptos"/>
                <w:b w:val="0"/>
                <w:sz w:val="14"/>
              </w:rPr>
              <w:t>avoid split brain and confirm capacity</w:t>
            </w:r>
          </w:p>
        </w:tc>
      </w:tr>
      <w:tr>
        <w:tc>
          <w:tcPr>
            <w:tcW w:type="dxa" w:w="1728"/>
            <w:vAlign w:val="top"/>
            <w:tcMar>
              <w:top w:w="70" w:type="dxa"/>
              <w:start w:w="70" w:type="dxa"/>
              <w:bottom w:w="70" w:type="dxa"/>
              <w:end w:w="70" w:type="dxa"/>
            </w:tcMar>
            <w:shd w:fill="F8F9FA"/>
          </w:tcPr>
          <w:p>
            <w:pPr>
              <w:spacing w:after="0"/>
            </w:pPr>
            <w:r/>
            <w:r>
              <w:rPr>
                <w:rFonts w:ascii="Aptos" w:hAnsi="Aptos"/>
                <w:b w:val="0"/>
                <w:sz w:val="14"/>
              </w:rPr>
              <w:t>Zone failure</w:t>
            </w:r>
          </w:p>
        </w:tc>
        <w:tc>
          <w:tcPr>
            <w:tcW w:type="dxa" w:w="3456"/>
            <w:vAlign w:val="top"/>
            <w:tcMar>
              <w:top w:w="70" w:type="dxa"/>
              <w:start w:w="70" w:type="dxa"/>
              <w:bottom w:w="70" w:type="dxa"/>
              <w:end w:w="70" w:type="dxa"/>
            </w:tcMar>
            <w:shd w:fill="F8F9FA"/>
          </w:tcPr>
          <w:p>
            <w:pPr>
              <w:spacing w:after="0"/>
            </w:pPr>
            <w:r/>
            <w:r>
              <w:rPr>
                <w:rFonts w:ascii="Aptos" w:hAnsi="Aptos"/>
                <w:b w:val="0"/>
                <w:sz w:val="14"/>
              </w:rPr>
              <w:t>Managed-service and infrastructure health signals</w:t>
            </w:r>
          </w:p>
        </w:tc>
        <w:tc>
          <w:tcPr>
            <w:tcW w:type="dxa" w:w="3744"/>
            <w:vAlign w:val="top"/>
            <w:tcMar>
              <w:top w:w="70" w:type="dxa"/>
              <w:start w:w="70" w:type="dxa"/>
              <w:bottom w:w="70" w:type="dxa"/>
              <w:end w:w="70" w:type="dxa"/>
            </w:tcMar>
            <w:shd w:fill="F8F9FA"/>
          </w:tcPr>
          <w:p>
            <w:pPr>
              <w:spacing w:after="0"/>
            </w:pPr>
            <w:r/>
            <w:r>
              <w:rPr>
                <w:rFonts w:ascii="Aptos" w:hAnsi="Aptos"/>
                <w:b w:val="0"/>
                <w:sz w:val="14"/>
              </w:rPr>
              <w:t>Use multi-zone service behavior or reschedule; escalate only if blast radius expands</w:t>
            </w:r>
          </w:p>
        </w:tc>
        <w:tc>
          <w:tcPr>
            <w:tcW w:type="dxa" w:w="1728"/>
            <w:vAlign w:val="top"/>
            <w:tcMar>
              <w:top w:w="70" w:type="dxa"/>
              <w:start w:w="70" w:type="dxa"/>
              <w:bottom w:w="70" w:type="dxa"/>
              <w:end w:w="70" w:type="dxa"/>
            </w:tcMar>
            <w:shd w:fill="F8F9FA"/>
          </w:tcPr>
          <w:p>
            <w:pPr>
              <w:spacing w:after="0"/>
            </w:pPr>
            <w:r/>
            <w:r>
              <w:rPr>
                <w:rFonts w:ascii="Aptos" w:hAnsi="Aptos"/>
                <w:b w:val="0"/>
                <w:sz w:val="14"/>
              </w:rPr>
              <w:t>distinguish HA from DR</w:t>
            </w:r>
          </w:p>
        </w:tc>
      </w:tr>
      <w:tr>
        <w:tc>
          <w:tcPr>
            <w:tcW w:type="dxa" w:w="1728"/>
            <w:vAlign w:val="top"/>
            <w:tcMar>
              <w:top w:w="70" w:type="dxa"/>
              <w:start w:w="70" w:type="dxa"/>
              <w:bottom w:w="70" w:type="dxa"/>
              <w:end w:w="70" w:type="dxa"/>
            </w:tcMar>
          </w:tcPr>
          <w:p>
            <w:pPr>
              <w:spacing w:after="0"/>
            </w:pPr>
            <w:r/>
            <w:r>
              <w:rPr>
                <w:rFonts w:ascii="Aptos" w:hAnsi="Aptos"/>
                <w:b w:val="0"/>
                <w:sz w:val="14"/>
              </w:rPr>
              <w:t>Dependency failure</w:t>
            </w:r>
          </w:p>
        </w:tc>
        <w:tc>
          <w:tcPr>
            <w:tcW w:type="dxa" w:w="3456"/>
            <w:vAlign w:val="top"/>
            <w:tcMar>
              <w:top w:w="70" w:type="dxa"/>
              <w:start w:w="70" w:type="dxa"/>
              <w:bottom w:w="70" w:type="dxa"/>
              <w:end w:w="70" w:type="dxa"/>
            </w:tcMar>
          </w:tcPr>
          <w:p>
            <w:pPr>
              <w:spacing w:after="0"/>
            </w:pPr>
            <w:r/>
            <w:r>
              <w:rPr>
                <w:rFonts w:ascii="Aptos" w:hAnsi="Aptos"/>
                <w:b w:val="0"/>
                <w:sz w:val="14"/>
              </w:rPr>
              <w:t>Identity, KMS, DNS, network, source, partner or SaaS SLO breach</w:t>
            </w:r>
          </w:p>
        </w:tc>
        <w:tc>
          <w:tcPr>
            <w:tcW w:type="dxa" w:w="3744"/>
            <w:vAlign w:val="top"/>
            <w:tcMar>
              <w:top w:w="70" w:type="dxa"/>
              <w:start w:w="70" w:type="dxa"/>
              <w:bottom w:w="70" w:type="dxa"/>
              <w:end w:w="70" w:type="dxa"/>
            </w:tcMar>
          </w:tcPr>
          <w:p>
            <w:pPr>
              <w:spacing w:after="0"/>
            </w:pPr>
            <w:r/>
            <w:r>
              <w:rPr>
                <w:rFonts w:ascii="Aptos" w:hAnsi="Aptos"/>
                <w:b w:val="0"/>
                <w:sz w:val="14"/>
              </w:rPr>
              <w:t>Queue/retry, alternate approved path, degraded mode or dependency-specific failover</w:t>
            </w:r>
          </w:p>
        </w:tc>
        <w:tc>
          <w:tcPr>
            <w:tcW w:type="dxa" w:w="1728"/>
            <w:vAlign w:val="top"/>
            <w:tcMar>
              <w:top w:w="70" w:type="dxa"/>
              <w:start w:w="70" w:type="dxa"/>
              <w:bottom w:w="70" w:type="dxa"/>
              <w:end w:w="70" w:type="dxa"/>
            </w:tcMar>
          </w:tcPr>
          <w:p>
            <w:pPr>
              <w:spacing w:after="0"/>
            </w:pPr>
            <w:r/>
            <w:r>
              <w:rPr>
                <w:rFonts w:ascii="Aptos" w:hAnsi="Aptos"/>
                <w:b w:val="0"/>
                <w:sz w:val="14"/>
              </w:rPr>
              <w:t>dependency graph and ownership</w:t>
            </w:r>
          </w:p>
        </w:tc>
      </w:tr>
      <w:tr>
        <w:tc>
          <w:tcPr>
            <w:tcW w:type="dxa" w:w="1728"/>
            <w:vAlign w:val="top"/>
            <w:tcMar>
              <w:top w:w="70" w:type="dxa"/>
              <w:start w:w="70" w:type="dxa"/>
              <w:bottom w:w="70" w:type="dxa"/>
              <w:end w:w="70" w:type="dxa"/>
            </w:tcMar>
            <w:shd w:fill="F8F9FA"/>
          </w:tcPr>
          <w:p>
            <w:pPr>
              <w:spacing w:after="0"/>
            </w:pPr>
            <w:r/>
            <w:r>
              <w:rPr>
                <w:rFonts w:ascii="Aptos" w:hAnsi="Aptos"/>
                <w:b w:val="0"/>
                <w:sz w:val="14"/>
              </w:rPr>
              <w:t>Data corruption</w:t>
            </w:r>
          </w:p>
        </w:tc>
        <w:tc>
          <w:tcPr>
            <w:tcW w:type="dxa" w:w="3456"/>
            <w:vAlign w:val="top"/>
            <w:tcMar>
              <w:top w:w="70" w:type="dxa"/>
              <w:start w:w="70" w:type="dxa"/>
              <w:bottom w:w="70" w:type="dxa"/>
              <w:end w:w="70" w:type="dxa"/>
            </w:tcMar>
            <w:shd w:fill="F8F9FA"/>
          </w:tcPr>
          <w:p>
            <w:pPr>
              <w:spacing w:after="0"/>
            </w:pPr>
            <w:r/>
            <w:r>
              <w:rPr>
                <w:rFonts w:ascii="Aptos" w:hAnsi="Aptos"/>
                <w:b w:val="0"/>
                <w:sz w:val="14"/>
              </w:rPr>
              <w:t>Quality, reconciliation, lineage or user report</w:t>
            </w:r>
          </w:p>
        </w:tc>
        <w:tc>
          <w:tcPr>
            <w:tcW w:type="dxa" w:w="3744"/>
            <w:vAlign w:val="top"/>
            <w:tcMar>
              <w:top w:w="70" w:type="dxa"/>
              <w:start w:w="70" w:type="dxa"/>
              <w:bottom w:w="70" w:type="dxa"/>
              <w:end w:w="70" w:type="dxa"/>
            </w:tcMar>
            <w:shd w:fill="F8F9FA"/>
          </w:tcPr>
          <w:p>
            <w:pPr>
              <w:spacing w:after="0"/>
            </w:pPr>
            <w:r/>
            <w:r>
              <w:rPr>
                <w:rFonts w:ascii="Aptos" w:hAnsi="Aptos"/>
                <w:b w:val="0"/>
                <w:sz w:val="14"/>
              </w:rPr>
              <w:t>Stop propagation, preserve evidence, restore clean point, reprocess and reconcile</w:t>
            </w:r>
          </w:p>
        </w:tc>
        <w:tc>
          <w:tcPr>
            <w:tcW w:type="dxa" w:w="1728"/>
            <w:vAlign w:val="top"/>
            <w:tcMar>
              <w:top w:w="70" w:type="dxa"/>
              <w:start w:w="70" w:type="dxa"/>
              <w:bottom w:w="70" w:type="dxa"/>
              <w:end w:w="70" w:type="dxa"/>
            </w:tcMar>
            <w:shd w:fill="F8F9FA"/>
          </w:tcPr>
          <w:p>
            <w:pPr>
              <w:spacing w:after="0"/>
            </w:pPr>
            <w:r/>
            <w:r>
              <w:rPr>
                <w:rFonts w:ascii="Aptos" w:hAnsi="Aptos"/>
                <w:b w:val="0"/>
                <w:sz w:val="14"/>
              </w:rPr>
              <w:t>authoritative recovery point</w:t>
            </w:r>
          </w:p>
        </w:tc>
      </w:tr>
      <w:tr>
        <w:tc>
          <w:tcPr>
            <w:tcW w:type="dxa" w:w="1728"/>
            <w:vAlign w:val="top"/>
            <w:tcMar>
              <w:top w:w="70" w:type="dxa"/>
              <w:start w:w="70" w:type="dxa"/>
              <w:bottom w:w="70" w:type="dxa"/>
              <w:end w:w="70" w:type="dxa"/>
            </w:tcMar>
          </w:tcPr>
          <w:p>
            <w:pPr>
              <w:spacing w:after="0"/>
            </w:pPr>
            <w:r/>
            <w:r>
              <w:rPr>
                <w:rFonts w:ascii="Aptos" w:hAnsi="Aptos"/>
                <w:b w:val="0"/>
                <w:sz w:val="14"/>
              </w:rPr>
              <w:t>Cyber incident</w:t>
            </w:r>
          </w:p>
        </w:tc>
        <w:tc>
          <w:tcPr>
            <w:tcW w:type="dxa" w:w="3456"/>
            <w:vAlign w:val="top"/>
            <w:tcMar>
              <w:top w:w="70" w:type="dxa"/>
              <w:start w:w="70" w:type="dxa"/>
              <w:bottom w:w="70" w:type="dxa"/>
              <w:end w:w="70" w:type="dxa"/>
            </w:tcMar>
          </w:tcPr>
          <w:p>
            <w:pPr>
              <w:spacing w:after="0"/>
            </w:pPr>
            <w:r/>
            <w:r>
              <w:rPr>
                <w:rFonts w:ascii="Aptos" w:hAnsi="Aptos"/>
                <w:b w:val="0"/>
                <w:sz w:val="14"/>
              </w:rPr>
              <w:t>SCC/SIEM, audit, integrity or threat detection</w:t>
            </w:r>
          </w:p>
        </w:tc>
        <w:tc>
          <w:tcPr>
            <w:tcW w:type="dxa" w:w="3744"/>
            <w:vAlign w:val="top"/>
            <w:tcMar>
              <w:top w:w="70" w:type="dxa"/>
              <w:start w:w="70" w:type="dxa"/>
              <w:bottom w:w="70" w:type="dxa"/>
              <w:end w:w="70" w:type="dxa"/>
            </w:tcMar>
          </w:tcPr>
          <w:p>
            <w:pPr>
              <w:spacing w:after="0"/>
            </w:pPr>
            <w:r/>
            <w:r>
              <w:rPr>
                <w:rFonts w:ascii="Aptos" w:hAnsi="Aptos"/>
                <w:b w:val="0"/>
                <w:sz w:val="14"/>
              </w:rPr>
              <w:t>Isolate, revoke, preserve evidence, clean-room restore and security approval</w:t>
            </w:r>
          </w:p>
        </w:tc>
        <w:tc>
          <w:tcPr>
            <w:tcW w:type="dxa" w:w="1728"/>
            <w:vAlign w:val="top"/>
            <w:tcMar>
              <w:top w:w="70" w:type="dxa"/>
              <w:start w:w="70" w:type="dxa"/>
              <w:bottom w:w="70" w:type="dxa"/>
              <w:end w:w="70" w:type="dxa"/>
            </w:tcMar>
          </w:tcPr>
          <w:p>
            <w:pPr>
              <w:spacing w:after="0"/>
            </w:pPr>
            <w:r/>
            <w:r>
              <w:rPr>
                <w:rFonts w:ascii="Aptos" w:hAnsi="Aptos"/>
                <w:b w:val="0"/>
                <w:sz w:val="14"/>
              </w:rPr>
              <w:t>trusted recovery environment</w:t>
            </w:r>
          </w:p>
        </w:tc>
      </w:tr>
    </w:tbl>
    <w:p>
      <w:pPr>
        <w:jc w:val="center"/>
      </w:pPr>
      <w:r>
        <w:drawing>
          <wp:inline xmlns:a="http://schemas.openxmlformats.org/drawingml/2006/main" xmlns:pic="http://schemas.openxmlformats.org/drawingml/2006/picture">
            <wp:extent cx="5852160" cy="234523"/>
            <wp:docPr id="3" name="Picture 3" descr="Clean-room cyber recovery sequence" title="Figure 3"/>
            <wp:cNvGraphicFramePr>
              <a:graphicFrameLocks noChangeAspect="1"/>
            </wp:cNvGraphicFramePr>
            <a:graphic>
              <a:graphicData uri="http://schemas.openxmlformats.org/drawingml/2006/picture">
                <pic:pic>
                  <pic:nvPicPr>
                    <pic:cNvPr id="0" name="cyber_recovery_architecture.png"/>
                    <pic:cNvPicPr/>
                  </pic:nvPicPr>
                  <pic:blipFill>
                    <a:blip r:embed="rId13"/>
                    <a:stretch>
                      <a:fillRect/>
                    </a:stretch>
                  </pic:blipFill>
                  <pic:spPr>
                    <a:xfrm>
                      <a:off x="0" y="0"/>
                      <a:ext cx="5852160" cy="234523"/>
                    </a:xfrm>
                    <a:prstGeom prst="rect"/>
                  </pic:spPr>
                </pic:pic>
              </a:graphicData>
            </a:graphic>
          </wp:inline>
        </w:drawing>
      </w:r>
    </w:p>
    <w:p>
      <w:pPr>
        <w:pStyle w:val="Small"/>
        <w:jc w:val="center"/>
      </w:pPr>
      <w:r>
        <w:rPr>
          <w:i/>
        </w:rPr>
        <w:t>Figure 3 - Clean-room cyber recovery sequence</w:t>
      </w:r>
    </w:p>
    <w:p>
      <w:pPr>
        <w:pStyle w:val="Heading1"/>
      </w:pPr>
      <w:r>
        <w:t>7. Backup Strategy</w:t>
      </w:r>
    </w:p>
    <w:p>
      <w:r>
        <w:t>The backup strategy is policy-based and workload-specific. Managed-service durability is not treated as a backup. Replication is not treated as an independent recovery point. Critical services use multiple protection layers selected from time travel, snapshots, clones, soft delete, versioning, retention policy, cross-region replication, model/artifact retention, environment snapshots, source control and immutable release artifacts.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top"/>
            <w:tcMar>
              <w:top w:w="70" w:type="dxa"/>
              <w:start w:w="70" w:type="dxa"/>
              <w:bottom w:w="70" w:type="dxa"/>
              <w:end w:w="70" w:type="dxa"/>
            </w:tcMar>
            <w:shd w:fill="1A73E8"/>
          </w:tcPr>
          <w:p>
            <w:pPr>
              <w:spacing w:after="0"/>
            </w:pPr>
            <w:r/>
            <w:r>
              <w:rPr>
                <w:rFonts w:ascii="Aptos" w:hAnsi="Aptos"/>
                <w:b/>
                <w:color w:val="FFFFFF"/>
                <w:sz w:val="15"/>
              </w:rPr>
              <w:t>Control objective</w:t>
            </w:r>
          </w:p>
        </w:tc>
        <w:tc>
          <w:tcPr>
            <w:tcW w:type="dxa" w:w="7200"/>
            <w:vAlign w:val="top"/>
            <w:tcMar>
              <w:top w:w="70" w:type="dxa"/>
              <w:start w:w="70" w:type="dxa"/>
              <w:bottom w:w="70" w:type="dxa"/>
              <w:end w:w="70" w:type="dxa"/>
            </w:tcMar>
            <w:shd w:fill="1A73E8"/>
          </w:tcPr>
          <w:p>
            <w:pPr>
              <w:spacing w:after="0"/>
            </w:pPr>
            <w:r/>
            <w:r>
              <w:rPr>
                <w:rFonts w:ascii="Aptos" w:hAnsi="Aptos"/>
                <w:b/>
                <w:color w:val="FFFFFF"/>
                <w:sz w:val="15"/>
              </w:rPr>
              <w:t>Mandatory design rule</w:t>
            </w:r>
          </w:p>
        </w:tc>
      </w:tr>
      <w:tr>
        <w:tc>
          <w:tcPr>
            <w:tcW w:type="dxa" w:w="2448"/>
            <w:vAlign w:val="top"/>
            <w:tcMar>
              <w:top w:w="70" w:type="dxa"/>
              <w:start w:w="70" w:type="dxa"/>
              <w:bottom w:w="70" w:type="dxa"/>
              <w:end w:w="70" w:type="dxa"/>
            </w:tcMar>
          </w:tcPr>
          <w:p>
            <w:pPr>
              <w:spacing w:after="0"/>
            </w:pPr>
            <w:r/>
            <w:r>
              <w:rPr>
                <w:rFonts w:ascii="Aptos" w:hAnsi="Aptos"/>
                <w:b w:val="0"/>
                <w:sz w:val="15"/>
              </w:rPr>
              <w:t>Recover accidental deletion/overwrite</w:t>
            </w:r>
          </w:p>
        </w:tc>
        <w:tc>
          <w:tcPr>
            <w:tcW w:type="dxa" w:w="7200"/>
            <w:vAlign w:val="top"/>
            <w:tcMar>
              <w:top w:w="70" w:type="dxa"/>
              <w:start w:w="70" w:type="dxa"/>
              <w:bottom w:w="70" w:type="dxa"/>
              <w:end w:w="70" w:type="dxa"/>
            </w:tcMar>
          </w:tcPr>
          <w:p>
            <w:pPr>
              <w:spacing w:after="0"/>
            </w:pPr>
            <w:r/>
            <w:r>
              <w:rPr>
                <w:rFonts w:ascii="Aptos" w:hAnsi="Aptos"/>
                <w:b w:val="0"/>
                <w:sz w:val="15"/>
              </w:rPr>
              <w:t>Use service logical recovery features and test restore within their retention window.</w:t>
            </w:r>
          </w:p>
        </w:tc>
      </w:tr>
      <w:tr>
        <w:tc>
          <w:tcPr>
            <w:tcW w:type="dxa" w:w="2448"/>
            <w:vAlign w:val="top"/>
            <w:tcMar>
              <w:top w:w="70" w:type="dxa"/>
              <w:start w:w="70" w:type="dxa"/>
              <w:bottom w:w="70" w:type="dxa"/>
              <w:end w:w="70" w:type="dxa"/>
            </w:tcMar>
            <w:shd w:fill="F8F9FA"/>
          </w:tcPr>
          <w:p>
            <w:pPr>
              <w:spacing w:after="0"/>
            </w:pPr>
            <w:r/>
            <w:r>
              <w:rPr>
                <w:rFonts w:ascii="Aptos" w:hAnsi="Aptos"/>
                <w:b w:val="0"/>
                <w:sz w:val="15"/>
              </w:rPr>
              <w:t>Recover corruption</w:t>
            </w:r>
          </w:p>
        </w:tc>
        <w:tc>
          <w:tcPr>
            <w:tcW w:type="dxa" w:w="7200"/>
            <w:vAlign w:val="top"/>
            <w:tcMar>
              <w:top w:w="70" w:type="dxa"/>
              <w:start w:w="70" w:type="dxa"/>
              <w:bottom w:w="70" w:type="dxa"/>
              <w:end w:w="70" w:type="dxa"/>
            </w:tcMar>
            <w:shd w:fill="F8F9FA"/>
          </w:tcPr>
          <w:p>
            <w:pPr>
              <w:spacing w:after="0"/>
            </w:pPr>
            <w:r/>
            <w:r>
              <w:rPr>
                <w:rFonts w:ascii="Aptos" w:hAnsi="Aptos"/>
                <w:b w:val="0"/>
                <w:sz w:val="15"/>
              </w:rPr>
              <w:t>Maintain recovery points that predate propagation and record lineage/checkpoints.</w:t>
            </w:r>
          </w:p>
        </w:tc>
      </w:tr>
      <w:tr>
        <w:tc>
          <w:tcPr>
            <w:tcW w:type="dxa" w:w="2448"/>
            <w:vAlign w:val="top"/>
            <w:tcMar>
              <w:top w:w="70" w:type="dxa"/>
              <w:start w:w="70" w:type="dxa"/>
              <w:bottom w:w="70" w:type="dxa"/>
              <w:end w:w="70" w:type="dxa"/>
            </w:tcMar>
          </w:tcPr>
          <w:p>
            <w:pPr>
              <w:spacing w:after="0"/>
            </w:pPr>
            <w:r/>
            <w:r>
              <w:rPr>
                <w:rFonts w:ascii="Aptos" w:hAnsi="Aptos"/>
                <w:b w:val="0"/>
                <w:sz w:val="15"/>
              </w:rPr>
              <w:t>Recover regional loss</w:t>
            </w:r>
          </w:p>
        </w:tc>
        <w:tc>
          <w:tcPr>
            <w:tcW w:type="dxa" w:w="7200"/>
            <w:vAlign w:val="top"/>
            <w:tcMar>
              <w:top w:w="70" w:type="dxa"/>
              <w:start w:w="70" w:type="dxa"/>
              <w:bottom w:w="70" w:type="dxa"/>
              <w:end w:w="70" w:type="dxa"/>
            </w:tcMar>
          </w:tcPr>
          <w:p>
            <w:pPr>
              <w:spacing w:after="0"/>
            </w:pPr>
            <w:r/>
            <w:r>
              <w:rPr>
                <w:rFonts w:ascii="Aptos" w:hAnsi="Aptos"/>
                <w:b w:val="0"/>
                <w:sz w:val="15"/>
              </w:rPr>
              <w:t>Use supported cross-region or dual-region patterns within approved residency.</w:t>
            </w:r>
          </w:p>
        </w:tc>
      </w:tr>
      <w:tr>
        <w:tc>
          <w:tcPr>
            <w:tcW w:type="dxa" w:w="2448"/>
            <w:vAlign w:val="top"/>
            <w:tcMar>
              <w:top w:w="70" w:type="dxa"/>
              <w:start w:w="70" w:type="dxa"/>
              <w:bottom w:w="70" w:type="dxa"/>
              <w:end w:w="70" w:type="dxa"/>
            </w:tcMar>
            <w:shd w:fill="F8F9FA"/>
          </w:tcPr>
          <w:p>
            <w:pPr>
              <w:spacing w:after="0"/>
            </w:pPr>
            <w:r/>
            <w:r>
              <w:rPr>
                <w:rFonts w:ascii="Aptos" w:hAnsi="Aptos"/>
                <w:b w:val="0"/>
                <w:sz w:val="15"/>
              </w:rPr>
              <w:t>Recover cyber destruction</w:t>
            </w:r>
          </w:p>
        </w:tc>
        <w:tc>
          <w:tcPr>
            <w:tcW w:type="dxa" w:w="7200"/>
            <w:vAlign w:val="top"/>
            <w:tcMar>
              <w:top w:w="70" w:type="dxa"/>
              <w:start w:w="70" w:type="dxa"/>
              <w:bottom w:w="70" w:type="dxa"/>
              <w:end w:w="70" w:type="dxa"/>
            </w:tcMar>
            <w:shd w:fill="F8F9FA"/>
          </w:tcPr>
          <w:p>
            <w:pPr>
              <w:spacing w:after="0"/>
            </w:pPr>
            <w:r/>
            <w:r>
              <w:rPr>
                <w:rFonts w:ascii="Aptos" w:hAnsi="Aptos"/>
                <w:b w:val="0"/>
                <w:sz w:val="15"/>
              </w:rPr>
              <w:t>Use isolated, access-controlled, tamper-resistant copies or exports and separate recovery identities.</w:t>
            </w:r>
          </w:p>
        </w:tc>
      </w:tr>
      <w:tr>
        <w:tc>
          <w:tcPr>
            <w:tcW w:type="dxa" w:w="2448"/>
            <w:vAlign w:val="top"/>
            <w:tcMar>
              <w:top w:w="70" w:type="dxa"/>
              <w:start w:w="70" w:type="dxa"/>
              <w:bottom w:w="70" w:type="dxa"/>
              <w:end w:w="70" w:type="dxa"/>
            </w:tcMar>
          </w:tcPr>
          <w:p>
            <w:pPr>
              <w:spacing w:after="0"/>
            </w:pPr>
            <w:r/>
            <w:r>
              <w:rPr>
                <w:rFonts w:ascii="Aptos" w:hAnsi="Aptos"/>
                <w:b w:val="0"/>
                <w:sz w:val="15"/>
              </w:rPr>
              <w:t>Recover configuration</w:t>
            </w:r>
          </w:p>
        </w:tc>
        <w:tc>
          <w:tcPr>
            <w:tcW w:type="dxa" w:w="7200"/>
            <w:vAlign w:val="top"/>
            <w:tcMar>
              <w:top w:w="70" w:type="dxa"/>
              <w:start w:w="70" w:type="dxa"/>
              <w:bottom w:w="70" w:type="dxa"/>
              <w:end w:w="70" w:type="dxa"/>
            </w:tcMar>
          </w:tcPr>
          <w:p>
            <w:pPr>
              <w:spacing w:after="0"/>
            </w:pPr>
            <w:r/>
            <w:r>
              <w:rPr>
                <w:rFonts w:ascii="Aptos" w:hAnsi="Aptos"/>
                <w:b w:val="0"/>
                <w:sz w:val="15"/>
              </w:rPr>
              <w:t>Store declarative configuration, source and immutable release artifacts outside runtime state.</w:t>
            </w:r>
          </w:p>
        </w:tc>
      </w:tr>
      <w:tr>
        <w:tc>
          <w:tcPr>
            <w:tcW w:type="dxa" w:w="2448"/>
            <w:vAlign w:val="top"/>
            <w:tcMar>
              <w:top w:w="70" w:type="dxa"/>
              <w:start w:w="70" w:type="dxa"/>
              <w:bottom w:w="70" w:type="dxa"/>
              <w:end w:w="70" w:type="dxa"/>
            </w:tcMar>
            <w:shd w:fill="F8F9FA"/>
          </w:tcPr>
          <w:p>
            <w:pPr>
              <w:spacing w:after="0"/>
            </w:pPr>
            <w:r/>
            <w:r>
              <w:rPr>
                <w:rFonts w:ascii="Aptos" w:hAnsi="Aptos"/>
                <w:b w:val="0"/>
                <w:sz w:val="15"/>
              </w:rPr>
              <w:t>Meet legal/records obligations</w:t>
            </w:r>
          </w:p>
        </w:tc>
        <w:tc>
          <w:tcPr>
            <w:tcW w:type="dxa" w:w="7200"/>
            <w:vAlign w:val="top"/>
            <w:tcMar>
              <w:top w:w="70" w:type="dxa"/>
              <w:start w:w="70" w:type="dxa"/>
              <w:bottom w:w="70" w:type="dxa"/>
              <w:end w:w="70" w:type="dxa"/>
            </w:tcMar>
            <w:shd w:fill="F8F9FA"/>
          </w:tcPr>
          <w:p>
            <w:pPr>
              <w:spacing w:after="0"/>
            </w:pPr>
            <w:r/>
            <w:r>
              <w:rPr>
                <w:rFonts w:ascii="Aptos" w:hAnsi="Aptos"/>
                <w:b w:val="0"/>
                <w:sz w:val="15"/>
              </w:rPr>
              <w:t>Apply retention lock/hold only through records approval; preserve privacy deletion and minimization requirements.</w:t>
            </w:r>
          </w:p>
        </w:tc>
      </w:tr>
      <w:tr>
        <w:tc>
          <w:tcPr>
            <w:tcW w:type="dxa" w:w="2448"/>
            <w:vAlign w:val="top"/>
            <w:tcMar>
              <w:top w:w="70" w:type="dxa"/>
              <w:start w:w="70" w:type="dxa"/>
              <w:bottom w:w="70" w:type="dxa"/>
              <w:end w:w="70" w:type="dxa"/>
            </w:tcMar>
          </w:tcPr>
          <w:p>
            <w:pPr>
              <w:spacing w:after="0"/>
            </w:pPr>
            <w:r/>
            <w:r>
              <w:rPr>
                <w:rFonts w:ascii="Aptos" w:hAnsi="Aptos"/>
                <w:b w:val="0"/>
                <w:sz w:val="15"/>
              </w:rPr>
              <w:t>Prove recoverability</w:t>
            </w:r>
          </w:p>
        </w:tc>
        <w:tc>
          <w:tcPr>
            <w:tcW w:type="dxa" w:w="7200"/>
            <w:vAlign w:val="top"/>
            <w:tcMar>
              <w:top w:w="70" w:type="dxa"/>
              <w:start w:w="70" w:type="dxa"/>
              <w:bottom w:w="70" w:type="dxa"/>
              <w:end w:w="70" w:type="dxa"/>
            </w:tcMar>
          </w:tcPr>
          <w:p>
            <w:pPr>
              <w:spacing w:after="0"/>
            </w:pPr>
            <w:r/>
            <w:r>
              <w:rPr>
                <w:rFonts w:ascii="Aptos" w:hAnsi="Aptos"/>
                <w:b w:val="0"/>
                <w:sz w:val="15"/>
              </w:rPr>
              <w:t>Run sample restores, hash/control-total validation and evidence capture on a defined cadence.</w:t>
            </w:r>
          </w:p>
        </w:tc>
      </w:tr>
    </w:tbl>
    <w:p>
      <w:pPr>
        <w:pStyle w:val="Heading2"/>
      </w:pPr>
      <w:r>
        <w:t>7.1 Backup catalog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728"/>
            <w:vAlign w:val="top"/>
            <w:tcMar>
              <w:top w:w="70" w:type="dxa"/>
              <w:start w:w="70" w:type="dxa"/>
              <w:bottom w:w="70" w:type="dxa"/>
              <w:end w:w="70" w:type="dxa"/>
            </w:tcMar>
            <w:shd w:fill="1A73E8"/>
          </w:tcPr>
          <w:p>
            <w:pPr>
              <w:spacing w:after="0"/>
            </w:pPr>
            <w:r/>
            <w:r>
              <w:rPr>
                <w:rFonts w:ascii="Aptos" w:hAnsi="Aptos"/>
                <w:b/>
                <w:color w:val="FFFFFF"/>
                <w:sz w:val="13"/>
              </w:rPr>
              <w:t>Asset</w:t>
            </w:r>
          </w:p>
        </w:tc>
        <w:tc>
          <w:tcPr>
            <w:tcW w:type="dxa" w:w="4032"/>
            <w:vAlign w:val="top"/>
            <w:tcMar>
              <w:top w:w="70" w:type="dxa"/>
              <w:start w:w="70" w:type="dxa"/>
              <w:bottom w:w="70" w:type="dxa"/>
              <w:end w:w="70" w:type="dxa"/>
            </w:tcMar>
            <w:shd w:fill="1A73E8"/>
          </w:tcPr>
          <w:p>
            <w:pPr>
              <w:spacing w:after="0"/>
            </w:pPr>
            <w:r/>
            <w:r>
              <w:rPr>
                <w:rFonts w:ascii="Aptos" w:hAnsi="Aptos"/>
                <w:b/>
                <w:color w:val="FFFFFF"/>
                <w:sz w:val="13"/>
              </w:rPr>
              <w:t>Mechanism</w:t>
            </w:r>
          </w:p>
        </w:tc>
        <w:tc>
          <w:tcPr>
            <w:tcW w:type="dxa" w:w="1584"/>
            <w:vAlign w:val="top"/>
            <w:tcMar>
              <w:top w:w="70" w:type="dxa"/>
              <w:start w:w="70" w:type="dxa"/>
              <w:bottom w:w="70" w:type="dxa"/>
              <w:end w:w="70" w:type="dxa"/>
            </w:tcMar>
            <w:shd w:fill="1A73E8"/>
          </w:tcPr>
          <w:p>
            <w:pPr>
              <w:spacing w:after="0"/>
            </w:pPr>
            <w:r/>
            <w:r>
              <w:rPr>
                <w:rFonts w:ascii="Aptos" w:hAnsi="Aptos"/>
                <w:b/>
                <w:color w:val="FFFFFF"/>
                <w:sz w:val="13"/>
              </w:rPr>
              <w:t>Frequency</w:t>
            </w:r>
          </w:p>
        </w:tc>
        <w:tc>
          <w:tcPr>
            <w:tcW w:type="dxa" w:w="2160"/>
            <w:vAlign w:val="top"/>
            <w:tcMar>
              <w:top w:w="70" w:type="dxa"/>
              <w:start w:w="70" w:type="dxa"/>
              <w:bottom w:w="70" w:type="dxa"/>
              <w:end w:w="70" w:type="dxa"/>
            </w:tcMar>
            <w:shd w:fill="1A73E8"/>
          </w:tcPr>
          <w:p>
            <w:pPr>
              <w:spacing w:after="0"/>
            </w:pPr>
            <w:r/>
            <w:r>
              <w:rPr>
                <w:rFonts w:ascii="Aptos" w:hAnsi="Aptos"/>
                <w:b/>
                <w:color w:val="FFFFFF"/>
                <w:sz w:val="13"/>
              </w:rPr>
              <w:t>Recovery location</w:t>
            </w:r>
          </w:p>
        </w:tc>
        <w:tc>
          <w:tcPr>
            <w:tcW w:type="dxa" w:w="1584"/>
            <w:vAlign w:val="top"/>
            <w:tcMar>
              <w:top w:w="70" w:type="dxa"/>
              <w:start w:w="70" w:type="dxa"/>
              <w:bottom w:w="70" w:type="dxa"/>
              <w:end w:w="70" w:type="dxa"/>
            </w:tcMar>
            <w:shd w:fill="1A73E8"/>
          </w:tcPr>
          <w:p>
            <w:pPr>
              <w:spacing w:after="0"/>
            </w:pPr>
            <w:r/>
            <w:r>
              <w:rPr>
                <w:rFonts w:ascii="Aptos" w:hAnsi="Aptos"/>
                <w:b/>
                <w:color w:val="FFFFFF"/>
                <w:sz w:val="13"/>
              </w:rPr>
              <w:t>Owner</w:t>
            </w:r>
          </w:p>
        </w:tc>
      </w:tr>
      <w:tr>
        <w:tc>
          <w:tcPr>
            <w:tcW w:type="dxa" w:w="1728"/>
            <w:vAlign w:val="top"/>
            <w:tcMar>
              <w:top w:w="70" w:type="dxa"/>
              <w:start w:w="70" w:type="dxa"/>
              <w:bottom w:w="70" w:type="dxa"/>
              <w:end w:w="70" w:type="dxa"/>
            </w:tcMar>
          </w:tcPr>
          <w:p>
            <w:pPr>
              <w:spacing w:after="0"/>
            </w:pPr>
            <w:r/>
            <w:r>
              <w:rPr>
                <w:rFonts w:ascii="Aptos" w:hAnsi="Aptos"/>
                <w:b w:val="0"/>
                <w:sz w:val="13"/>
              </w:rPr>
              <w:t>BigQuery curated Tier 0</w:t>
            </w:r>
          </w:p>
        </w:tc>
        <w:tc>
          <w:tcPr>
            <w:tcW w:type="dxa" w:w="4032"/>
            <w:vAlign w:val="top"/>
            <w:tcMar>
              <w:top w:w="70" w:type="dxa"/>
              <w:start w:w="70" w:type="dxa"/>
              <w:bottom w:w="70" w:type="dxa"/>
              <w:end w:w="70" w:type="dxa"/>
            </w:tcMar>
          </w:tcPr>
          <w:p>
            <w:pPr>
              <w:spacing w:after="0"/>
            </w:pPr>
            <w:r/>
            <w:r>
              <w:rPr>
                <w:rFonts w:ascii="Aptos" w:hAnsi="Aptos"/>
                <w:b w:val="0"/>
                <w:sz w:val="13"/>
              </w:rPr>
              <w:t>Replication/MDR plus periodic snapshots for selected high-value tables</w:t>
            </w:r>
          </w:p>
        </w:tc>
        <w:tc>
          <w:tcPr>
            <w:tcW w:type="dxa" w:w="1584"/>
            <w:vAlign w:val="top"/>
            <w:tcMar>
              <w:top w:w="70" w:type="dxa"/>
              <w:start w:w="70" w:type="dxa"/>
              <w:bottom w:w="70" w:type="dxa"/>
              <w:end w:w="70" w:type="dxa"/>
            </w:tcMar>
          </w:tcPr>
          <w:p>
            <w:pPr>
              <w:spacing w:after="0"/>
            </w:pPr>
            <w:r/>
            <w:r>
              <w:rPr>
                <w:rFonts w:ascii="Aptos" w:hAnsi="Aptos"/>
                <w:b w:val="0"/>
                <w:sz w:val="13"/>
              </w:rPr>
              <w:t>Continuous + daily snapshots</w:t>
            </w:r>
          </w:p>
        </w:tc>
        <w:tc>
          <w:tcPr>
            <w:tcW w:type="dxa" w:w="2160"/>
            <w:vAlign w:val="top"/>
            <w:tcMar>
              <w:top w:w="70" w:type="dxa"/>
              <w:start w:w="70" w:type="dxa"/>
              <w:bottom w:w="70" w:type="dxa"/>
              <w:end w:w="70" w:type="dxa"/>
            </w:tcMar>
          </w:tcPr>
          <w:p>
            <w:pPr>
              <w:spacing w:after="0"/>
            </w:pPr>
            <w:r/>
            <w:r>
              <w:rPr>
                <w:rFonts w:ascii="Aptos" w:hAnsi="Aptos"/>
                <w:b w:val="0"/>
                <w:sz w:val="13"/>
              </w:rPr>
              <w:t>Paired allowed region</w:t>
            </w:r>
          </w:p>
        </w:tc>
        <w:tc>
          <w:tcPr>
            <w:tcW w:type="dxa" w:w="1584"/>
            <w:vAlign w:val="top"/>
            <w:tcMar>
              <w:top w:w="70" w:type="dxa"/>
              <w:start w:w="70" w:type="dxa"/>
              <w:bottom w:w="70" w:type="dxa"/>
              <w:end w:w="70" w:type="dxa"/>
            </w:tcMar>
          </w:tcPr>
          <w:p>
            <w:pPr>
              <w:spacing w:after="0"/>
            </w:pPr>
            <w:r/>
            <w:r>
              <w:rPr>
                <w:rFonts w:ascii="Aptos" w:hAnsi="Aptos"/>
                <w:b w:val="0"/>
                <w:sz w:val="13"/>
              </w:rPr>
              <w:t>Data product owner</w:t>
            </w:r>
          </w:p>
        </w:tc>
      </w:tr>
      <w:tr>
        <w:tc>
          <w:tcPr>
            <w:tcW w:type="dxa" w:w="1728"/>
            <w:vAlign w:val="top"/>
            <w:tcMar>
              <w:top w:w="70" w:type="dxa"/>
              <w:start w:w="70" w:type="dxa"/>
              <w:bottom w:w="70" w:type="dxa"/>
              <w:end w:w="70" w:type="dxa"/>
            </w:tcMar>
            <w:shd w:fill="F8F9FA"/>
          </w:tcPr>
          <w:p>
            <w:pPr>
              <w:spacing w:after="0"/>
            </w:pPr>
            <w:r/>
            <w:r>
              <w:rPr>
                <w:rFonts w:ascii="Aptos" w:hAnsi="Aptos"/>
                <w:b w:val="0"/>
                <w:sz w:val="13"/>
              </w:rPr>
              <w:t>Cloud Storage raw/replay</w:t>
            </w:r>
          </w:p>
        </w:tc>
        <w:tc>
          <w:tcPr>
            <w:tcW w:type="dxa" w:w="4032"/>
            <w:vAlign w:val="top"/>
            <w:tcMar>
              <w:top w:w="70" w:type="dxa"/>
              <w:start w:w="70" w:type="dxa"/>
              <w:bottom w:w="70" w:type="dxa"/>
              <w:end w:w="70" w:type="dxa"/>
            </w:tcMar>
            <w:shd w:fill="F8F9FA"/>
          </w:tcPr>
          <w:p>
            <w:pPr>
              <w:spacing w:after="0"/>
            </w:pPr>
            <w:r/>
            <w:r>
              <w:rPr>
                <w:rFonts w:ascii="Aptos" w:hAnsi="Aptos"/>
                <w:b w:val="0"/>
                <w:sz w:val="13"/>
              </w:rPr>
              <w:t>Dual-region or replicated bucket; soft delete; optional versioning; retention/legal hold</w:t>
            </w:r>
          </w:p>
        </w:tc>
        <w:tc>
          <w:tcPr>
            <w:tcW w:type="dxa" w:w="1584"/>
            <w:vAlign w:val="top"/>
            <w:tcMar>
              <w:top w:w="70" w:type="dxa"/>
              <w:start w:w="70" w:type="dxa"/>
              <w:bottom w:w="70" w:type="dxa"/>
              <w:end w:w="70" w:type="dxa"/>
            </w:tcMar>
            <w:shd w:fill="F8F9FA"/>
          </w:tcPr>
          <w:p>
            <w:pPr>
              <w:spacing w:after="0"/>
            </w:pPr>
            <w:r/>
            <w:r>
              <w:rPr>
                <w:rFonts w:ascii="Aptos" w:hAnsi="Aptos"/>
                <w:b w:val="0"/>
                <w:sz w:val="13"/>
              </w:rPr>
              <w:t>Continuous + policy based</w:t>
            </w:r>
          </w:p>
        </w:tc>
        <w:tc>
          <w:tcPr>
            <w:tcW w:type="dxa" w:w="2160"/>
            <w:vAlign w:val="top"/>
            <w:tcMar>
              <w:top w:w="70" w:type="dxa"/>
              <w:start w:w="70" w:type="dxa"/>
              <w:bottom w:w="70" w:type="dxa"/>
              <w:end w:w="70" w:type="dxa"/>
            </w:tcMar>
            <w:shd w:fill="F8F9FA"/>
          </w:tcPr>
          <w:p>
            <w:pPr>
              <w:spacing w:after="0"/>
            </w:pPr>
            <w:r/>
            <w:r>
              <w:rPr>
                <w:rFonts w:ascii="Aptos" w:hAnsi="Aptos"/>
                <w:b w:val="0"/>
                <w:sz w:val="13"/>
              </w:rPr>
              <w:t>Residency-approved geography</w:t>
            </w:r>
          </w:p>
        </w:tc>
        <w:tc>
          <w:tcPr>
            <w:tcW w:type="dxa" w:w="1584"/>
            <w:vAlign w:val="top"/>
            <w:tcMar>
              <w:top w:w="70" w:type="dxa"/>
              <w:start w:w="70" w:type="dxa"/>
              <w:bottom w:w="70" w:type="dxa"/>
              <w:end w:w="70" w:type="dxa"/>
            </w:tcMar>
            <w:shd w:fill="F8F9FA"/>
          </w:tcPr>
          <w:p>
            <w:pPr>
              <w:spacing w:after="0"/>
            </w:pPr>
            <w:r/>
            <w:r>
              <w:rPr>
                <w:rFonts w:ascii="Aptos" w:hAnsi="Aptos"/>
                <w:b w:val="0"/>
                <w:sz w:val="13"/>
              </w:rPr>
              <w:t>Storage platform</w:t>
            </w:r>
          </w:p>
        </w:tc>
      </w:tr>
      <w:tr>
        <w:tc>
          <w:tcPr>
            <w:tcW w:type="dxa" w:w="1728"/>
            <w:vAlign w:val="top"/>
            <w:tcMar>
              <w:top w:w="70" w:type="dxa"/>
              <w:start w:w="70" w:type="dxa"/>
              <w:bottom w:w="70" w:type="dxa"/>
              <w:end w:w="70" w:type="dxa"/>
            </w:tcMar>
          </w:tcPr>
          <w:p>
            <w:pPr>
              <w:spacing w:after="0"/>
            </w:pPr>
            <w:r/>
            <w:r>
              <w:rPr>
                <w:rFonts w:ascii="Aptos" w:hAnsi="Aptos"/>
                <w:b w:val="0"/>
                <w:sz w:val="13"/>
              </w:rPr>
              <w:t>Pub/Sub replay</w:t>
            </w:r>
          </w:p>
        </w:tc>
        <w:tc>
          <w:tcPr>
            <w:tcW w:type="dxa" w:w="4032"/>
            <w:vAlign w:val="top"/>
            <w:tcMar>
              <w:top w:w="70" w:type="dxa"/>
              <w:start w:w="70" w:type="dxa"/>
              <w:bottom w:w="70" w:type="dxa"/>
              <w:end w:w="70" w:type="dxa"/>
            </w:tcMar>
          </w:tcPr>
          <w:p>
            <w:pPr>
              <w:spacing w:after="0"/>
            </w:pPr>
            <w:r/>
            <w:r>
              <w:rPr>
                <w:rFonts w:ascii="Aptos" w:hAnsi="Aptos"/>
                <w:b w:val="0"/>
                <w:sz w:val="13"/>
              </w:rPr>
              <w:t>Topic/subscription retention and pre-change snapshot</w:t>
            </w:r>
          </w:p>
        </w:tc>
        <w:tc>
          <w:tcPr>
            <w:tcW w:type="dxa" w:w="1584"/>
            <w:vAlign w:val="top"/>
            <w:tcMar>
              <w:top w:w="70" w:type="dxa"/>
              <w:start w:w="70" w:type="dxa"/>
              <w:bottom w:w="70" w:type="dxa"/>
              <w:end w:w="70" w:type="dxa"/>
            </w:tcMar>
          </w:tcPr>
          <w:p>
            <w:pPr>
              <w:spacing w:after="0"/>
            </w:pPr>
            <w:r/>
            <w:r>
              <w:rPr>
                <w:rFonts w:ascii="Aptos" w:hAnsi="Aptos"/>
                <w:b w:val="0"/>
                <w:sz w:val="13"/>
              </w:rPr>
              <w:t>Continuous + before high-risk changes</w:t>
            </w:r>
          </w:p>
        </w:tc>
        <w:tc>
          <w:tcPr>
            <w:tcW w:type="dxa" w:w="2160"/>
            <w:vAlign w:val="top"/>
            <w:tcMar>
              <w:top w:w="70" w:type="dxa"/>
              <w:start w:w="70" w:type="dxa"/>
              <w:bottom w:w="70" w:type="dxa"/>
              <w:end w:w="70" w:type="dxa"/>
            </w:tcMar>
          </w:tcPr>
          <w:p>
            <w:pPr>
              <w:spacing w:after="0"/>
            </w:pPr>
            <w:r/>
            <w:r>
              <w:rPr>
                <w:rFonts w:ascii="Aptos" w:hAnsi="Aptos"/>
                <w:b w:val="0"/>
                <w:sz w:val="13"/>
              </w:rPr>
              <w:t>Regional service</w:t>
            </w:r>
          </w:p>
        </w:tc>
        <w:tc>
          <w:tcPr>
            <w:tcW w:type="dxa" w:w="1584"/>
            <w:vAlign w:val="top"/>
            <w:tcMar>
              <w:top w:w="70" w:type="dxa"/>
              <w:start w:w="70" w:type="dxa"/>
              <w:bottom w:w="70" w:type="dxa"/>
              <w:end w:w="70" w:type="dxa"/>
            </w:tcMar>
          </w:tcPr>
          <w:p>
            <w:pPr>
              <w:spacing w:after="0"/>
            </w:pPr>
            <w:r/>
            <w:r>
              <w:rPr>
                <w:rFonts w:ascii="Aptos" w:hAnsi="Aptos"/>
                <w:b w:val="0"/>
                <w:sz w:val="13"/>
              </w:rPr>
              <w:t>Streaming platform</w:t>
            </w:r>
          </w:p>
        </w:tc>
      </w:tr>
      <w:tr>
        <w:tc>
          <w:tcPr>
            <w:tcW w:type="dxa" w:w="1728"/>
            <w:vAlign w:val="top"/>
            <w:tcMar>
              <w:top w:w="70" w:type="dxa"/>
              <w:start w:w="70" w:type="dxa"/>
              <w:bottom w:w="70" w:type="dxa"/>
              <w:end w:w="70" w:type="dxa"/>
            </w:tcMar>
            <w:shd w:fill="F8F9FA"/>
          </w:tcPr>
          <w:p>
            <w:pPr>
              <w:spacing w:after="0"/>
            </w:pPr>
            <w:r/>
            <w:r>
              <w:rPr>
                <w:rFonts w:ascii="Aptos" w:hAnsi="Aptos"/>
                <w:b w:val="0"/>
                <w:sz w:val="13"/>
              </w:rPr>
              <w:t>Composer</w:t>
            </w:r>
          </w:p>
        </w:tc>
        <w:tc>
          <w:tcPr>
            <w:tcW w:type="dxa" w:w="4032"/>
            <w:vAlign w:val="top"/>
            <w:tcMar>
              <w:top w:w="70" w:type="dxa"/>
              <w:start w:w="70" w:type="dxa"/>
              <w:bottom w:w="70" w:type="dxa"/>
              <w:end w:w="70" w:type="dxa"/>
            </w:tcMar>
            <w:shd w:fill="F8F9FA"/>
          </w:tcPr>
          <w:p>
            <w:pPr>
              <w:spacing w:after="0"/>
            </w:pPr>
            <w:r/>
            <w:r>
              <w:rPr>
                <w:rFonts w:ascii="Aptos" w:hAnsi="Aptos"/>
                <w:b w:val="0"/>
                <w:sz w:val="13"/>
              </w:rPr>
              <w:t>Scheduled environment snapshot</w:t>
            </w:r>
          </w:p>
        </w:tc>
        <w:tc>
          <w:tcPr>
            <w:tcW w:type="dxa" w:w="1584"/>
            <w:vAlign w:val="top"/>
            <w:tcMar>
              <w:top w:w="70" w:type="dxa"/>
              <w:start w:w="70" w:type="dxa"/>
              <w:bottom w:w="70" w:type="dxa"/>
              <w:end w:w="70" w:type="dxa"/>
            </w:tcMar>
            <w:shd w:fill="F8F9FA"/>
          </w:tcPr>
          <w:p>
            <w:pPr>
              <w:spacing w:after="0"/>
            </w:pPr>
            <w:r/>
            <w:r>
              <w:rPr>
                <w:rFonts w:ascii="Aptos" w:hAnsi="Aptos"/>
                <w:b w:val="0"/>
                <w:sz w:val="13"/>
              </w:rPr>
              <w:t>At least every 15 minutes for Tier 1 or evidence-based cadence</w:t>
            </w:r>
          </w:p>
        </w:tc>
        <w:tc>
          <w:tcPr>
            <w:tcW w:type="dxa" w:w="2160"/>
            <w:vAlign w:val="top"/>
            <w:tcMar>
              <w:top w:w="70" w:type="dxa"/>
              <w:start w:w="70" w:type="dxa"/>
              <w:bottom w:w="70" w:type="dxa"/>
              <w:end w:w="70" w:type="dxa"/>
            </w:tcMar>
            <w:shd w:fill="F8F9FA"/>
          </w:tcPr>
          <w:p>
            <w:pPr>
              <w:spacing w:after="0"/>
            </w:pPr>
            <w:r/>
            <w:r>
              <w:rPr>
                <w:rFonts w:ascii="Aptos" w:hAnsi="Aptos"/>
                <w:b w:val="0"/>
                <w:sz w:val="13"/>
              </w:rPr>
              <w:t>Cross-region-redundant bucket</w:t>
            </w:r>
          </w:p>
        </w:tc>
        <w:tc>
          <w:tcPr>
            <w:tcW w:type="dxa" w:w="1584"/>
            <w:vAlign w:val="top"/>
            <w:tcMar>
              <w:top w:w="70" w:type="dxa"/>
              <w:start w:w="70" w:type="dxa"/>
              <w:bottom w:w="70" w:type="dxa"/>
              <w:end w:w="70" w:type="dxa"/>
            </w:tcMar>
            <w:shd w:fill="F8F9FA"/>
          </w:tcPr>
          <w:p>
            <w:pPr>
              <w:spacing w:after="0"/>
            </w:pPr>
            <w:r/>
            <w:r>
              <w:rPr>
                <w:rFonts w:ascii="Aptos" w:hAnsi="Aptos"/>
                <w:b w:val="0"/>
                <w:sz w:val="13"/>
              </w:rPr>
              <w:t>Orchestration platform</w:t>
            </w:r>
          </w:p>
        </w:tc>
      </w:tr>
      <w:tr>
        <w:tc>
          <w:tcPr>
            <w:tcW w:type="dxa" w:w="1728"/>
            <w:vAlign w:val="top"/>
            <w:tcMar>
              <w:top w:w="70" w:type="dxa"/>
              <w:start w:w="70" w:type="dxa"/>
              <w:bottom w:w="70" w:type="dxa"/>
              <w:end w:w="70" w:type="dxa"/>
            </w:tcMar>
          </w:tcPr>
          <w:p>
            <w:pPr>
              <w:spacing w:after="0"/>
            </w:pPr>
            <w:r/>
            <w:r>
              <w:rPr>
                <w:rFonts w:ascii="Aptos" w:hAnsi="Aptos"/>
                <w:b w:val="0"/>
                <w:sz w:val="13"/>
              </w:rPr>
              <w:t>Looker</w:t>
            </w:r>
          </w:p>
        </w:tc>
        <w:tc>
          <w:tcPr>
            <w:tcW w:type="dxa" w:w="4032"/>
            <w:vAlign w:val="top"/>
            <w:tcMar>
              <w:top w:w="70" w:type="dxa"/>
              <w:start w:w="70" w:type="dxa"/>
              <w:bottom w:w="70" w:type="dxa"/>
              <w:end w:w="70" w:type="dxa"/>
            </w:tcMar>
          </w:tcPr>
          <w:p>
            <w:pPr>
              <w:spacing w:after="0"/>
            </w:pPr>
            <w:r/>
            <w:r>
              <w:rPr>
                <w:rFonts w:ascii="Aptos" w:hAnsi="Aptos"/>
                <w:b w:val="0"/>
                <w:sz w:val="13"/>
              </w:rPr>
              <w:t>Managed backup plus LookML in Git; content export where required</w:t>
            </w:r>
          </w:p>
        </w:tc>
        <w:tc>
          <w:tcPr>
            <w:tcW w:type="dxa" w:w="1584"/>
            <w:vAlign w:val="top"/>
            <w:tcMar>
              <w:top w:w="70" w:type="dxa"/>
              <w:start w:w="70" w:type="dxa"/>
              <w:bottom w:w="70" w:type="dxa"/>
              <w:end w:w="70" w:type="dxa"/>
            </w:tcMar>
          </w:tcPr>
          <w:p>
            <w:pPr>
              <w:spacing w:after="0"/>
            </w:pPr>
            <w:r/>
            <w:r>
              <w:rPr>
                <w:rFonts w:ascii="Aptos" w:hAnsi="Aptos"/>
                <w:b w:val="0"/>
                <w:sz w:val="13"/>
              </w:rPr>
              <w:t>Daily + before change</w:t>
            </w:r>
          </w:p>
        </w:tc>
        <w:tc>
          <w:tcPr>
            <w:tcW w:type="dxa" w:w="2160"/>
            <w:vAlign w:val="top"/>
            <w:tcMar>
              <w:top w:w="70" w:type="dxa"/>
              <w:start w:w="70" w:type="dxa"/>
              <w:bottom w:w="70" w:type="dxa"/>
              <w:end w:w="70" w:type="dxa"/>
            </w:tcMar>
          </w:tcPr>
          <w:p>
            <w:pPr>
              <w:spacing w:after="0"/>
            </w:pPr>
            <w:r/>
            <w:r>
              <w:rPr>
                <w:rFonts w:ascii="Aptos" w:hAnsi="Aptos"/>
                <w:b w:val="0"/>
                <w:sz w:val="13"/>
              </w:rPr>
              <w:t>Per product support and approved recovery location</w:t>
            </w:r>
          </w:p>
        </w:tc>
        <w:tc>
          <w:tcPr>
            <w:tcW w:type="dxa" w:w="1584"/>
            <w:vAlign w:val="top"/>
            <w:tcMar>
              <w:top w:w="70" w:type="dxa"/>
              <w:start w:w="70" w:type="dxa"/>
              <w:bottom w:w="70" w:type="dxa"/>
              <w:end w:w="70" w:type="dxa"/>
            </w:tcMar>
          </w:tcPr>
          <w:p>
            <w:pPr>
              <w:spacing w:after="0"/>
            </w:pPr>
            <w:r/>
            <w:r>
              <w:rPr>
                <w:rFonts w:ascii="Aptos" w:hAnsi="Aptos"/>
                <w:b w:val="0"/>
                <w:sz w:val="13"/>
              </w:rPr>
              <w:t>Analytics platform</w:t>
            </w:r>
          </w:p>
        </w:tc>
      </w:tr>
      <w:tr>
        <w:tc>
          <w:tcPr>
            <w:tcW w:type="dxa" w:w="1728"/>
            <w:vAlign w:val="top"/>
            <w:tcMar>
              <w:top w:w="70" w:type="dxa"/>
              <w:start w:w="70" w:type="dxa"/>
              <w:bottom w:w="70" w:type="dxa"/>
              <w:end w:w="70" w:type="dxa"/>
            </w:tcMar>
            <w:shd w:fill="F8F9FA"/>
          </w:tcPr>
          <w:p>
            <w:pPr>
              <w:spacing w:after="0"/>
            </w:pPr>
            <w:r/>
            <w:r>
              <w:rPr>
                <w:rFonts w:ascii="Aptos" w:hAnsi="Aptos"/>
                <w:b w:val="0"/>
                <w:sz w:val="13"/>
              </w:rPr>
              <w:t>Vertex AI</w:t>
            </w:r>
          </w:p>
        </w:tc>
        <w:tc>
          <w:tcPr>
            <w:tcW w:type="dxa" w:w="4032"/>
            <w:vAlign w:val="top"/>
            <w:tcMar>
              <w:top w:w="70" w:type="dxa"/>
              <w:start w:w="70" w:type="dxa"/>
              <w:bottom w:w="70" w:type="dxa"/>
              <w:end w:w="70" w:type="dxa"/>
            </w:tcMar>
            <w:shd w:fill="F8F9FA"/>
          </w:tcPr>
          <w:p>
            <w:pPr>
              <w:spacing w:after="0"/>
            </w:pPr>
            <w:r/>
            <w:r>
              <w:rPr>
                <w:rFonts w:ascii="Aptos" w:hAnsi="Aptos"/>
                <w:b w:val="0"/>
                <w:sz w:val="13"/>
              </w:rPr>
              <w:t>Model artifacts, containers, pipeline source, prompt/config versions and evaluation evidence</w:t>
            </w:r>
          </w:p>
        </w:tc>
        <w:tc>
          <w:tcPr>
            <w:tcW w:type="dxa" w:w="1584"/>
            <w:vAlign w:val="top"/>
            <w:tcMar>
              <w:top w:w="70" w:type="dxa"/>
              <w:start w:w="70" w:type="dxa"/>
              <w:bottom w:w="70" w:type="dxa"/>
              <w:end w:w="70" w:type="dxa"/>
            </w:tcMar>
            <w:shd w:fill="F8F9FA"/>
          </w:tcPr>
          <w:p>
            <w:pPr>
              <w:spacing w:after="0"/>
            </w:pPr>
            <w:r/>
            <w:r>
              <w:rPr>
                <w:rFonts w:ascii="Aptos" w:hAnsi="Aptos"/>
                <w:b w:val="0"/>
                <w:sz w:val="13"/>
              </w:rPr>
              <w:t>Every release</w:t>
            </w:r>
          </w:p>
        </w:tc>
        <w:tc>
          <w:tcPr>
            <w:tcW w:type="dxa" w:w="2160"/>
            <w:vAlign w:val="top"/>
            <w:tcMar>
              <w:top w:w="70" w:type="dxa"/>
              <w:start w:w="70" w:type="dxa"/>
              <w:bottom w:w="70" w:type="dxa"/>
              <w:end w:w="70" w:type="dxa"/>
            </w:tcMar>
            <w:shd w:fill="F8F9FA"/>
          </w:tcPr>
          <w:p>
            <w:pPr>
              <w:spacing w:after="0"/>
            </w:pPr>
            <w:r/>
            <w:r>
              <w:rPr>
                <w:rFonts w:ascii="Aptos" w:hAnsi="Aptos"/>
                <w:b w:val="0"/>
                <w:sz w:val="13"/>
              </w:rPr>
              <w:t>Artifact Registry/Cloud Storage/Git in approved region</w:t>
            </w:r>
          </w:p>
        </w:tc>
        <w:tc>
          <w:tcPr>
            <w:tcW w:type="dxa" w:w="1584"/>
            <w:vAlign w:val="top"/>
            <w:tcMar>
              <w:top w:w="70" w:type="dxa"/>
              <w:start w:w="70" w:type="dxa"/>
              <w:bottom w:w="70" w:type="dxa"/>
              <w:end w:w="70" w:type="dxa"/>
            </w:tcMar>
            <w:shd w:fill="F8F9FA"/>
          </w:tcPr>
          <w:p>
            <w:pPr>
              <w:spacing w:after="0"/>
            </w:pPr>
            <w:r/>
            <w:r>
              <w:rPr>
                <w:rFonts w:ascii="Aptos" w:hAnsi="Aptos"/>
                <w:b w:val="0"/>
                <w:sz w:val="13"/>
              </w:rPr>
              <w:t>AI platform</w:t>
            </w:r>
          </w:p>
        </w:tc>
      </w:tr>
      <w:tr>
        <w:tc>
          <w:tcPr>
            <w:tcW w:type="dxa" w:w="1728"/>
            <w:vAlign w:val="top"/>
            <w:tcMar>
              <w:top w:w="70" w:type="dxa"/>
              <w:start w:w="70" w:type="dxa"/>
              <w:bottom w:w="70" w:type="dxa"/>
              <w:end w:w="70" w:type="dxa"/>
            </w:tcMar>
          </w:tcPr>
          <w:p>
            <w:pPr>
              <w:spacing w:after="0"/>
            </w:pPr>
            <w:r/>
            <w:r>
              <w:rPr>
                <w:rFonts w:ascii="Aptos" w:hAnsi="Aptos"/>
                <w:b w:val="0"/>
                <w:sz w:val="13"/>
              </w:rPr>
              <w:t>Metadata and glossary</w:t>
            </w:r>
          </w:p>
        </w:tc>
        <w:tc>
          <w:tcPr>
            <w:tcW w:type="dxa" w:w="4032"/>
            <w:vAlign w:val="top"/>
            <w:tcMar>
              <w:top w:w="70" w:type="dxa"/>
              <w:start w:w="70" w:type="dxa"/>
              <w:bottom w:w="70" w:type="dxa"/>
              <w:end w:w="70" w:type="dxa"/>
            </w:tcMar>
          </w:tcPr>
          <w:p>
            <w:pPr>
              <w:spacing w:after="0"/>
            </w:pPr>
            <w:r/>
            <w:r>
              <w:rPr>
                <w:rFonts w:ascii="Aptos" w:hAnsi="Aptos"/>
                <w:b w:val="0"/>
                <w:sz w:val="13"/>
              </w:rPr>
              <w:t>Definitions/configuration as code and periodic inventory/export where supported</w:t>
            </w:r>
          </w:p>
        </w:tc>
        <w:tc>
          <w:tcPr>
            <w:tcW w:type="dxa" w:w="1584"/>
            <w:vAlign w:val="top"/>
            <w:tcMar>
              <w:top w:w="70" w:type="dxa"/>
              <w:start w:w="70" w:type="dxa"/>
              <w:bottom w:w="70" w:type="dxa"/>
              <w:end w:w="70" w:type="dxa"/>
            </w:tcMar>
          </w:tcPr>
          <w:p>
            <w:pPr>
              <w:spacing w:after="0"/>
            </w:pPr>
            <w:r/>
            <w:r>
              <w:rPr>
                <w:rFonts w:ascii="Aptos" w:hAnsi="Aptos"/>
                <w:b w:val="0"/>
                <w:sz w:val="13"/>
              </w:rPr>
              <w:t>Every change + daily inventory</w:t>
            </w:r>
          </w:p>
        </w:tc>
        <w:tc>
          <w:tcPr>
            <w:tcW w:type="dxa" w:w="2160"/>
            <w:vAlign w:val="top"/>
            <w:tcMar>
              <w:top w:w="70" w:type="dxa"/>
              <w:start w:w="70" w:type="dxa"/>
              <w:bottom w:w="70" w:type="dxa"/>
              <w:end w:w="70" w:type="dxa"/>
            </w:tcMar>
          </w:tcPr>
          <w:p>
            <w:pPr>
              <w:spacing w:after="0"/>
            </w:pPr>
            <w:r/>
            <w:r>
              <w:rPr>
                <w:rFonts w:ascii="Aptos" w:hAnsi="Aptos"/>
                <w:b w:val="0"/>
                <w:sz w:val="13"/>
              </w:rPr>
              <w:t>Central protected repository</w:t>
            </w:r>
          </w:p>
        </w:tc>
        <w:tc>
          <w:tcPr>
            <w:tcW w:type="dxa" w:w="1584"/>
            <w:vAlign w:val="top"/>
            <w:tcMar>
              <w:top w:w="70" w:type="dxa"/>
              <w:start w:w="70" w:type="dxa"/>
              <w:bottom w:w="70" w:type="dxa"/>
              <w:end w:w="70" w:type="dxa"/>
            </w:tcMar>
          </w:tcPr>
          <w:p>
            <w:pPr>
              <w:spacing w:after="0"/>
            </w:pPr>
            <w:r/>
            <w:r>
              <w:rPr>
                <w:rFonts w:ascii="Aptos" w:hAnsi="Aptos"/>
                <w:b w:val="0"/>
                <w:sz w:val="13"/>
              </w:rPr>
              <w:t>Governance platform</w:t>
            </w:r>
          </w:p>
        </w:tc>
      </w:tr>
      <w:tr>
        <w:tc>
          <w:tcPr>
            <w:tcW w:type="dxa" w:w="1728"/>
            <w:vAlign w:val="top"/>
            <w:tcMar>
              <w:top w:w="70" w:type="dxa"/>
              <w:start w:w="70" w:type="dxa"/>
              <w:bottom w:w="70" w:type="dxa"/>
              <w:end w:w="70" w:type="dxa"/>
            </w:tcMar>
            <w:shd w:fill="F8F9FA"/>
          </w:tcPr>
          <w:p>
            <w:pPr>
              <w:spacing w:after="0"/>
            </w:pPr>
            <w:r/>
            <w:r>
              <w:rPr>
                <w:rFonts w:ascii="Aptos" w:hAnsi="Aptos"/>
                <w:b w:val="0"/>
                <w:sz w:val="13"/>
              </w:rPr>
              <w:t>Terraform state</w:t>
            </w:r>
          </w:p>
        </w:tc>
        <w:tc>
          <w:tcPr>
            <w:tcW w:type="dxa" w:w="4032"/>
            <w:vAlign w:val="top"/>
            <w:tcMar>
              <w:top w:w="70" w:type="dxa"/>
              <w:start w:w="70" w:type="dxa"/>
              <w:bottom w:w="70" w:type="dxa"/>
              <w:end w:w="70" w:type="dxa"/>
            </w:tcMar>
            <w:shd w:fill="F8F9FA"/>
          </w:tcPr>
          <w:p>
            <w:pPr>
              <w:spacing w:after="0"/>
            </w:pPr>
            <w:r/>
            <w:r>
              <w:rPr>
                <w:rFonts w:ascii="Aptos" w:hAnsi="Aptos"/>
                <w:b w:val="0"/>
                <w:sz w:val="13"/>
              </w:rPr>
              <w:t>State versions, soft delete/versioning and controlled export</w:t>
            </w:r>
          </w:p>
        </w:tc>
        <w:tc>
          <w:tcPr>
            <w:tcW w:type="dxa" w:w="1584"/>
            <w:vAlign w:val="top"/>
            <w:tcMar>
              <w:top w:w="70" w:type="dxa"/>
              <w:start w:w="70" w:type="dxa"/>
              <w:bottom w:w="70" w:type="dxa"/>
              <w:end w:w="70" w:type="dxa"/>
            </w:tcMar>
            <w:shd w:fill="F8F9FA"/>
          </w:tcPr>
          <w:p>
            <w:pPr>
              <w:spacing w:after="0"/>
            </w:pPr>
            <w:r/>
            <w:r>
              <w:rPr>
                <w:rFonts w:ascii="Aptos" w:hAnsi="Aptos"/>
                <w:b w:val="0"/>
                <w:sz w:val="13"/>
              </w:rPr>
              <w:t>Every apply</w:t>
            </w:r>
          </w:p>
        </w:tc>
        <w:tc>
          <w:tcPr>
            <w:tcW w:type="dxa" w:w="2160"/>
            <w:vAlign w:val="top"/>
            <w:tcMar>
              <w:top w:w="70" w:type="dxa"/>
              <w:start w:w="70" w:type="dxa"/>
              <w:bottom w:w="70" w:type="dxa"/>
              <w:end w:w="70" w:type="dxa"/>
            </w:tcMar>
            <w:shd w:fill="F8F9FA"/>
          </w:tcPr>
          <w:p>
            <w:pPr>
              <w:spacing w:after="0"/>
            </w:pPr>
            <w:r/>
            <w:r>
              <w:rPr>
                <w:rFonts w:ascii="Aptos" w:hAnsi="Aptos"/>
                <w:b w:val="0"/>
                <w:sz w:val="13"/>
              </w:rPr>
              <w:t>Protected state bucket + approved recovery copy</w:t>
            </w:r>
          </w:p>
        </w:tc>
        <w:tc>
          <w:tcPr>
            <w:tcW w:type="dxa" w:w="1584"/>
            <w:vAlign w:val="top"/>
            <w:tcMar>
              <w:top w:w="70" w:type="dxa"/>
              <w:start w:w="70" w:type="dxa"/>
              <w:bottom w:w="70" w:type="dxa"/>
              <w:end w:w="70" w:type="dxa"/>
            </w:tcMar>
            <w:shd w:fill="F8F9FA"/>
          </w:tcPr>
          <w:p>
            <w:pPr>
              <w:spacing w:after="0"/>
            </w:pPr>
            <w:r/>
            <w:r>
              <w:rPr>
                <w:rFonts w:ascii="Aptos" w:hAnsi="Aptos"/>
                <w:b w:val="0"/>
                <w:sz w:val="13"/>
              </w:rPr>
              <w:t>Cloud platform</w:t>
            </w:r>
          </w:p>
        </w:tc>
      </w:tr>
      <w:tr>
        <w:tc>
          <w:tcPr>
            <w:tcW w:type="dxa" w:w="1728"/>
            <w:vAlign w:val="top"/>
            <w:tcMar>
              <w:top w:w="70" w:type="dxa"/>
              <w:start w:w="70" w:type="dxa"/>
              <w:bottom w:w="70" w:type="dxa"/>
              <w:end w:w="70" w:type="dxa"/>
            </w:tcMar>
          </w:tcPr>
          <w:p>
            <w:pPr>
              <w:spacing w:after="0"/>
            </w:pPr>
            <w:r/>
            <w:r>
              <w:rPr>
                <w:rFonts w:ascii="Aptos" w:hAnsi="Aptos"/>
                <w:b w:val="0"/>
                <w:sz w:val="13"/>
              </w:rPr>
              <w:t>Source and CI/CD</w:t>
            </w:r>
          </w:p>
        </w:tc>
        <w:tc>
          <w:tcPr>
            <w:tcW w:type="dxa" w:w="4032"/>
            <w:vAlign w:val="top"/>
            <w:tcMar>
              <w:top w:w="70" w:type="dxa"/>
              <w:start w:w="70" w:type="dxa"/>
              <w:bottom w:w="70" w:type="dxa"/>
              <w:end w:w="70" w:type="dxa"/>
            </w:tcMar>
          </w:tcPr>
          <w:p>
            <w:pPr>
              <w:spacing w:after="0"/>
            </w:pPr>
            <w:r/>
            <w:r>
              <w:rPr>
                <w:rFonts w:ascii="Aptos" w:hAnsi="Aptos"/>
                <w:b w:val="0"/>
                <w:sz w:val="13"/>
              </w:rPr>
              <w:t>Git provider redundancy/export, immutable artifacts and build provenance</w:t>
            </w:r>
          </w:p>
        </w:tc>
        <w:tc>
          <w:tcPr>
            <w:tcW w:type="dxa" w:w="1584"/>
            <w:vAlign w:val="top"/>
            <w:tcMar>
              <w:top w:w="70" w:type="dxa"/>
              <w:start w:w="70" w:type="dxa"/>
              <w:bottom w:w="70" w:type="dxa"/>
              <w:end w:w="70" w:type="dxa"/>
            </w:tcMar>
          </w:tcPr>
          <w:p>
            <w:pPr>
              <w:spacing w:after="0"/>
            </w:pPr>
            <w:r/>
            <w:r>
              <w:rPr>
                <w:rFonts w:ascii="Aptos" w:hAnsi="Aptos"/>
                <w:b w:val="0"/>
                <w:sz w:val="13"/>
              </w:rPr>
              <w:t>Every commit/release</w:t>
            </w:r>
          </w:p>
        </w:tc>
        <w:tc>
          <w:tcPr>
            <w:tcW w:type="dxa" w:w="2160"/>
            <w:vAlign w:val="top"/>
            <w:tcMar>
              <w:top w:w="70" w:type="dxa"/>
              <w:start w:w="70" w:type="dxa"/>
              <w:bottom w:w="70" w:type="dxa"/>
              <w:end w:w="70" w:type="dxa"/>
            </w:tcMar>
          </w:tcPr>
          <w:p>
            <w:pPr>
              <w:spacing w:after="0"/>
            </w:pPr>
            <w:r/>
            <w:r>
              <w:rPr>
                <w:rFonts w:ascii="Aptos" w:hAnsi="Aptos"/>
                <w:b w:val="0"/>
                <w:sz w:val="13"/>
              </w:rPr>
              <w:t>Enterprise source and artifact platforms</w:t>
            </w:r>
          </w:p>
        </w:tc>
        <w:tc>
          <w:tcPr>
            <w:tcW w:type="dxa" w:w="1584"/>
            <w:vAlign w:val="top"/>
            <w:tcMar>
              <w:top w:w="70" w:type="dxa"/>
              <w:start w:w="70" w:type="dxa"/>
              <w:bottom w:w="70" w:type="dxa"/>
              <w:end w:w="70" w:type="dxa"/>
            </w:tcMar>
          </w:tcPr>
          <w:p>
            <w:pPr>
              <w:spacing w:after="0"/>
            </w:pPr>
            <w:r/>
            <w:r>
              <w:rPr>
                <w:rFonts w:ascii="Aptos" w:hAnsi="Aptos"/>
                <w:b w:val="0"/>
                <w:sz w:val="13"/>
              </w:rPr>
              <w:t>DevSecOps</w:t>
            </w:r>
          </w:p>
        </w:tc>
      </w:tr>
    </w:tbl>
    <w:p>
      <w:pPr>
        <w:pStyle w:val="Heading1"/>
      </w:pPr>
      <w:r>
        <w:t>8. Restore Strategy and Recovery Sequencing</w:t>
      </w:r>
    </w:p>
    <w:p>
      <w:r>
        <w:t>Recovery follows dependency order. Identity, keys, network and policy must be available before data services. Data and metadata must be trustworthy before pipelines are started. Pipelines must be fenced and reconciled before consumers are redirected. Business owners release the service only after minimum operating capability and integrity checks pass.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92"/>
            <w:vAlign w:val="top"/>
            <w:tcMar>
              <w:top w:w="70" w:type="dxa"/>
              <w:start w:w="70" w:type="dxa"/>
              <w:bottom w:w="70" w:type="dxa"/>
              <w:end w:w="70" w:type="dxa"/>
            </w:tcMar>
            <w:shd w:fill="1A73E8"/>
          </w:tcPr>
          <w:p>
            <w:pPr>
              <w:spacing w:after="0"/>
            </w:pPr>
            <w:r/>
            <w:r>
              <w:rPr>
                <w:rFonts w:ascii="Aptos" w:hAnsi="Aptos"/>
                <w:b/>
                <w:color w:val="FFFFFF"/>
                <w:sz w:val="14"/>
              </w:rPr>
              <w:t>Sequence</w:t>
            </w:r>
          </w:p>
        </w:tc>
        <w:tc>
          <w:tcPr>
            <w:tcW w:type="dxa" w:w="6768"/>
            <w:vAlign w:val="top"/>
            <w:tcMar>
              <w:top w:w="70" w:type="dxa"/>
              <w:start w:w="70" w:type="dxa"/>
              <w:bottom w:w="70" w:type="dxa"/>
              <w:end w:w="70" w:type="dxa"/>
            </w:tcMar>
            <w:shd w:fill="1A73E8"/>
          </w:tcPr>
          <w:p>
            <w:pPr>
              <w:spacing w:after="0"/>
            </w:pPr>
            <w:r/>
            <w:r>
              <w:rPr>
                <w:rFonts w:ascii="Aptos" w:hAnsi="Aptos"/>
                <w:b/>
                <w:color w:val="FFFFFF"/>
                <w:sz w:val="14"/>
              </w:rPr>
              <w:t>Action</w:t>
            </w:r>
          </w:p>
        </w:tc>
        <w:tc>
          <w:tcPr>
            <w:tcW w:type="dxa" w:w="2088"/>
            <w:vAlign w:val="top"/>
            <w:tcMar>
              <w:top w:w="70" w:type="dxa"/>
              <w:start w:w="70" w:type="dxa"/>
              <w:bottom w:w="70" w:type="dxa"/>
              <w:end w:w="70" w:type="dxa"/>
            </w:tcMar>
            <w:shd w:fill="1A73E8"/>
          </w:tcPr>
          <w:p>
            <w:pPr>
              <w:spacing w:after="0"/>
            </w:pPr>
            <w:r/>
            <w:r>
              <w:rPr>
                <w:rFonts w:ascii="Aptos" w:hAnsi="Aptos"/>
                <w:b/>
                <w:color w:val="FFFFFF"/>
                <w:sz w:val="14"/>
              </w:rPr>
              <w:t>Exit criterion</w:t>
            </w:r>
          </w:p>
        </w:tc>
      </w:tr>
      <w:tr>
        <w:tc>
          <w:tcPr>
            <w:tcW w:type="dxa" w:w="792"/>
            <w:vAlign w:val="top"/>
            <w:tcMar>
              <w:top w:w="70" w:type="dxa"/>
              <w:start w:w="70" w:type="dxa"/>
              <w:bottom w:w="70" w:type="dxa"/>
              <w:end w:w="70" w:type="dxa"/>
            </w:tcMar>
          </w:tcPr>
          <w:p>
            <w:pPr>
              <w:spacing w:after="0"/>
            </w:pPr>
            <w:r/>
            <w:r>
              <w:rPr>
                <w:rFonts w:ascii="Aptos" w:hAnsi="Aptos"/>
                <w:b w:val="0"/>
                <w:sz w:val="14"/>
              </w:rPr>
              <w:t>0</w:t>
            </w:r>
          </w:p>
        </w:tc>
        <w:tc>
          <w:tcPr>
            <w:tcW w:type="dxa" w:w="6768"/>
            <w:vAlign w:val="top"/>
            <w:tcMar>
              <w:top w:w="70" w:type="dxa"/>
              <w:start w:w="70" w:type="dxa"/>
              <w:bottom w:w="70" w:type="dxa"/>
              <w:end w:w="70" w:type="dxa"/>
            </w:tcMar>
          </w:tcPr>
          <w:p>
            <w:pPr>
              <w:spacing w:after="0"/>
            </w:pPr>
            <w:r/>
            <w:r>
              <w:rPr>
                <w:rFonts w:ascii="Aptos" w:hAnsi="Aptos"/>
                <w:b w:val="0"/>
                <w:sz w:val="14"/>
              </w:rPr>
              <w:t>Declare incident, assign commander, preserve evidence and open change record</w:t>
            </w:r>
          </w:p>
        </w:tc>
        <w:tc>
          <w:tcPr>
            <w:tcW w:type="dxa" w:w="2088"/>
            <w:vAlign w:val="top"/>
            <w:tcMar>
              <w:top w:w="70" w:type="dxa"/>
              <w:start w:w="70" w:type="dxa"/>
              <w:bottom w:w="70" w:type="dxa"/>
              <w:end w:w="70" w:type="dxa"/>
            </w:tcMar>
          </w:tcPr>
          <w:p>
            <w:pPr>
              <w:spacing w:after="0"/>
            </w:pPr>
            <w:r/>
            <w:r>
              <w:rPr>
                <w:rFonts w:ascii="Aptos" w:hAnsi="Aptos"/>
                <w:b w:val="0"/>
                <w:sz w:val="14"/>
              </w:rPr>
              <w:t>decision authority and communications active</w:t>
            </w:r>
          </w:p>
        </w:tc>
      </w:tr>
      <w:tr>
        <w:tc>
          <w:tcPr>
            <w:tcW w:type="dxa" w:w="792"/>
            <w:vAlign w:val="top"/>
            <w:tcMar>
              <w:top w:w="70" w:type="dxa"/>
              <w:start w:w="70" w:type="dxa"/>
              <w:bottom w:w="70" w:type="dxa"/>
              <w:end w:w="70" w:type="dxa"/>
            </w:tcMar>
            <w:shd w:fill="F8F9FA"/>
          </w:tcPr>
          <w:p>
            <w:pPr>
              <w:spacing w:after="0"/>
            </w:pPr>
            <w:r/>
            <w:r>
              <w:rPr>
                <w:rFonts w:ascii="Aptos" w:hAnsi="Aptos"/>
                <w:b w:val="0"/>
                <w:sz w:val="14"/>
              </w:rPr>
              <w:t>1</w:t>
            </w:r>
          </w:p>
        </w:tc>
        <w:tc>
          <w:tcPr>
            <w:tcW w:type="dxa" w:w="6768"/>
            <w:vAlign w:val="top"/>
            <w:tcMar>
              <w:top w:w="70" w:type="dxa"/>
              <w:start w:w="70" w:type="dxa"/>
              <w:bottom w:w="70" w:type="dxa"/>
              <w:end w:w="70" w:type="dxa"/>
            </w:tcMar>
            <w:shd w:fill="F8F9FA"/>
          </w:tcPr>
          <w:p>
            <w:pPr>
              <w:spacing w:after="0"/>
            </w:pPr>
            <w:r/>
            <w:r>
              <w:rPr>
                <w:rFonts w:ascii="Aptos" w:hAnsi="Aptos"/>
                <w:b w:val="0"/>
                <w:sz w:val="14"/>
              </w:rPr>
              <w:t>Fence primary writes, schedulers, consumers and automated retries where necessary</w:t>
            </w:r>
          </w:p>
        </w:tc>
        <w:tc>
          <w:tcPr>
            <w:tcW w:type="dxa" w:w="2088"/>
            <w:vAlign w:val="top"/>
            <w:tcMar>
              <w:top w:w="70" w:type="dxa"/>
              <w:start w:w="70" w:type="dxa"/>
              <w:bottom w:w="70" w:type="dxa"/>
              <w:end w:w="70" w:type="dxa"/>
            </w:tcMar>
            <w:shd w:fill="F8F9FA"/>
          </w:tcPr>
          <w:p>
            <w:pPr>
              <w:spacing w:after="0"/>
            </w:pPr>
            <w:r/>
            <w:r>
              <w:rPr>
                <w:rFonts w:ascii="Aptos" w:hAnsi="Aptos"/>
                <w:b w:val="0"/>
                <w:sz w:val="14"/>
              </w:rPr>
              <w:t>no uncontrolled dual processing</w:t>
            </w:r>
          </w:p>
        </w:tc>
      </w:tr>
      <w:tr>
        <w:tc>
          <w:tcPr>
            <w:tcW w:type="dxa" w:w="792"/>
            <w:vAlign w:val="top"/>
            <w:tcMar>
              <w:top w:w="70" w:type="dxa"/>
              <w:start w:w="70" w:type="dxa"/>
              <w:bottom w:w="70" w:type="dxa"/>
              <w:end w:w="70" w:type="dxa"/>
            </w:tcMar>
          </w:tcPr>
          <w:p>
            <w:pPr>
              <w:spacing w:after="0"/>
            </w:pPr>
            <w:r/>
            <w:r>
              <w:rPr>
                <w:rFonts w:ascii="Aptos" w:hAnsi="Aptos"/>
                <w:b w:val="0"/>
                <w:sz w:val="14"/>
              </w:rPr>
              <w:t>2</w:t>
            </w:r>
          </w:p>
        </w:tc>
        <w:tc>
          <w:tcPr>
            <w:tcW w:type="dxa" w:w="6768"/>
            <w:vAlign w:val="top"/>
            <w:tcMar>
              <w:top w:w="70" w:type="dxa"/>
              <w:start w:w="70" w:type="dxa"/>
              <w:bottom w:w="70" w:type="dxa"/>
              <w:end w:w="70" w:type="dxa"/>
            </w:tcMar>
          </w:tcPr>
          <w:p>
            <w:pPr>
              <w:spacing w:after="0"/>
            </w:pPr>
            <w:r/>
            <w:r>
              <w:rPr>
                <w:rFonts w:ascii="Aptos" w:hAnsi="Aptos"/>
                <w:b w:val="0"/>
                <w:sz w:val="14"/>
              </w:rPr>
              <w:t>Validate identity, keys, network, service perimeter, quotas and recovery-region health</w:t>
            </w:r>
          </w:p>
        </w:tc>
        <w:tc>
          <w:tcPr>
            <w:tcW w:type="dxa" w:w="2088"/>
            <w:vAlign w:val="top"/>
            <w:tcMar>
              <w:top w:w="70" w:type="dxa"/>
              <w:start w:w="70" w:type="dxa"/>
              <w:bottom w:w="70" w:type="dxa"/>
              <w:end w:w="70" w:type="dxa"/>
            </w:tcMar>
          </w:tcPr>
          <w:p>
            <w:pPr>
              <w:spacing w:after="0"/>
            </w:pPr>
            <w:r/>
            <w:r>
              <w:rPr>
                <w:rFonts w:ascii="Aptos" w:hAnsi="Aptos"/>
                <w:b w:val="0"/>
                <w:sz w:val="14"/>
              </w:rPr>
              <w:t>foundational dependencies pass</w:t>
            </w:r>
          </w:p>
        </w:tc>
      </w:tr>
      <w:tr>
        <w:tc>
          <w:tcPr>
            <w:tcW w:type="dxa" w:w="792"/>
            <w:vAlign w:val="top"/>
            <w:tcMar>
              <w:top w:w="70" w:type="dxa"/>
              <w:start w:w="70" w:type="dxa"/>
              <w:bottom w:w="70" w:type="dxa"/>
              <w:end w:w="70" w:type="dxa"/>
            </w:tcMar>
            <w:shd w:fill="F8F9FA"/>
          </w:tcPr>
          <w:p>
            <w:pPr>
              <w:spacing w:after="0"/>
            </w:pPr>
            <w:r/>
            <w:r>
              <w:rPr>
                <w:rFonts w:ascii="Aptos" w:hAnsi="Aptos"/>
                <w:b w:val="0"/>
                <w:sz w:val="14"/>
              </w:rPr>
              <w:t>3</w:t>
            </w:r>
          </w:p>
        </w:tc>
        <w:tc>
          <w:tcPr>
            <w:tcW w:type="dxa" w:w="6768"/>
            <w:vAlign w:val="top"/>
            <w:tcMar>
              <w:top w:w="70" w:type="dxa"/>
              <w:start w:w="70" w:type="dxa"/>
              <w:bottom w:w="70" w:type="dxa"/>
              <w:end w:w="70" w:type="dxa"/>
            </w:tcMar>
            <w:shd w:fill="F8F9FA"/>
          </w:tcPr>
          <w:p>
            <w:pPr>
              <w:spacing w:after="0"/>
            </w:pPr>
            <w:r/>
            <w:r>
              <w:rPr>
                <w:rFonts w:ascii="Aptos" w:hAnsi="Aptos"/>
                <w:b w:val="0"/>
                <w:sz w:val="14"/>
              </w:rPr>
              <w:t>Select trusted recovery point and establish expected RPO/data gap</w:t>
            </w:r>
          </w:p>
        </w:tc>
        <w:tc>
          <w:tcPr>
            <w:tcW w:type="dxa" w:w="2088"/>
            <w:vAlign w:val="top"/>
            <w:tcMar>
              <w:top w:w="70" w:type="dxa"/>
              <w:start w:w="70" w:type="dxa"/>
              <w:bottom w:w="70" w:type="dxa"/>
              <w:end w:w="70" w:type="dxa"/>
            </w:tcMar>
            <w:shd w:fill="F8F9FA"/>
          </w:tcPr>
          <w:p>
            <w:pPr>
              <w:spacing w:after="0"/>
            </w:pPr>
            <w:r/>
            <w:r>
              <w:rPr>
                <w:rFonts w:ascii="Aptos" w:hAnsi="Aptos"/>
                <w:b w:val="0"/>
                <w:sz w:val="14"/>
              </w:rPr>
              <w:t>recovery point approved</w:t>
            </w:r>
          </w:p>
        </w:tc>
      </w:tr>
      <w:tr>
        <w:tc>
          <w:tcPr>
            <w:tcW w:type="dxa" w:w="792"/>
            <w:vAlign w:val="top"/>
            <w:tcMar>
              <w:top w:w="70" w:type="dxa"/>
              <w:start w:w="70" w:type="dxa"/>
              <w:bottom w:w="70" w:type="dxa"/>
              <w:end w:w="70" w:type="dxa"/>
            </w:tcMar>
          </w:tcPr>
          <w:p>
            <w:pPr>
              <w:spacing w:after="0"/>
            </w:pPr>
            <w:r/>
            <w:r>
              <w:rPr>
                <w:rFonts w:ascii="Aptos" w:hAnsi="Aptos"/>
                <w:b w:val="0"/>
                <w:sz w:val="14"/>
              </w:rPr>
              <w:t>4</w:t>
            </w:r>
          </w:p>
        </w:tc>
        <w:tc>
          <w:tcPr>
            <w:tcW w:type="dxa" w:w="6768"/>
            <w:vAlign w:val="top"/>
            <w:tcMar>
              <w:top w:w="70" w:type="dxa"/>
              <w:start w:w="70" w:type="dxa"/>
              <w:bottom w:w="70" w:type="dxa"/>
              <w:end w:w="70" w:type="dxa"/>
            </w:tcMar>
          </w:tcPr>
          <w:p>
            <w:pPr>
              <w:spacing w:after="0"/>
            </w:pPr>
            <w:r/>
            <w:r>
              <w:rPr>
                <w:rFonts w:ascii="Aptos" w:hAnsi="Aptos"/>
                <w:b w:val="0"/>
                <w:sz w:val="14"/>
              </w:rPr>
              <w:t>Restore or activate data and metadata</w:t>
            </w:r>
          </w:p>
        </w:tc>
        <w:tc>
          <w:tcPr>
            <w:tcW w:type="dxa" w:w="2088"/>
            <w:vAlign w:val="top"/>
            <w:tcMar>
              <w:top w:w="70" w:type="dxa"/>
              <w:start w:w="70" w:type="dxa"/>
              <w:bottom w:w="70" w:type="dxa"/>
              <w:end w:w="70" w:type="dxa"/>
            </w:tcMar>
          </w:tcPr>
          <w:p>
            <w:pPr>
              <w:spacing w:after="0"/>
            </w:pPr>
            <w:r/>
            <w:r>
              <w:rPr>
                <w:rFonts w:ascii="Aptos" w:hAnsi="Aptos"/>
                <w:b w:val="0"/>
                <w:sz w:val="14"/>
              </w:rPr>
              <w:t>integrity and access checks pass</w:t>
            </w:r>
          </w:p>
        </w:tc>
      </w:tr>
      <w:tr>
        <w:tc>
          <w:tcPr>
            <w:tcW w:type="dxa" w:w="792"/>
            <w:vAlign w:val="top"/>
            <w:tcMar>
              <w:top w:w="70" w:type="dxa"/>
              <w:start w:w="70" w:type="dxa"/>
              <w:bottom w:w="70" w:type="dxa"/>
              <w:end w:w="70" w:type="dxa"/>
            </w:tcMar>
            <w:shd w:fill="F8F9FA"/>
          </w:tcPr>
          <w:p>
            <w:pPr>
              <w:spacing w:after="0"/>
            </w:pPr>
            <w:r/>
            <w:r>
              <w:rPr>
                <w:rFonts w:ascii="Aptos" w:hAnsi="Aptos"/>
                <w:b w:val="0"/>
                <w:sz w:val="14"/>
              </w:rPr>
              <w:t>5</w:t>
            </w:r>
          </w:p>
        </w:tc>
        <w:tc>
          <w:tcPr>
            <w:tcW w:type="dxa" w:w="6768"/>
            <w:vAlign w:val="top"/>
            <w:tcMar>
              <w:top w:w="70" w:type="dxa"/>
              <w:start w:w="70" w:type="dxa"/>
              <w:bottom w:w="70" w:type="dxa"/>
              <w:end w:w="70" w:type="dxa"/>
            </w:tcMar>
            <w:shd w:fill="F8F9FA"/>
          </w:tcPr>
          <w:p>
            <w:pPr>
              <w:spacing w:after="0"/>
            </w:pPr>
            <w:r/>
            <w:r>
              <w:rPr>
                <w:rFonts w:ascii="Aptos" w:hAnsi="Aptos"/>
                <w:b w:val="0"/>
                <w:sz w:val="14"/>
              </w:rPr>
              <w:t>Start ingestion and processing in controlled order</w:t>
            </w:r>
          </w:p>
        </w:tc>
        <w:tc>
          <w:tcPr>
            <w:tcW w:type="dxa" w:w="2088"/>
            <w:vAlign w:val="top"/>
            <w:tcMar>
              <w:top w:w="70" w:type="dxa"/>
              <w:start w:w="70" w:type="dxa"/>
              <w:bottom w:w="70" w:type="dxa"/>
              <w:end w:w="70" w:type="dxa"/>
            </w:tcMar>
            <w:shd w:fill="F8F9FA"/>
          </w:tcPr>
          <w:p>
            <w:pPr>
              <w:spacing w:after="0"/>
            </w:pPr>
            <w:r/>
            <w:r>
              <w:rPr>
                <w:rFonts w:ascii="Aptos" w:hAnsi="Aptos"/>
                <w:b w:val="0"/>
                <w:sz w:val="14"/>
              </w:rPr>
              <w:t>backlog/watermark progressing without unacceptable duplicates</w:t>
            </w:r>
          </w:p>
        </w:tc>
      </w:tr>
      <w:tr>
        <w:tc>
          <w:tcPr>
            <w:tcW w:type="dxa" w:w="792"/>
            <w:vAlign w:val="top"/>
            <w:tcMar>
              <w:top w:w="70" w:type="dxa"/>
              <w:start w:w="70" w:type="dxa"/>
              <w:bottom w:w="70" w:type="dxa"/>
              <w:end w:w="70" w:type="dxa"/>
            </w:tcMar>
          </w:tcPr>
          <w:p>
            <w:pPr>
              <w:spacing w:after="0"/>
            </w:pPr>
            <w:r/>
            <w:r>
              <w:rPr>
                <w:rFonts w:ascii="Aptos" w:hAnsi="Aptos"/>
                <w:b w:val="0"/>
                <w:sz w:val="14"/>
              </w:rPr>
              <w:t>6</w:t>
            </w:r>
          </w:p>
        </w:tc>
        <w:tc>
          <w:tcPr>
            <w:tcW w:type="dxa" w:w="6768"/>
            <w:vAlign w:val="top"/>
            <w:tcMar>
              <w:top w:w="70" w:type="dxa"/>
              <w:start w:w="70" w:type="dxa"/>
              <w:bottom w:w="70" w:type="dxa"/>
              <w:end w:w="70" w:type="dxa"/>
            </w:tcMar>
          </w:tcPr>
          <w:p>
            <w:pPr>
              <w:spacing w:after="0"/>
            </w:pPr>
            <w:r/>
            <w:r>
              <w:rPr>
                <w:rFonts w:ascii="Aptos" w:hAnsi="Aptos"/>
                <w:b w:val="0"/>
                <w:sz w:val="14"/>
              </w:rPr>
              <w:t>Restore analytics, APIs and AI endpoints or activate degraded mode</w:t>
            </w:r>
          </w:p>
        </w:tc>
        <w:tc>
          <w:tcPr>
            <w:tcW w:type="dxa" w:w="2088"/>
            <w:vAlign w:val="top"/>
            <w:tcMar>
              <w:top w:w="70" w:type="dxa"/>
              <w:start w:w="70" w:type="dxa"/>
              <w:bottom w:w="70" w:type="dxa"/>
              <w:end w:w="70" w:type="dxa"/>
            </w:tcMar>
          </w:tcPr>
          <w:p>
            <w:pPr>
              <w:spacing w:after="0"/>
            </w:pPr>
            <w:r/>
            <w:r>
              <w:rPr>
                <w:rFonts w:ascii="Aptos" w:hAnsi="Aptos"/>
                <w:b w:val="0"/>
                <w:sz w:val="14"/>
              </w:rPr>
              <w:t>technical SLO and security checks pass</w:t>
            </w:r>
          </w:p>
        </w:tc>
      </w:tr>
      <w:tr>
        <w:tc>
          <w:tcPr>
            <w:tcW w:type="dxa" w:w="792"/>
            <w:vAlign w:val="top"/>
            <w:tcMar>
              <w:top w:w="70" w:type="dxa"/>
              <w:start w:w="70" w:type="dxa"/>
              <w:bottom w:w="70" w:type="dxa"/>
              <w:end w:w="70" w:type="dxa"/>
            </w:tcMar>
            <w:shd w:fill="F8F9FA"/>
          </w:tcPr>
          <w:p>
            <w:pPr>
              <w:spacing w:after="0"/>
            </w:pPr>
            <w:r/>
            <w:r>
              <w:rPr>
                <w:rFonts w:ascii="Aptos" w:hAnsi="Aptos"/>
                <w:b w:val="0"/>
                <w:sz w:val="14"/>
              </w:rPr>
              <w:t>7</w:t>
            </w:r>
          </w:p>
        </w:tc>
        <w:tc>
          <w:tcPr>
            <w:tcW w:type="dxa" w:w="6768"/>
            <w:vAlign w:val="top"/>
            <w:tcMar>
              <w:top w:w="70" w:type="dxa"/>
              <w:start w:w="70" w:type="dxa"/>
              <w:bottom w:w="70" w:type="dxa"/>
              <w:end w:w="70" w:type="dxa"/>
            </w:tcMar>
            <w:shd w:fill="F8F9FA"/>
          </w:tcPr>
          <w:p>
            <w:pPr>
              <w:spacing w:after="0"/>
            </w:pPr>
            <w:r/>
            <w:r>
              <w:rPr>
                <w:rFonts w:ascii="Aptos" w:hAnsi="Aptos"/>
                <w:b w:val="0"/>
                <w:sz w:val="14"/>
              </w:rPr>
              <w:t>Reconcile business totals, approve traffic release and communicate status</w:t>
            </w:r>
          </w:p>
        </w:tc>
        <w:tc>
          <w:tcPr>
            <w:tcW w:type="dxa" w:w="2088"/>
            <w:vAlign w:val="top"/>
            <w:tcMar>
              <w:top w:w="70" w:type="dxa"/>
              <w:start w:w="70" w:type="dxa"/>
              <w:bottom w:w="70" w:type="dxa"/>
              <w:end w:w="70" w:type="dxa"/>
            </w:tcMar>
            <w:shd w:fill="F8F9FA"/>
          </w:tcPr>
          <w:p>
            <w:pPr>
              <w:spacing w:after="0"/>
            </w:pPr>
            <w:r/>
            <w:r>
              <w:rPr>
                <w:rFonts w:ascii="Aptos" w:hAnsi="Aptos"/>
                <w:b w:val="0"/>
                <w:sz w:val="14"/>
              </w:rPr>
              <w:t>business owner accepts minimum service</w:t>
            </w:r>
          </w:p>
        </w:tc>
      </w:tr>
      <w:tr>
        <w:tc>
          <w:tcPr>
            <w:tcW w:type="dxa" w:w="792"/>
            <w:vAlign w:val="top"/>
            <w:tcMar>
              <w:top w:w="70" w:type="dxa"/>
              <w:start w:w="70" w:type="dxa"/>
              <w:bottom w:w="70" w:type="dxa"/>
              <w:end w:w="70" w:type="dxa"/>
            </w:tcMar>
          </w:tcPr>
          <w:p>
            <w:pPr>
              <w:spacing w:after="0"/>
            </w:pPr>
            <w:r/>
            <w:r>
              <w:rPr>
                <w:rFonts w:ascii="Aptos" w:hAnsi="Aptos"/>
                <w:b w:val="0"/>
                <w:sz w:val="14"/>
              </w:rPr>
              <w:t>8</w:t>
            </w:r>
          </w:p>
        </w:tc>
        <w:tc>
          <w:tcPr>
            <w:tcW w:type="dxa" w:w="6768"/>
            <w:vAlign w:val="top"/>
            <w:tcMar>
              <w:top w:w="70" w:type="dxa"/>
              <w:start w:w="70" w:type="dxa"/>
              <w:bottom w:w="70" w:type="dxa"/>
              <w:end w:w="70" w:type="dxa"/>
            </w:tcMar>
          </w:tcPr>
          <w:p>
            <w:pPr>
              <w:spacing w:after="0"/>
            </w:pPr>
            <w:r/>
            <w:r>
              <w:rPr>
                <w:rFonts w:ascii="Aptos" w:hAnsi="Aptos"/>
                <w:b w:val="0"/>
                <w:sz w:val="14"/>
              </w:rPr>
              <w:t>Maintain heightened monitoring, evidence and decision log</w:t>
            </w:r>
          </w:p>
        </w:tc>
        <w:tc>
          <w:tcPr>
            <w:tcW w:type="dxa" w:w="2088"/>
            <w:vAlign w:val="top"/>
            <w:tcMar>
              <w:top w:w="70" w:type="dxa"/>
              <w:start w:w="70" w:type="dxa"/>
              <w:bottom w:w="70" w:type="dxa"/>
              <w:end w:w="70" w:type="dxa"/>
            </w:tcMar>
          </w:tcPr>
          <w:p>
            <w:pPr>
              <w:spacing w:after="0"/>
            </w:pPr>
            <w:r/>
            <w:r>
              <w:rPr>
                <w:rFonts w:ascii="Aptos" w:hAnsi="Aptos"/>
                <w:b w:val="0"/>
                <w:sz w:val="14"/>
              </w:rPr>
              <w:t>stable operation and next checkpoint agreed</w:t>
            </w:r>
          </w:p>
        </w:tc>
      </w:tr>
    </w:tbl>
    <w:p>
      <w:pPr>
        <w:jc w:val="center"/>
      </w:pPr>
      <w:r>
        <w:drawing>
          <wp:inline xmlns:a="http://schemas.openxmlformats.org/drawingml/2006/main" xmlns:pic="http://schemas.openxmlformats.org/drawingml/2006/picture">
            <wp:extent cx="5943600" cy="264433"/>
            <wp:docPr id="4" name="Picture 4" descr="Controlled regional failover sequence" title="Figure 4"/>
            <wp:cNvGraphicFramePr>
              <a:graphicFrameLocks noChangeAspect="1"/>
            </wp:cNvGraphicFramePr>
            <a:graphic>
              <a:graphicData uri="http://schemas.openxmlformats.org/drawingml/2006/picture">
                <pic:pic>
                  <pic:nvPicPr>
                    <pic:cNvPr id="0" name="regional_failover_sequence.png"/>
                    <pic:cNvPicPr/>
                  </pic:nvPicPr>
                  <pic:blipFill>
                    <a:blip r:embed="rId14"/>
                    <a:stretch>
                      <a:fillRect/>
                    </a:stretch>
                  </pic:blipFill>
                  <pic:spPr>
                    <a:xfrm>
                      <a:off x="0" y="0"/>
                      <a:ext cx="5943600" cy="264433"/>
                    </a:xfrm>
                    <a:prstGeom prst="rect"/>
                  </pic:spPr>
                </pic:pic>
              </a:graphicData>
            </a:graphic>
          </wp:inline>
        </w:drawing>
      </w:r>
    </w:p>
    <w:p>
      <w:pPr>
        <w:pStyle w:val="Small"/>
        <w:jc w:val="center"/>
      </w:pPr>
      <w:r>
        <w:rPr>
          <w:i/>
        </w:rPr>
        <w:t>Figure 4 - Controlled regional failover sequence</w:t>
      </w:r>
    </w:p>
    <w:p>
      <w:pPr>
        <w:pStyle w:val="Heading1"/>
      </w:pPr>
      <w:r>
        <w:t>9. BigQuery Recovery</w:t>
      </w:r>
    </w:p>
    <w:p>
      <w:r>
        <w:t>BigQuery recovery uses different mechanisms for logical errors and hard regional failure. Time travel and fail-safe retain changed or deleted data for recovery windows. Table snapshots and clones provide explicit points for high-risk changes and regulated evidence. Cross-region dataset replication or BigQuery Managed Disaster Recovery can support regional outage recovery. Managed DR requires implementation-time validation of eligible editions, locations, features, quotas, failover behavior and commercial terms.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vAlign w:val="top"/>
            <w:tcMar>
              <w:top w:w="70" w:type="dxa"/>
              <w:start w:w="70" w:type="dxa"/>
              <w:bottom w:w="70" w:type="dxa"/>
              <w:end w:w="70" w:type="dxa"/>
            </w:tcMar>
            <w:shd w:fill="1A73E8"/>
          </w:tcPr>
          <w:p>
            <w:pPr>
              <w:spacing w:after="0"/>
            </w:pPr>
            <w:r/>
            <w:r>
              <w:rPr>
                <w:rFonts w:ascii="Aptos" w:hAnsi="Aptos"/>
                <w:b/>
                <w:color w:val="FFFFFF"/>
                <w:sz w:val="14"/>
              </w:rPr>
              <w:t>Failure</w:t>
            </w:r>
          </w:p>
        </w:tc>
        <w:tc>
          <w:tcPr>
            <w:tcW w:type="dxa" w:w="4968"/>
            <w:vAlign w:val="top"/>
            <w:tcMar>
              <w:top w:w="70" w:type="dxa"/>
              <w:start w:w="70" w:type="dxa"/>
              <w:bottom w:w="70" w:type="dxa"/>
              <w:end w:w="70" w:type="dxa"/>
            </w:tcMar>
            <w:shd w:fill="1A73E8"/>
          </w:tcPr>
          <w:p>
            <w:pPr>
              <w:spacing w:after="0"/>
            </w:pPr>
            <w:r/>
            <w:r>
              <w:rPr>
                <w:rFonts w:ascii="Aptos" w:hAnsi="Aptos"/>
                <w:b/>
                <w:color w:val="FFFFFF"/>
                <w:sz w:val="14"/>
              </w:rPr>
              <w:t>Primary pattern</w:t>
            </w:r>
          </w:p>
        </w:tc>
        <w:tc>
          <w:tcPr>
            <w:tcW w:type="dxa" w:w="3024"/>
            <w:vAlign w:val="top"/>
            <w:tcMar>
              <w:top w:w="70" w:type="dxa"/>
              <w:start w:w="70" w:type="dxa"/>
              <w:bottom w:w="70" w:type="dxa"/>
              <w:end w:w="70" w:type="dxa"/>
            </w:tcMar>
            <w:shd w:fill="1A73E8"/>
          </w:tcPr>
          <w:p>
            <w:pPr>
              <w:spacing w:after="0"/>
            </w:pPr>
            <w:r/>
            <w:r>
              <w:rPr>
                <w:rFonts w:ascii="Aptos" w:hAnsi="Aptos"/>
                <w:b/>
                <w:color w:val="FFFFFF"/>
                <w:sz w:val="14"/>
              </w:rPr>
              <w:t>Validation</w:t>
            </w:r>
          </w:p>
        </w:tc>
      </w:tr>
      <w:tr>
        <w:tc>
          <w:tcPr>
            <w:tcW w:type="dxa" w:w="1944"/>
            <w:vAlign w:val="top"/>
            <w:tcMar>
              <w:top w:w="70" w:type="dxa"/>
              <w:start w:w="70" w:type="dxa"/>
              <w:bottom w:w="70" w:type="dxa"/>
              <w:end w:w="70" w:type="dxa"/>
            </w:tcMar>
          </w:tcPr>
          <w:p>
            <w:pPr>
              <w:spacing w:after="0"/>
            </w:pPr>
            <w:r/>
            <w:r>
              <w:rPr>
                <w:rFonts w:ascii="Aptos" w:hAnsi="Aptos"/>
                <w:b w:val="0"/>
                <w:sz w:val="14"/>
              </w:rPr>
              <w:t>Accidental table update/delete</w:t>
            </w:r>
          </w:p>
        </w:tc>
        <w:tc>
          <w:tcPr>
            <w:tcW w:type="dxa" w:w="4968"/>
            <w:vAlign w:val="top"/>
            <w:tcMar>
              <w:top w:w="70" w:type="dxa"/>
              <w:start w:w="70" w:type="dxa"/>
              <w:bottom w:w="70" w:type="dxa"/>
              <w:end w:w="70" w:type="dxa"/>
            </w:tcMar>
          </w:tcPr>
          <w:p>
            <w:pPr>
              <w:spacing w:after="0"/>
            </w:pPr>
            <w:r/>
            <w:r>
              <w:rPr>
                <w:rFonts w:ascii="Aptos" w:hAnsi="Aptos"/>
                <w:b w:val="0"/>
                <w:sz w:val="14"/>
              </w:rPr>
              <w:t>Time travel, table copy from point in time, snapshot or clone</w:t>
            </w:r>
          </w:p>
        </w:tc>
        <w:tc>
          <w:tcPr>
            <w:tcW w:type="dxa" w:w="3024"/>
            <w:vAlign w:val="top"/>
            <w:tcMar>
              <w:top w:w="70" w:type="dxa"/>
              <w:start w:w="70" w:type="dxa"/>
              <w:bottom w:w="70" w:type="dxa"/>
              <w:end w:w="70" w:type="dxa"/>
            </w:tcMar>
          </w:tcPr>
          <w:p>
            <w:pPr>
              <w:spacing w:after="0"/>
            </w:pPr>
            <w:r/>
            <w:r>
              <w:rPr>
                <w:rFonts w:ascii="Aptos" w:hAnsi="Aptos"/>
                <w:b w:val="0"/>
                <w:sz w:val="14"/>
              </w:rPr>
              <w:t>row counts, checksums/control totals, schema, policy tags, row/column security</w:t>
            </w:r>
          </w:p>
        </w:tc>
      </w:tr>
      <w:tr>
        <w:tc>
          <w:tcPr>
            <w:tcW w:type="dxa" w:w="1944"/>
            <w:vAlign w:val="top"/>
            <w:tcMar>
              <w:top w:w="70" w:type="dxa"/>
              <w:start w:w="70" w:type="dxa"/>
              <w:bottom w:w="70" w:type="dxa"/>
              <w:end w:w="70" w:type="dxa"/>
            </w:tcMar>
            <w:shd w:fill="F8F9FA"/>
          </w:tcPr>
          <w:p>
            <w:pPr>
              <w:spacing w:after="0"/>
            </w:pPr>
            <w:r/>
            <w:r>
              <w:rPr>
                <w:rFonts w:ascii="Aptos" w:hAnsi="Aptos"/>
                <w:b w:val="0"/>
                <w:sz w:val="14"/>
              </w:rPr>
              <w:t>Bad pipeline release</w:t>
            </w:r>
          </w:p>
        </w:tc>
        <w:tc>
          <w:tcPr>
            <w:tcW w:type="dxa" w:w="4968"/>
            <w:vAlign w:val="top"/>
            <w:tcMar>
              <w:top w:w="70" w:type="dxa"/>
              <w:start w:w="70" w:type="dxa"/>
              <w:bottom w:w="70" w:type="dxa"/>
              <w:end w:w="70" w:type="dxa"/>
            </w:tcMar>
            <w:shd w:fill="F8F9FA"/>
          </w:tcPr>
          <w:p>
            <w:pPr>
              <w:spacing w:after="0"/>
            </w:pPr>
            <w:r/>
            <w:r>
              <w:rPr>
                <w:rFonts w:ascii="Aptos" w:hAnsi="Aptos"/>
                <w:b w:val="0"/>
                <w:sz w:val="14"/>
              </w:rPr>
              <w:t>Stop writes, restore affected tables or rebuild from immutable source/replay</w:t>
            </w:r>
          </w:p>
        </w:tc>
        <w:tc>
          <w:tcPr>
            <w:tcW w:type="dxa" w:w="3024"/>
            <w:vAlign w:val="top"/>
            <w:tcMar>
              <w:top w:w="70" w:type="dxa"/>
              <w:start w:w="70" w:type="dxa"/>
              <w:bottom w:w="70" w:type="dxa"/>
              <w:end w:w="70" w:type="dxa"/>
            </w:tcMar>
            <w:shd w:fill="F8F9FA"/>
          </w:tcPr>
          <w:p>
            <w:pPr>
              <w:spacing w:after="0"/>
            </w:pPr>
            <w:r/>
            <w:r>
              <w:rPr>
                <w:rFonts w:ascii="Aptos" w:hAnsi="Aptos"/>
                <w:b w:val="0"/>
                <w:sz w:val="14"/>
              </w:rPr>
              <w:t>lineage checkpoint, duplicate and financial control totals</w:t>
            </w:r>
          </w:p>
        </w:tc>
      </w:tr>
      <w:tr>
        <w:tc>
          <w:tcPr>
            <w:tcW w:type="dxa" w:w="1944"/>
            <w:vAlign w:val="top"/>
            <w:tcMar>
              <w:top w:w="70" w:type="dxa"/>
              <w:start w:w="70" w:type="dxa"/>
              <w:bottom w:w="70" w:type="dxa"/>
              <w:end w:w="70" w:type="dxa"/>
            </w:tcMar>
          </w:tcPr>
          <w:p>
            <w:pPr>
              <w:spacing w:after="0"/>
            </w:pPr>
            <w:r/>
            <w:r>
              <w:rPr>
                <w:rFonts w:ascii="Aptos" w:hAnsi="Aptos"/>
                <w:b w:val="0"/>
                <w:sz w:val="14"/>
              </w:rPr>
              <w:t>Dataset deletion</w:t>
            </w:r>
          </w:p>
        </w:tc>
        <w:tc>
          <w:tcPr>
            <w:tcW w:type="dxa" w:w="4968"/>
            <w:vAlign w:val="top"/>
            <w:tcMar>
              <w:top w:w="70" w:type="dxa"/>
              <w:start w:w="70" w:type="dxa"/>
              <w:bottom w:w="70" w:type="dxa"/>
              <w:end w:w="70" w:type="dxa"/>
            </w:tcMar>
          </w:tcPr>
          <w:p>
            <w:pPr>
              <w:spacing w:after="0"/>
            </w:pPr>
            <w:r/>
            <w:r>
              <w:rPr>
                <w:rFonts w:ascii="Aptos" w:hAnsi="Aptos"/>
                <w:b w:val="0"/>
                <w:sz w:val="14"/>
              </w:rPr>
              <w:t>Use supported undelete/recovery capability within window or recreate from protected copies</w:t>
            </w:r>
          </w:p>
        </w:tc>
        <w:tc>
          <w:tcPr>
            <w:tcW w:type="dxa" w:w="3024"/>
            <w:vAlign w:val="top"/>
            <w:tcMar>
              <w:top w:w="70" w:type="dxa"/>
              <w:start w:w="70" w:type="dxa"/>
              <w:bottom w:w="70" w:type="dxa"/>
              <w:end w:w="70" w:type="dxa"/>
            </w:tcMar>
          </w:tcPr>
          <w:p>
            <w:pPr>
              <w:spacing w:after="0"/>
            </w:pPr>
            <w:r/>
            <w:r>
              <w:rPr>
                <w:rFonts w:ascii="Aptos" w:hAnsi="Aptos"/>
                <w:b w:val="0"/>
                <w:sz w:val="14"/>
              </w:rPr>
              <w:t>dataset IAM, metadata and downstream object references</w:t>
            </w:r>
          </w:p>
        </w:tc>
      </w:tr>
      <w:tr>
        <w:tc>
          <w:tcPr>
            <w:tcW w:type="dxa" w:w="1944"/>
            <w:vAlign w:val="top"/>
            <w:tcMar>
              <w:top w:w="70" w:type="dxa"/>
              <w:start w:w="70" w:type="dxa"/>
              <w:bottom w:w="70" w:type="dxa"/>
              <w:end w:w="70" w:type="dxa"/>
            </w:tcMar>
            <w:shd w:fill="F8F9FA"/>
          </w:tcPr>
          <w:p>
            <w:pPr>
              <w:spacing w:after="0"/>
            </w:pPr>
            <w:r/>
            <w:r>
              <w:rPr>
                <w:rFonts w:ascii="Aptos" w:hAnsi="Aptos"/>
                <w:b w:val="0"/>
                <w:sz w:val="14"/>
              </w:rPr>
              <w:t>Regional outage</w:t>
            </w:r>
          </w:p>
        </w:tc>
        <w:tc>
          <w:tcPr>
            <w:tcW w:type="dxa" w:w="4968"/>
            <w:vAlign w:val="top"/>
            <w:tcMar>
              <w:top w:w="70" w:type="dxa"/>
              <w:start w:w="70" w:type="dxa"/>
              <w:bottom w:w="70" w:type="dxa"/>
              <w:end w:w="70" w:type="dxa"/>
            </w:tcMar>
            <w:shd w:fill="F8F9FA"/>
          </w:tcPr>
          <w:p>
            <w:pPr>
              <w:spacing w:after="0"/>
            </w:pPr>
            <w:r/>
            <w:r>
              <w:rPr>
                <w:rFonts w:ascii="Aptos" w:hAnsi="Aptos"/>
                <w:b w:val="0"/>
                <w:sz w:val="14"/>
              </w:rPr>
              <w:t>Managed DR or cross-region dataset replica; activate compute and consumer configuration</w:t>
            </w:r>
          </w:p>
        </w:tc>
        <w:tc>
          <w:tcPr>
            <w:tcW w:type="dxa" w:w="3024"/>
            <w:vAlign w:val="top"/>
            <w:tcMar>
              <w:top w:w="70" w:type="dxa"/>
              <w:start w:w="70" w:type="dxa"/>
              <w:bottom w:w="70" w:type="dxa"/>
              <w:end w:w="70" w:type="dxa"/>
            </w:tcMar>
            <w:shd w:fill="F8F9FA"/>
          </w:tcPr>
          <w:p>
            <w:pPr>
              <w:spacing w:after="0"/>
            </w:pPr>
            <w:r/>
            <w:r>
              <w:rPr>
                <w:rFonts w:ascii="Aptos" w:hAnsi="Aptos"/>
                <w:b w:val="0"/>
                <w:sz w:val="14"/>
              </w:rPr>
              <w:t>replication lag/RPO, reservations/capacity, authorized views, routines and consumer endpoints</w:t>
            </w:r>
          </w:p>
        </w:tc>
      </w:tr>
      <w:tr>
        <w:tc>
          <w:tcPr>
            <w:tcW w:type="dxa" w:w="1944"/>
            <w:vAlign w:val="top"/>
            <w:tcMar>
              <w:top w:w="70" w:type="dxa"/>
              <w:start w:w="70" w:type="dxa"/>
              <w:bottom w:w="70" w:type="dxa"/>
              <w:end w:w="70" w:type="dxa"/>
            </w:tcMar>
          </w:tcPr>
          <w:p>
            <w:pPr>
              <w:spacing w:after="0"/>
            </w:pPr>
            <w:r/>
            <w:r>
              <w:rPr>
                <w:rFonts w:ascii="Aptos" w:hAnsi="Aptos"/>
                <w:b w:val="0"/>
                <w:sz w:val="14"/>
              </w:rPr>
              <w:t>Cyber incident</w:t>
            </w:r>
          </w:p>
        </w:tc>
        <w:tc>
          <w:tcPr>
            <w:tcW w:type="dxa" w:w="4968"/>
            <w:vAlign w:val="top"/>
            <w:tcMar>
              <w:top w:w="70" w:type="dxa"/>
              <w:start w:w="70" w:type="dxa"/>
              <w:bottom w:w="70" w:type="dxa"/>
              <w:end w:w="70" w:type="dxa"/>
            </w:tcMar>
          </w:tcPr>
          <w:p>
            <w:pPr>
              <w:spacing w:after="0"/>
            </w:pPr>
            <w:r/>
            <w:r>
              <w:rPr>
                <w:rFonts w:ascii="Aptos" w:hAnsi="Aptos"/>
                <w:b w:val="0"/>
                <w:sz w:val="14"/>
              </w:rPr>
              <w:t>Recover clean point into isolated project/dataset and reapply policy from source</w:t>
            </w:r>
          </w:p>
        </w:tc>
        <w:tc>
          <w:tcPr>
            <w:tcW w:type="dxa" w:w="3024"/>
            <w:vAlign w:val="top"/>
            <w:tcMar>
              <w:top w:w="70" w:type="dxa"/>
              <w:start w:w="70" w:type="dxa"/>
              <w:bottom w:w="70" w:type="dxa"/>
              <w:end w:w="70" w:type="dxa"/>
            </w:tcMar>
          </w:tcPr>
          <w:p>
            <w:pPr>
              <w:spacing w:after="0"/>
            </w:pPr>
            <w:r/>
            <w:r>
              <w:rPr>
                <w:rFonts w:ascii="Aptos" w:hAnsi="Aptos"/>
                <w:b w:val="0"/>
                <w:sz w:val="14"/>
              </w:rPr>
              <w:t>malware/configuration assurance, least privilege and business reconciliation</w:t>
            </w:r>
          </w:p>
        </w:tc>
      </w:tr>
    </w:tbl>
    <w:p>
      <w:pPr>
        <w:pStyle w:val="Heading2"/>
      </w:pPr>
      <w:r>
        <w:t>9.1 BigQuery implementation controls</w:t>
      </w:r>
    </w:p>
    <w:p>
      <w:pPr>
        <w:pStyle w:val="ListBullet"/>
      </w:pPr>
      <w:r>
        <w:t>Classify datasets by tier and decide which tables require explicit snapshots in addition to replication.</w:t>
      </w:r>
    </w:p>
    <w:p>
      <w:pPr>
        <w:pStyle w:val="ListBullet"/>
      </w:pPr>
      <w:r>
        <w:t>Replicate or recreate dependent routines, views, authorized views, policies, connections and reservation assignments; data copy alone is insufficient.</w:t>
      </w:r>
    </w:p>
    <w:p>
      <w:pPr>
        <w:pStyle w:val="ListBullet"/>
      </w:pPr>
      <w:r>
        <w:t>Use separate recovery identities and a consumer cutover gate. Do not publish a replica merely because it is queryable.</w:t>
      </w:r>
    </w:p>
    <w:p>
      <w:pPr>
        <w:pStyle w:val="ListBullet"/>
      </w:pPr>
      <w:r>
        <w:t>Measure actual RPO from the last committed business record available in recovery, not from the time the failover command completed.</w:t>
      </w:r>
    </w:p>
    <w:p>
      <w:pPr>
        <w:pStyle w:val="ListBullet"/>
      </w:pPr>
      <w:r>
        <w:t>Validate cross-region data transfer, storage and standby compute cost through Volume 10 FinOps governance.</w:t>
      </w:r>
    </w:p>
    <w:p>
      <w:pPr>
        <w:pStyle w:val="Heading2"/>
      </w:pPr>
      <w:r>
        <w:t>9.2 Representative recovery script</w:t>
      </w:r>
    </w:p>
    <w:p>
      <w:pPr>
        <w:pStyle w:val="CodeBlock"/>
      </w:pPr>
      <w:r>
        <w:t>#!/usr/bin/env bash</w:t>
      </w:r>
    </w:p>
    <w:p>
      <w:pPr>
        <w:pStyle w:val="CodeBlock"/>
      </w:pPr>
      <w:r>
        <w:t># Purpose: controlled BigQuery recovery starter using table snapshots or a replicated dataset.</w:t>
      </w:r>
    </w:p>
    <w:p>
      <w:pPr>
        <w:pStyle w:val="CodeBlock"/>
      </w:pPr>
      <w:r>
        <w:t># Prerequisites: bq CLI, authenticated recovery identity, approved incident and tested target datasets.</w:t>
      </w:r>
    </w:p>
    <w:p>
      <w:pPr>
        <w:pStyle w:val="CodeBlock"/>
      </w:pPr>
      <w:r>
        <w:t>set -euo pipefail</w:t>
      </w:r>
    </w:p>
    <w:p>
      <w:pPr>
        <w:pStyle w:val="CodeBlock"/>
      </w:pPr>
      <w:r/>
    </w:p>
    <w:p>
      <w:pPr>
        <w:pStyle w:val="CodeBlock"/>
      </w:pPr>
      <w:r>
        <w:t>: "${INCIDENT_ID:?INCIDENT_ID required}"</w:t>
      </w:r>
    </w:p>
    <w:p>
      <w:pPr>
        <w:pStyle w:val="CodeBlock"/>
      </w:pPr>
      <w:r>
        <w:t>: "${PROJECT_ID:?PROJECT_ID required}"</w:t>
      </w:r>
    </w:p>
    <w:p>
      <w:pPr>
        <w:pStyle w:val="CodeBlock"/>
      </w:pPr>
      <w:r>
        <w:t>: "${PRIMARY_DATASET:?PRIMARY_DATASET required}"</w:t>
      </w:r>
    </w:p>
    <w:p>
      <w:pPr>
        <w:pStyle w:val="CodeBlock"/>
      </w:pPr>
      <w:r>
        <w:t>: "${RECOVERY_DATASET:?RECOVERY_DATASET required}"</w:t>
      </w:r>
    </w:p>
    <w:p>
      <w:pPr>
        <w:pStyle w:val="CodeBlock"/>
      </w:pPr>
      <w:r>
        <w:t>: "${LOCATION:?LOCATION required}"</w:t>
      </w:r>
    </w:p>
    <w:p>
      <w:pPr>
        <w:pStyle w:val="CodeBlock"/>
      </w:pPr>
      <w:r>
        <w:t>: "${RECOVERY_TIMESTAMP:?RECOVERY_TIMESTAMP required, e.g. 2026-07-12T04:00:00Z}"</w:t>
      </w:r>
    </w:p>
    <w:p>
      <w:pPr>
        <w:pStyle w:val="CodeBlock"/>
      </w:pPr>
      <w:r/>
    </w:p>
    <w:p>
      <w:pPr>
        <w:pStyle w:val="CodeBlock"/>
      </w:pPr>
      <w:r>
        <w:t>log() { printf '%s incident=%s %s\n' "$(date -u +%FT%TZ)" "$INCIDENT_ID" "$*"; }</w:t>
      </w:r>
    </w:p>
    <w:p>
      <w:pPr>
        <w:pStyle w:val="CodeBlock"/>
      </w:pPr>
      <w:r/>
    </w:p>
    <w:p>
      <w:pPr>
        <w:pStyle w:val="CodeBlock"/>
      </w:pPr>
      <w:r>
        <w:t>log "Validating datasets"</w:t>
      </w:r>
    </w:p>
    <w:p>
      <w:pPr>
        <w:pStyle w:val="CodeBlock"/>
      </w:pPr>
      <w:r>
        <w:t>bq --location="$LOCATION" show --dataset "${PROJECT_ID}:${PRIMARY_DATASET}" &gt;/dev/null</w:t>
      </w:r>
    </w:p>
    <w:p>
      <w:pPr>
        <w:pStyle w:val="CodeBlock"/>
      </w:pPr>
      <w:r>
        <w:t>bq --location="$LOCATION" show --dataset "${PROJECT_ID}:${RECOVERY_DATASET}" &gt;/dev/null</w:t>
      </w:r>
    </w:p>
    <w:p>
      <w:pPr>
        <w:pStyle w:val="CodeBlock"/>
      </w:pPr>
      <w:r/>
    </w:p>
    <w:p>
      <w:pPr>
        <w:pStyle w:val="CodeBlock"/>
      </w:pPr>
      <w:r>
        <w:t># Example critical table list is read from a governed file, not hard-coded in production.</w:t>
      </w:r>
    </w:p>
    <w:p>
      <w:pPr>
        <w:pStyle w:val="CodeBlock"/>
      </w:pPr>
      <w:r>
        <w:t>while IFS=, read -r table_name expected_min_rows; do</w:t>
      </w:r>
    </w:p>
    <w:p>
      <w:pPr>
        <w:pStyle w:val="CodeBlock"/>
      </w:pPr>
      <w:r>
        <w:t xml:space="preserve">  [[ "$table_name" == "table_name" ]] &amp;&amp; continue</w:t>
      </w:r>
    </w:p>
    <w:p>
      <w:pPr>
        <w:pStyle w:val="CodeBlock"/>
      </w:pPr>
      <w:r>
        <w:t xml:space="preserve">  log "Creating recovery snapshot for ${table_name}"</w:t>
      </w:r>
    </w:p>
    <w:p>
      <w:pPr>
        <w:pStyle w:val="Heading1"/>
      </w:pPr>
      <w:r>
        <w:t>10. Cloud Storage Recovery</w:t>
      </w:r>
    </w:p>
    <w:p>
      <w:r>
        <w:t>Cloud Storage protection combines geographic placement, logical deletion recovery and records controls. Dual-region or multi-region storage provides geographic redundancy. Turbo replication can be selected for eligible dual-region buckets requiring a fifteen-minute replication RPO. Soft delete retains deleted or overwritten objects for a configured period. Object Versioning can preserve generations where workload behavior and cost justify it. Retention policies and holds protect records but require careful governance because they can prevent deletion, including privacy deletion.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top"/>
            <w:tcMar>
              <w:top w:w="70" w:type="dxa"/>
              <w:start w:w="70" w:type="dxa"/>
              <w:bottom w:w="70" w:type="dxa"/>
              <w:end w:w="70" w:type="dxa"/>
            </w:tcMar>
            <w:shd w:fill="1A73E8"/>
          </w:tcPr>
          <w:p>
            <w:pPr>
              <w:spacing w:after="0"/>
            </w:pPr>
            <w:r/>
            <w:r>
              <w:rPr>
                <w:rFonts w:ascii="Aptos" w:hAnsi="Aptos"/>
                <w:b/>
                <w:color w:val="FFFFFF"/>
                <w:sz w:val="14"/>
              </w:rPr>
              <w:t>Data class/use</w:t>
            </w:r>
          </w:p>
        </w:tc>
        <w:tc>
          <w:tcPr>
            <w:tcW w:type="dxa" w:w="4464"/>
            <w:vAlign w:val="top"/>
            <w:tcMar>
              <w:top w:w="70" w:type="dxa"/>
              <w:start w:w="70" w:type="dxa"/>
              <w:bottom w:w="70" w:type="dxa"/>
              <w:end w:w="70" w:type="dxa"/>
            </w:tcMar>
            <w:shd w:fill="1A73E8"/>
          </w:tcPr>
          <w:p>
            <w:pPr>
              <w:spacing w:after="0"/>
            </w:pPr>
            <w:r/>
            <w:r>
              <w:rPr>
                <w:rFonts w:ascii="Aptos" w:hAnsi="Aptos"/>
                <w:b/>
                <w:color w:val="FFFFFF"/>
                <w:sz w:val="14"/>
              </w:rPr>
              <w:t>Default pattern</w:t>
            </w:r>
          </w:p>
        </w:tc>
        <w:tc>
          <w:tcPr>
            <w:tcW w:type="dxa" w:w="3456"/>
            <w:vAlign w:val="top"/>
            <w:tcMar>
              <w:top w:w="70" w:type="dxa"/>
              <w:start w:w="70" w:type="dxa"/>
              <w:bottom w:w="70" w:type="dxa"/>
              <w:end w:w="70" w:type="dxa"/>
            </w:tcMar>
            <w:shd w:fill="1A73E8"/>
          </w:tcPr>
          <w:p>
            <w:pPr>
              <w:spacing w:after="0"/>
            </w:pPr>
            <w:r/>
            <w:r>
              <w:rPr>
                <w:rFonts w:ascii="Aptos" w:hAnsi="Aptos"/>
                <w:b/>
                <w:color w:val="FFFFFF"/>
                <w:sz w:val="14"/>
              </w:rPr>
              <w:t>Additional controls</w:t>
            </w:r>
          </w:p>
        </w:tc>
      </w:tr>
      <w:tr>
        <w:tc>
          <w:tcPr>
            <w:tcW w:type="dxa" w:w="2016"/>
            <w:vAlign w:val="top"/>
            <w:tcMar>
              <w:top w:w="70" w:type="dxa"/>
              <w:start w:w="70" w:type="dxa"/>
              <w:bottom w:w="70" w:type="dxa"/>
              <w:end w:w="70" w:type="dxa"/>
            </w:tcMar>
          </w:tcPr>
          <w:p>
            <w:pPr>
              <w:spacing w:after="0"/>
            </w:pPr>
            <w:r/>
            <w:r>
              <w:rPr>
                <w:rFonts w:ascii="Aptos" w:hAnsi="Aptos"/>
                <w:b w:val="0"/>
                <w:sz w:val="14"/>
              </w:rPr>
              <w:t>Tier 0/1 raw and replay</w:t>
            </w:r>
          </w:p>
        </w:tc>
        <w:tc>
          <w:tcPr>
            <w:tcW w:type="dxa" w:w="4464"/>
            <w:vAlign w:val="top"/>
            <w:tcMar>
              <w:top w:w="70" w:type="dxa"/>
              <w:start w:w="70" w:type="dxa"/>
              <w:bottom w:w="70" w:type="dxa"/>
              <w:end w:w="70" w:type="dxa"/>
            </w:tcMar>
          </w:tcPr>
          <w:p>
            <w:pPr>
              <w:spacing w:after="0"/>
            </w:pPr>
            <w:r/>
            <w:r>
              <w:rPr>
                <w:rFonts w:ascii="Aptos" w:hAnsi="Aptos"/>
                <w:b w:val="0"/>
                <w:sz w:val="14"/>
              </w:rPr>
              <w:t>Residency-approved dual-region or explicit paired replication</w:t>
            </w:r>
          </w:p>
        </w:tc>
        <w:tc>
          <w:tcPr>
            <w:tcW w:type="dxa" w:w="3456"/>
            <w:vAlign w:val="top"/>
            <w:tcMar>
              <w:top w:w="70" w:type="dxa"/>
              <w:start w:w="70" w:type="dxa"/>
              <w:bottom w:w="70" w:type="dxa"/>
              <w:end w:w="70" w:type="dxa"/>
            </w:tcMar>
          </w:tcPr>
          <w:p>
            <w:pPr>
              <w:spacing w:after="0"/>
            </w:pPr>
            <w:r/>
            <w:r>
              <w:rPr>
                <w:rFonts w:ascii="Aptos" w:hAnsi="Aptos"/>
                <w:b w:val="0"/>
                <w:sz w:val="14"/>
              </w:rPr>
              <w:t>turbo replication where approved; soft delete; versioning for critical mutable objects; CMEK</w:t>
            </w:r>
          </w:p>
        </w:tc>
      </w:tr>
      <w:tr>
        <w:tc>
          <w:tcPr>
            <w:tcW w:type="dxa" w:w="2016"/>
            <w:vAlign w:val="top"/>
            <w:tcMar>
              <w:top w:w="70" w:type="dxa"/>
              <w:start w:w="70" w:type="dxa"/>
              <w:bottom w:w="70" w:type="dxa"/>
              <w:end w:w="70" w:type="dxa"/>
            </w:tcMar>
            <w:shd w:fill="F8F9FA"/>
          </w:tcPr>
          <w:p>
            <w:pPr>
              <w:spacing w:after="0"/>
            </w:pPr>
            <w:r/>
            <w:r>
              <w:rPr>
                <w:rFonts w:ascii="Aptos" w:hAnsi="Aptos"/>
                <w:b w:val="0"/>
                <w:sz w:val="14"/>
              </w:rPr>
              <w:t>Curated exports and model artifacts</w:t>
            </w:r>
          </w:p>
        </w:tc>
        <w:tc>
          <w:tcPr>
            <w:tcW w:type="dxa" w:w="4464"/>
            <w:vAlign w:val="top"/>
            <w:tcMar>
              <w:top w:w="70" w:type="dxa"/>
              <w:start w:w="70" w:type="dxa"/>
              <w:bottom w:w="70" w:type="dxa"/>
              <w:end w:w="70" w:type="dxa"/>
            </w:tcMar>
            <w:shd w:fill="F8F9FA"/>
          </w:tcPr>
          <w:p>
            <w:pPr>
              <w:spacing w:after="0"/>
            </w:pPr>
            <w:r/>
            <w:r>
              <w:rPr>
                <w:rFonts w:ascii="Aptos" w:hAnsi="Aptos"/>
                <w:b w:val="0"/>
                <w:sz w:val="14"/>
              </w:rPr>
              <w:t>Cross-region-redundant bucket or controlled replication</w:t>
            </w:r>
          </w:p>
        </w:tc>
        <w:tc>
          <w:tcPr>
            <w:tcW w:type="dxa" w:w="3456"/>
            <w:vAlign w:val="top"/>
            <w:tcMar>
              <w:top w:w="70" w:type="dxa"/>
              <w:start w:w="70" w:type="dxa"/>
              <w:bottom w:w="70" w:type="dxa"/>
              <w:end w:w="70" w:type="dxa"/>
            </w:tcMar>
            <w:shd w:fill="F8F9FA"/>
          </w:tcPr>
          <w:p>
            <w:pPr>
              <w:spacing w:after="0"/>
            </w:pPr>
            <w:r/>
            <w:r>
              <w:rPr>
                <w:rFonts w:ascii="Aptos" w:hAnsi="Aptos"/>
                <w:b w:val="0"/>
                <w:sz w:val="14"/>
              </w:rPr>
              <w:t>integrity hashes, release manifest and immutable naming</w:t>
            </w:r>
          </w:p>
        </w:tc>
      </w:tr>
      <w:tr>
        <w:tc>
          <w:tcPr>
            <w:tcW w:type="dxa" w:w="2016"/>
            <w:vAlign w:val="top"/>
            <w:tcMar>
              <w:top w:w="70" w:type="dxa"/>
              <w:start w:w="70" w:type="dxa"/>
              <w:bottom w:w="70" w:type="dxa"/>
              <w:end w:w="70" w:type="dxa"/>
            </w:tcMar>
          </w:tcPr>
          <w:p>
            <w:pPr>
              <w:spacing w:after="0"/>
            </w:pPr>
            <w:r/>
            <w:r>
              <w:rPr>
                <w:rFonts w:ascii="Aptos" w:hAnsi="Aptos"/>
                <w:b w:val="0"/>
                <w:sz w:val="14"/>
              </w:rPr>
              <w:t>Regulated records</w:t>
            </w:r>
          </w:p>
        </w:tc>
        <w:tc>
          <w:tcPr>
            <w:tcW w:type="dxa" w:w="4464"/>
            <w:vAlign w:val="top"/>
            <w:tcMar>
              <w:top w:w="70" w:type="dxa"/>
              <w:start w:w="70" w:type="dxa"/>
              <w:bottom w:w="70" w:type="dxa"/>
              <w:end w:w="70" w:type="dxa"/>
            </w:tcMar>
          </w:tcPr>
          <w:p>
            <w:pPr>
              <w:spacing w:after="0"/>
            </w:pPr>
            <w:r/>
            <w:r>
              <w:rPr>
                <w:rFonts w:ascii="Aptos" w:hAnsi="Aptos"/>
                <w:b w:val="0"/>
                <w:sz w:val="14"/>
              </w:rPr>
              <w:t>Approved location plus retention policy/lock and legal holds</w:t>
            </w:r>
          </w:p>
        </w:tc>
        <w:tc>
          <w:tcPr>
            <w:tcW w:type="dxa" w:w="3456"/>
            <w:vAlign w:val="top"/>
            <w:tcMar>
              <w:top w:w="70" w:type="dxa"/>
              <w:start w:w="70" w:type="dxa"/>
              <w:bottom w:w="70" w:type="dxa"/>
              <w:end w:w="70" w:type="dxa"/>
            </w:tcMar>
          </w:tcPr>
          <w:p>
            <w:pPr>
              <w:spacing w:after="0"/>
            </w:pPr>
            <w:r/>
            <w:r>
              <w:rPr>
                <w:rFonts w:ascii="Aptos" w:hAnsi="Aptos"/>
                <w:b w:val="0"/>
                <w:sz w:val="14"/>
              </w:rPr>
              <w:t>records owner approval, deletion exception and access evidence</w:t>
            </w:r>
          </w:p>
        </w:tc>
      </w:tr>
      <w:tr>
        <w:tc>
          <w:tcPr>
            <w:tcW w:type="dxa" w:w="2016"/>
            <w:vAlign w:val="top"/>
            <w:tcMar>
              <w:top w:w="70" w:type="dxa"/>
              <w:start w:w="70" w:type="dxa"/>
              <w:bottom w:w="70" w:type="dxa"/>
              <w:end w:w="70" w:type="dxa"/>
            </w:tcMar>
            <w:shd w:fill="F8F9FA"/>
          </w:tcPr>
          <w:p>
            <w:pPr>
              <w:spacing w:after="0"/>
            </w:pPr>
            <w:r/>
            <w:r>
              <w:rPr>
                <w:rFonts w:ascii="Aptos" w:hAnsi="Aptos"/>
                <w:b w:val="0"/>
                <w:sz w:val="14"/>
              </w:rPr>
              <w:t>Tier 2 working data</w:t>
            </w:r>
          </w:p>
        </w:tc>
        <w:tc>
          <w:tcPr>
            <w:tcW w:type="dxa" w:w="4464"/>
            <w:vAlign w:val="top"/>
            <w:tcMar>
              <w:top w:w="70" w:type="dxa"/>
              <w:start w:w="70" w:type="dxa"/>
              <w:bottom w:w="70" w:type="dxa"/>
              <w:end w:w="70" w:type="dxa"/>
            </w:tcMar>
            <w:shd w:fill="F8F9FA"/>
          </w:tcPr>
          <w:p>
            <w:pPr>
              <w:spacing w:after="0"/>
            </w:pPr>
            <w:r/>
            <w:r>
              <w:rPr>
                <w:rFonts w:ascii="Aptos" w:hAnsi="Aptos"/>
                <w:b w:val="0"/>
                <w:sz w:val="14"/>
              </w:rPr>
              <w:t>Regional bucket plus source-based rebuild or scheduled copy</w:t>
            </w:r>
          </w:p>
        </w:tc>
        <w:tc>
          <w:tcPr>
            <w:tcW w:type="dxa" w:w="3456"/>
            <w:vAlign w:val="top"/>
            <w:tcMar>
              <w:top w:w="70" w:type="dxa"/>
              <w:start w:w="70" w:type="dxa"/>
              <w:bottom w:w="70" w:type="dxa"/>
              <w:end w:w="70" w:type="dxa"/>
            </w:tcMar>
            <w:shd w:fill="F8F9FA"/>
          </w:tcPr>
          <w:p>
            <w:pPr>
              <w:spacing w:after="0"/>
            </w:pPr>
            <w:r/>
            <w:r>
              <w:rPr>
                <w:rFonts w:ascii="Aptos" w:hAnsi="Aptos"/>
                <w:b w:val="0"/>
                <w:sz w:val="14"/>
              </w:rPr>
              <w:t>soft delete and lifecycle policy</w:t>
            </w:r>
          </w:p>
        </w:tc>
      </w:tr>
      <w:tr>
        <w:tc>
          <w:tcPr>
            <w:tcW w:type="dxa" w:w="2016"/>
            <w:vAlign w:val="top"/>
            <w:tcMar>
              <w:top w:w="70" w:type="dxa"/>
              <w:start w:w="70" w:type="dxa"/>
              <w:bottom w:w="70" w:type="dxa"/>
              <w:end w:w="70" w:type="dxa"/>
            </w:tcMar>
          </w:tcPr>
          <w:p>
            <w:pPr>
              <w:spacing w:after="0"/>
            </w:pPr>
            <w:r/>
            <w:r>
              <w:rPr>
                <w:rFonts w:ascii="Aptos" w:hAnsi="Aptos"/>
                <w:b w:val="0"/>
                <w:sz w:val="14"/>
              </w:rPr>
              <w:t>Cyber recovery evidence</w:t>
            </w:r>
          </w:p>
        </w:tc>
        <w:tc>
          <w:tcPr>
            <w:tcW w:type="dxa" w:w="4464"/>
            <w:vAlign w:val="top"/>
            <w:tcMar>
              <w:top w:w="70" w:type="dxa"/>
              <w:start w:w="70" w:type="dxa"/>
              <w:bottom w:w="70" w:type="dxa"/>
              <w:end w:w="70" w:type="dxa"/>
            </w:tcMar>
          </w:tcPr>
          <w:p>
            <w:pPr>
              <w:spacing w:after="0"/>
            </w:pPr>
            <w:r/>
            <w:r>
              <w:rPr>
                <w:rFonts w:ascii="Aptos" w:hAnsi="Aptos"/>
                <w:b w:val="0"/>
                <w:sz w:val="14"/>
              </w:rPr>
              <w:t>Separate restricted project/bucket and recovery identity</w:t>
            </w:r>
          </w:p>
        </w:tc>
        <w:tc>
          <w:tcPr>
            <w:tcW w:type="dxa" w:w="3456"/>
            <w:vAlign w:val="top"/>
            <w:tcMar>
              <w:top w:w="70" w:type="dxa"/>
              <w:start w:w="70" w:type="dxa"/>
              <w:bottom w:w="70" w:type="dxa"/>
              <w:end w:w="70" w:type="dxa"/>
            </w:tcMar>
          </w:tcPr>
          <w:p>
            <w:pPr>
              <w:spacing w:after="0"/>
            </w:pPr>
            <w:r/>
            <w:r>
              <w:rPr>
                <w:rFonts w:ascii="Aptos" w:hAnsi="Aptos"/>
                <w:b w:val="0"/>
                <w:sz w:val="14"/>
              </w:rPr>
              <w:t>retention, tamper resistance, access monitoring and chain of custody</w:t>
            </w:r>
          </w:p>
        </w:tc>
      </w:tr>
    </w:tbl>
    <w:p>
      <w:pPr>
        <w:pStyle w:val="Heading2"/>
      </w:pPr>
      <w:r>
        <w:t>10.1 Representative Terraform</w:t>
      </w:r>
    </w:p>
    <w:p>
      <w:pPr>
        <w:pStyle w:val="CodeBlock"/>
      </w:pPr>
      <w:r>
        <w:t># Purpose: protected dual-region recovery bucket for critical objects.</w:t>
      </w:r>
    </w:p>
    <w:p>
      <w:pPr>
        <w:pStyle w:val="CodeBlock"/>
      </w:pPr>
      <w:r>
        <w:t># Validate region pair, residency, feature support, quotas and organization policies before use.</w:t>
      </w:r>
    </w:p>
    <w:p>
      <w:pPr>
        <w:pStyle w:val="CodeBlock"/>
      </w:pPr>
      <w:r>
        <w:t>variable "project_id" { type = string }</w:t>
      </w:r>
    </w:p>
    <w:p>
      <w:pPr>
        <w:pStyle w:val="CodeBlock"/>
      </w:pPr>
      <w:r>
        <w:t>variable "bucket_name" { type = string }</w:t>
      </w:r>
    </w:p>
    <w:p>
      <w:pPr>
        <w:pStyle w:val="CodeBlock"/>
      </w:pPr>
      <w:r>
        <w:t>variable "dual_region" { type = string }</w:t>
      </w:r>
    </w:p>
    <w:p>
      <w:pPr>
        <w:pStyle w:val="CodeBlock"/>
      </w:pPr>
      <w:r>
        <w:t>variable "kms_key_name" { type = string }</w:t>
      </w:r>
    </w:p>
    <w:p>
      <w:pPr>
        <w:pStyle w:val="CodeBlock"/>
      </w:pPr>
      <w:r/>
    </w:p>
    <w:p>
      <w:pPr>
        <w:pStyle w:val="CodeBlock"/>
      </w:pPr>
      <w:r>
        <w:t>resource "google_storage_bucket" "dr" {</w:t>
      </w:r>
    </w:p>
    <w:p>
      <w:pPr>
        <w:pStyle w:val="CodeBlock"/>
      </w:pPr>
      <w:r>
        <w:t xml:space="preserve">  project                     = var.project_id</w:t>
      </w:r>
    </w:p>
    <w:p>
      <w:pPr>
        <w:pStyle w:val="CodeBlock"/>
      </w:pPr>
      <w:r>
        <w:t xml:space="preserve">  name                        = var.bucket_name</w:t>
      </w:r>
    </w:p>
    <w:p>
      <w:pPr>
        <w:pStyle w:val="CodeBlock"/>
      </w:pPr>
      <w:r>
        <w:t xml:space="preserve">  location                    = var.dual_region</w:t>
      </w:r>
    </w:p>
    <w:p>
      <w:pPr>
        <w:pStyle w:val="CodeBlock"/>
      </w:pPr>
      <w:r>
        <w:t xml:space="preserve">  storage_class               = "STANDARD"</w:t>
      </w:r>
    </w:p>
    <w:p>
      <w:pPr>
        <w:pStyle w:val="CodeBlock"/>
      </w:pPr>
      <w:r>
        <w:t xml:space="preserve">  uniform_bucket_level_access = true</w:t>
      </w:r>
    </w:p>
    <w:p>
      <w:pPr>
        <w:pStyle w:val="CodeBlock"/>
      </w:pPr>
      <w:r>
        <w:t xml:space="preserve">  public_access_prevention    = "enforced"</w:t>
      </w:r>
    </w:p>
    <w:p>
      <w:pPr>
        <w:pStyle w:val="CodeBlock"/>
      </w:pPr>
      <w:r>
        <w:t xml:space="preserve">  force_destroy               = false</w:t>
      </w:r>
    </w:p>
    <w:p>
      <w:pPr>
        <w:pStyle w:val="CodeBlock"/>
      </w:pPr>
      <w:r/>
    </w:p>
    <w:p>
      <w:pPr>
        <w:pStyle w:val="CodeBlock"/>
      </w:pPr>
      <w:r>
        <w:t xml:space="preserve">  rpo = "ASYNC_TURBO"</w:t>
      </w:r>
    </w:p>
    <w:p>
      <w:pPr>
        <w:pStyle w:val="CodeBlock"/>
      </w:pPr>
      <w:r/>
    </w:p>
    <w:p>
      <w:pPr>
        <w:pStyle w:val="CodeBlock"/>
      </w:pPr>
      <w:r>
        <w:t xml:space="preserve">  versioning { enabled = true }</w:t>
      </w:r>
    </w:p>
    <w:p>
      <w:pPr>
        <w:pStyle w:val="CodeBlock"/>
      </w:pPr>
      <w:r/>
    </w:p>
    <w:p>
      <w:pPr>
        <w:pStyle w:val="CodeBlock"/>
      </w:pPr>
      <w:r>
        <w:t xml:space="preserve">  soft_delete_policy {</w:t>
      </w:r>
    </w:p>
    <w:p>
      <w:pPr>
        <w:pStyle w:val="CodeBlock"/>
      </w:pPr>
      <w:r>
        <w:t xml:space="preserve">    retention_duration_seconds = 1209600 # 14 days; replace with approved class policy.</w:t>
      </w:r>
    </w:p>
    <w:p>
      <w:pPr>
        <w:pStyle w:val="CodeBlock"/>
      </w:pPr>
      <w:r>
        <w:t xml:space="preserve">  }</w:t>
      </w:r>
    </w:p>
    <w:p>
      <w:pPr>
        <w:pStyle w:val="CodeBlock"/>
      </w:pPr>
      <w:r/>
    </w:p>
    <w:p>
      <w:pPr>
        <w:pStyle w:val="CodeBlock"/>
      </w:pPr>
      <w:r>
        <w:t xml:space="preserve">  retention_policy {</w:t>
      </w:r>
    </w:p>
    <w:p>
      <w:pPr>
        <w:pStyle w:val="CodeBlock"/>
      </w:pPr>
      <w:r>
        <w:t xml:space="preserve">    retention_period = 2592000 # 30 days; do not lock until governance approval.</w:t>
      </w:r>
    </w:p>
    <w:p>
      <w:pPr>
        <w:pStyle w:val="CodeBlock"/>
      </w:pPr>
      <w:r>
        <w:t xml:space="preserve">  }</w:t>
      </w:r>
    </w:p>
    <w:p>
      <w:pPr>
        <w:pStyle w:val="Heading1"/>
      </w:pPr>
      <w:r>
        <w:t>11. Pub/Sub Replay and Streaming Recovery</w:t>
      </w:r>
    </w:p>
    <w:p>
      <w:r>
        <w:t>Pub/Sub reliability decouples producers and consumers, but recovery must be explicitly designed. Topic or subscription retention preserves messages for a configured window. Snapshots capture subscription acknowledgment state and seek repositions a subscription to a snapshot or timestamp. Replay can produce duplicate or out-of-order business effects, so sinks and transformations must implement idempotency, deterministic business keys, checkpointing and reconciliation.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vAlign w:val="top"/>
            <w:tcMar>
              <w:top w:w="70" w:type="dxa"/>
              <w:start w:w="70" w:type="dxa"/>
              <w:bottom w:w="70" w:type="dxa"/>
              <w:end w:w="70" w:type="dxa"/>
            </w:tcMar>
            <w:shd w:fill="1A73E8"/>
          </w:tcPr>
          <w:p>
            <w:pPr>
              <w:spacing w:after="0"/>
            </w:pPr>
            <w:r/>
            <w:r>
              <w:rPr>
                <w:rFonts w:ascii="Aptos" w:hAnsi="Aptos"/>
                <w:b/>
                <w:color w:val="FFFFFF"/>
                <w:sz w:val="14"/>
              </w:rPr>
              <w:t>Control</w:t>
            </w:r>
          </w:p>
        </w:tc>
        <w:tc>
          <w:tcPr>
            <w:tcW w:type="dxa" w:w="7848"/>
            <w:vAlign w:val="top"/>
            <w:tcMar>
              <w:top w:w="70" w:type="dxa"/>
              <w:start w:w="70" w:type="dxa"/>
              <w:bottom w:w="70" w:type="dxa"/>
              <w:end w:w="70" w:type="dxa"/>
            </w:tcMar>
            <w:shd w:fill="1A73E8"/>
          </w:tcPr>
          <w:p>
            <w:pPr>
              <w:spacing w:after="0"/>
            </w:pPr>
            <w:r/>
            <w:r>
              <w:rPr>
                <w:rFonts w:ascii="Aptos" w:hAnsi="Aptos"/>
                <w:b/>
                <w:color w:val="FFFFFF"/>
                <w:sz w:val="14"/>
              </w:rPr>
              <w:t>Implementation requirement</w:t>
            </w:r>
          </w:p>
        </w:tc>
      </w:tr>
      <w:tr>
        <w:tc>
          <w:tcPr>
            <w:tcW w:type="dxa" w:w="1800"/>
            <w:vAlign w:val="top"/>
            <w:tcMar>
              <w:top w:w="70" w:type="dxa"/>
              <w:start w:w="70" w:type="dxa"/>
              <w:bottom w:w="70" w:type="dxa"/>
              <w:end w:w="70" w:type="dxa"/>
            </w:tcMar>
          </w:tcPr>
          <w:p>
            <w:pPr>
              <w:spacing w:after="0"/>
            </w:pPr>
            <w:r/>
            <w:r>
              <w:rPr>
                <w:rFonts w:ascii="Aptos" w:hAnsi="Aptos"/>
                <w:b w:val="0"/>
                <w:sz w:val="14"/>
              </w:rPr>
              <w:t>Retention</w:t>
            </w:r>
          </w:p>
        </w:tc>
        <w:tc>
          <w:tcPr>
            <w:tcW w:type="dxa" w:w="7848"/>
            <w:vAlign w:val="top"/>
            <w:tcMar>
              <w:top w:w="70" w:type="dxa"/>
              <w:start w:w="70" w:type="dxa"/>
              <w:bottom w:w="70" w:type="dxa"/>
              <w:end w:w="70" w:type="dxa"/>
            </w:tcMar>
          </w:tcPr>
          <w:p>
            <w:pPr>
              <w:spacing w:after="0"/>
            </w:pPr>
            <w:r/>
            <w:r>
              <w:rPr>
                <w:rFonts w:ascii="Aptos" w:hAnsi="Aptos"/>
                <w:b w:val="0"/>
                <w:sz w:val="14"/>
              </w:rPr>
              <w:t>Set topic/subscription retention long enough for the Tier RTO plus detection, decision and replay duration.</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Snapshot</w:t>
            </w:r>
          </w:p>
        </w:tc>
        <w:tc>
          <w:tcPr>
            <w:tcW w:type="dxa" w:w="7848"/>
            <w:vAlign w:val="top"/>
            <w:tcMar>
              <w:top w:w="70" w:type="dxa"/>
              <w:start w:w="70" w:type="dxa"/>
              <w:bottom w:w="70" w:type="dxa"/>
              <w:end w:w="70" w:type="dxa"/>
            </w:tcMar>
            <w:shd w:fill="F8F9FA"/>
          </w:tcPr>
          <w:p>
            <w:pPr>
              <w:spacing w:after="0"/>
            </w:pPr>
            <w:r/>
            <w:r>
              <w:rPr>
                <w:rFonts w:ascii="Aptos" w:hAnsi="Aptos"/>
                <w:b w:val="0"/>
                <w:sz w:val="14"/>
              </w:rPr>
              <w:t>Create before high-risk releases and maintain an automated cadence for selected Tier 0/1 subscriptions.</w:t>
            </w:r>
          </w:p>
        </w:tc>
      </w:tr>
      <w:tr>
        <w:tc>
          <w:tcPr>
            <w:tcW w:type="dxa" w:w="1800"/>
            <w:vAlign w:val="top"/>
            <w:tcMar>
              <w:top w:w="70" w:type="dxa"/>
              <w:start w:w="70" w:type="dxa"/>
              <w:bottom w:w="70" w:type="dxa"/>
              <w:end w:w="70" w:type="dxa"/>
            </w:tcMar>
          </w:tcPr>
          <w:p>
            <w:pPr>
              <w:spacing w:after="0"/>
            </w:pPr>
            <w:r/>
            <w:r>
              <w:rPr>
                <w:rFonts w:ascii="Aptos" w:hAnsi="Aptos"/>
                <w:b w:val="0"/>
                <w:sz w:val="14"/>
              </w:rPr>
              <w:t>Fencing</w:t>
            </w:r>
          </w:p>
        </w:tc>
        <w:tc>
          <w:tcPr>
            <w:tcW w:type="dxa" w:w="7848"/>
            <w:vAlign w:val="top"/>
            <w:tcMar>
              <w:top w:w="70" w:type="dxa"/>
              <w:start w:w="70" w:type="dxa"/>
              <w:bottom w:w="70" w:type="dxa"/>
              <w:end w:w="70" w:type="dxa"/>
            </w:tcMar>
          </w:tcPr>
          <w:p>
            <w:pPr>
              <w:spacing w:after="0"/>
            </w:pPr>
            <w:r/>
            <w:r>
              <w:rPr>
                <w:rFonts w:ascii="Aptos" w:hAnsi="Aptos"/>
                <w:b w:val="0"/>
                <w:sz w:val="14"/>
              </w:rPr>
              <w:t>Pause or isolate current consumers before seek or recovery-subscription activation.</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Replay</w:t>
            </w:r>
          </w:p>
        </w:tc>
        <w:tc>
          <w:tcPr>
            <w:tcW w:type="dxa" w:w="7848"/>
            <w:vAlign w:val="top"/>
            <w:tcMar>
              <w:top w:w="70" w:type="dxa"/>
              <w:start w:w="70" w:type="dxa"/>
              <w:bottom w:w="70" w:type="dxa"/>
              <w:end w:w="70" w:type="dxa"/>
            </w:tcMar>
            <w:shd w:fill="F8F9FA"/>
          </w:tcPr>
          <w:p>
            <w:pPr>
              <w:spacing w:after="0"/>
            </w:pPr>
            <w:r/>
            <w:r>
              <w:rPr>
                <w:rFonts w:ascii="Aptos" w:hAnsi="Aptos"/>
                <w:b w:val="0"/>
                <w:sz w:val="14"/>
              </w:rPr>
              <w:t>Prefer a new recovery subscription for controlled reprocessing where design permits.</w:t>
            </w:r>
          </w:p>
        </w:tc>
      </w:tr>
      <w:tr>
        <w:tc>
          <w:tcPr>
            <w:tcW w:type="dxa" w:w="1800"/>
            <w:vAlign w:val="top"/>
            <w:tcMar>
              <w:top w:w="70" w:type="dxa"/>
              <w:start w:w="70" w:type="dxa"/>
              <w:bottom w:w="70" w:type="dxa"/>
              <w:end w:w="70" w:type="dxa"/>
            </w:tcMar>
          </w:tcPr>
          <w:p>
            <w:pPr>
              <w:spacing w:after="0"/>
            </w:pPr>
            <w:r/>
            <w:r>
              <w:rPr>
                <w:rFonts w:ascii="Aptos" w:hAnsi="Aptos"/>
                <w:b w:val="0"/>
                <w:sz w:val="14"/>
              </w:rPr>
              <w:t>Idempotency</w:t>
            </w:r>
          </w:p>
        </w:tc>
        <w:tc>
          <w:tcPr>
            <w:tcW w:type="dxa" w:w="7848"/>
            <w:vAlign w:val="top"/>
            <w:tcMar>
              <w:top w:w="70" w:type="dxa"/>
              <w:start w:w="70" w:type="dxa"/>
              <w:bottom w:w="70" w:type="dxa"/>
              <w:end w:w="70" w:type="dxa"/>
            </w:tcMar>
          </w:tcPr>
          <w:p>
            <w:pPr>
              <w:spacing w:after="0"/>
            </w:pPr>
            <w:r/>
            <w:r>
              <w:rPr>
                <w:rFonts w:ascii="Aptos" w:hAnsi="Aptos"/>
                <w:b w:val="0"/>
                <w:sz w:val="14"/>
              </w:rPr>
              <w:t>Use stable event IDs/business keys, deduplication tables or idempotent merge semantics.</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Validation</w:t>
            </w:r>
          </w:p>
        </w:tc>
        <w:tc>
          <w:tcPr>
            <w:tcW w:type="dxa" w:w="7848"/>
            <w:vAlign w:val="top"/>
            <w:tcMar>
              <w:top w:w="70" w:type="dxa"/>
              <w:start w:w="70" w:type="dxa"/>
              <w:bottom w:w="70" w:type="dxa"/>
              <w:end w:w="70" w:type="dxa"/>
            </w:tcMar>
            <w:shd w:fill="F8F9FA"/>
          </w:tcPr>
          <w:p>
            <w:pPr>
              <w:spacing w:after="0"/>
            </w:pPr>
            <w:r/>
            <w:r>
              <w:rPr>
                <w:rFonts w:ascii="Aptos" w:hAnsi="Aptos"/>
                <w:b w:val="0"/>
                <w:sz w:val="14"/>
              </w:rPr>
              <w:t>Measure oldest unprocessed event, backlog, duplicate rate, dead letters, freshness and business control totals.</w:t>
            </w:r>
          </w:p>
        </w:tc>
      </w:tr>
    </w:tbl>
    <w:p>
      <w:pPr>
        <w:pStyle w:val="Heading2"/>
      </w:pPr>
      <w:r>
        <w:t>11.1 Representative replay script</w:t>
      </w:r>
    </w:p>
    <w:p>
      <w:pPr>
        <w:pStyle w:val="CodeBlock"/>
      </w:pPr>
      <w:r>
        <w:t>#!/usr/bin/env bash</w:t>
      </w:r>
    </w:p>
    <w:p>
      <w:pPr>
        <w:pStyle w:val="CodeBlock"/>
      </w:pPr>
      <w:r>
        <w:t># Purpose: snapshot and replay a Pub/Sub subscription for controlled pipeline recovery.</w:t>
      </w:r>
    </w:p>
    <w:p>
      <w:pPr>
        <w:pStyle w:val="CodeBlock"/>
      </w:pPr>
      <w:r>
        <w:t>set -euo pipefail</w:t>
      </w:r>
    </w:p>
    <w:p>
      <w:pPr>
        <w:pStyle w:val="CodeBlock"/>
      </w:pPr>
      <w:r>
        <w:t>: "${PROJECT_ID:?}"; : "${SUBSCRIPTION:?}"; : "${SNAPSHOT:?}"; : "${INCIDENT_ID:?}"</w:t>
      </w:r>
    </w:p>
    <w:p>
      <w:pPr>
        <w:pStyle w:val="CodeBlock"/>
      </w:pPr>
      <w:r/>
    </w:p>
    <w:p>
      <w:pPr>
        <w:pStyle w:val="CodeBlock"/>
      </w:pPr>
      <w:r>
        <w:t>log(){ printf '%s incident=%s %s\n' "$(date -u +%FT%TZ)" "$INCIDENT_ID" "$*"; }</w:t>
      </w:r>
    </w:p>
    <w:p>
      <w:pPr>
        <w:pStyle w:val="CodeBlock"/>
      </w:pPr>
      <w:r/>
    </w:p>
    <w:p>
      <w:pPr>
        <w:pStyle w:val="CodeBlock"/>
      </w:pPr>
      <w:r>
        <w:t>gcloud pubsub subscriptions describe "$SUBSCRIPTION" --project "$PROJECT_ID" &gt;/dev/null</w:t>
      </w:r>
    </w:p>
    <w:p>
      <w:pPr>
        <w:pStyle w:val="CodeBlock"/>
      </w:pPr>
      <w:r>
        <w:t>if ! gcloud pubsub snapshots describe "$SNAPSHOT" --project "$PROJECT_ID" &gt;/dev/null 2&gt;&amp;1; then</w:t>
      </w:r>
    </w:p>
    <w:p>
      <w:pPr>
        <w:pStyle w:val="CodeBlock"/>
      </w:pPr>
      <w:r>
        <w:t xml:space="preserve">  log "Creating snapshot ${SNAPSHOT}"</w:t>
      </w:r>
    </w:p>
    <w:p>
      <w:pPr>
        <w:pStyle w:val="CodeBlock"/>
      </w:pPr>
      <w:r>
        <w:t xml:space="preserve">  gcloud pubsub snapshots create "$SNAPSHOT" --subscription "$SUBSCRIPTION" --project "$PROJECT_ID"</w:t>
      </w:r>
    </w:p>
    <w:p>
      <w:pPr>
        <w:pStyle w:val="CodeBlock"/>
      </w:pPr>
      <w:r>
        <w:t>fi</w:t>
      </w:r>
    </w:p>
    <w:p>
      <w:pPr>
        <w:pStyle w:val="CodeBlock"/>
      </w:pPr>
      <w:r/>
    </w:p>
    <w:p>
      <w:pPr>
        <w:pStyle w:val="CodeBlock"/>
      </w:pPr>
      <w:r>
        <w:t>log "Seeking subscription to snapshot. Confirm consumers are fenced before this step."</w:t>
      </w:r>
    </w:p>
    <w:p>
      <w:pPr>
        <w:pStyle w:val="CodeBlock"/>
      </w:pPr>
      <w:r>
        <w:t>gcloud pubsub subscriptions seek "$SUBSCRIPTION" --snapshot "$SNAPSHOT" --project "$PROJECT_ID"</w:t>
      </w:r>
    </w:p>
    <w:p>
      <w:pPr>
        <w:pStyle w:val="CodeBlock"/>
      </w:pPr>
      <w:r>
        <w:t>log "Seek submitted. Monitor backlog, duplicates, processing errors and business reconciliation."</w:t>
      </w:r>
    </w:p>
    <w:p>
      <w:pPr>
        <w:pStyle w:val="Heading1"/>
      </w:pPr>
      <w:r>
        <w:t>12. Dataflow Recovery</w:t>
      </w:r>
    </w:p>
    <w:p>
      <w:r>
        <w:t>Dataflow jobs are regional. Recovery is performed by starting an approved pipeline artifact in the recovery region and coordinating source state, replay position, sink state and write fencing. Flex Templates, container images, dependencies, pipeline options, KMS keys, service accounts, subnet configuration and monitoring must be reproducible from source and IaC. Stateful streaming recovery requires workload-specific testing; do not assume runtime state transfers across regions.</w:t>
      </w:r>
    </w:p>
    <w:p>
      <w:pPr>
        <w:pStyle w:val="ListBullet"/>
      </w:pPr>
      <w:r>
        <w:t>For Pub/Sub sources, use the replay workflow and a controlled subscription. For file sources, use immutable object manifests and processed-file checkpoints.</w:t>
      </w:r>
    </w:p>
    <w:p>
      <w:pPr>
        <w:pStyle w:val="ListBullet"/>
      </w:pPr>
      <w:r>
        <w:t>For BigQuery sinks, use idempotent MERGE or business-key deduplication and isolate recovery writes until reconciliation passes.</w:t>
      </w:r>
    </w:p>
    <w:p>
      <w:pPr>
        <w:pStyle w:val="ListBullet"/>
      </w:pPr>
      <w:r>
        <w:t>Drain versus cancel is an incident decision. Draining preserves in-flight work but can exceed RTO; cancellation can require replay.</w:t>
      </w:r>
    </w:p>
    <w:p>
      <w:pPr>
        <w:pStyle w:val="ListBullet"/>
      </w:pPr>
      <w:r>
        <w:t>If Streaming Engine and CMEK are used, validate key availability and snapshot/recovery behavior before disabling or rotating keys.</w:t>
      </w:r>
    </w:p>
    <w:p>
      <w:pPr>
        <w:pStyle w:val="ListBullet"/>
      </w:pPr>
      <w:r>
        <w:t>Success criteria include job health, watermark advance, source backlog reduction, duplicate rate, schema compatibility, output reconciliation and cost/capacity stability.</w:t>
      </w:r>
    </w:p>
    <w:p>
      <w:pPr>
        <w:pStyle w:val="Heading2"/>
      </w:pPr>
      <w:r>
        <w:t>12.1 Representative Dataflow recovery starter</w:t>
      </w:r>
    </w:p>
    <w:p>
      <w:pPr>
        <w:pStyle w:val="CodeBlock"/>
      </w:pPr>
      <w:r>
        <w:t>#!/usr/bin/env bash</w:t>
      </w:r>
    </w:p>
    <w:p>
      <w:pPr>
        <w:pStyle w:val="CodeBlock"/>
      </w:pPr>
      <w:r>
        <w:t># Purpose: start a tested Dataflow Flex Template in the recovery region.</w:t>
      </w:r>
    </w:p>
    <w:p>
      <w:pPr>
        <w:pStyle w:val="CodeBlock"/>
      </w:pPr>
      <w:r>
        <w:t>set -euo pipefail</w:t>
      </w:r>
    </w:p>
    <w:p>
      <w:pPr>
        <w:pStyle w:val="CodeBlock"/>
      </w:pPr>
      <w:r>
        <w:t>: "${PROJECT_ID:?}"; : "${REGION:?}"; : "${TEMPLATE_SPEC_GCS_PATH:?}"; : "${JOB_NAME:?}"</w:t>
      </w:r>
    </w:p>
    <w:p>
      <w:pPr>
        <w:pStyle w:val="CodeBlock"/>
      </w:pPr>
      <w:r>
        <w:t>: "${SERVICE_ACCOUNT_EMAIL:?}"; : "${SUBNETWORK:?}"; : "${TEMP_LOCATION:?}"; : "${STAGING_LOCATION:?}"</w:t>
      </w:r>
    </w:p>
    <w:p>
      <w:pPr>
        <w:pStyle w:val="CodeBlock"/>
      </w:pPr>
      <w:r>
        <w:t>: "${INPUT_SUBSCRIPTION:?}"; : "${OUTPUT_TABLE:?}"; : "${INCIDENT_ID:?}"</w:t>
      </w:r>
    </w:p>
    <w:p>
      <w:pPr>
        <w:pStyle w:val="CodeBlock"/>
      </w:pPr>
      <w:r/>
    </w:p>
    <w:p>
      <w:pPr>
        <w:pStyle w:val="CodeBlock"/>
      </w:pPr>
      <w:r>
        <w:t>params="inputSubscription=${INPUT_SUBSCRIPTION},outputTable=${OUTPUT_TABLE},incidentId=${INCIDENT_ID}"</w:t>
      </w:r>
    </w:p>
    <w:p>
      <w:pPr>
        <w:pStyle w:val="CodeBlock"/>
      </w:pPr>
      <w:r/>
    </w:p>
    <w:p>
      <w:pPr>
        <w:pStyle w:val="CodeBlock"/>
      </w:pPr>
      <w:r>
        <w:t>gcloud dataflow flex-template run "$JOB_NAME" \</w:t>
      </w:r>
    </w:p>
    <w:p>
      <w:pPr>
        <w:pStyle w:val="CodeBlock"/>
      </w:pPr>
      <w:r>
        <w:t xml:space="preserve">  --project "$PROJECT_ID" \</w:t>
      </w:r>
    </w:p>
    <w:p>
      <w:pPr>
        <w:pStyle w:val="CodeBlock"/>
      </w:pPr>
      <w:r>
        <w:t xml:space="preserve">  --region "$REGION" \</w:t>
      </w:r>
    </w:p>
    <w:p>
      <w:pPr>
        <w:pStyle w:val="CodeBlock"/>
      </w:pPr>
      <w:r>
        <w:t xml:space="preserve">  --template-file-gcs-location "$TEMPLATE_SPEC_GCS_PATH" \</w:t>
      </w:r>
    </w:p>
    <w:p>
      <w:pPr>
        <w:pStyle w:val="CodeBlock"/>
      </w:pPr>
      <w:r>
        <w:t xml:space="preserve">  --service-account-email "$SERVICE_ACCOUNT_EMAIL" \</w:t>
      </w:r>
    </w:p>
    <w:p>
      <w:pPr>
        <w:pStyle w:val="CodeBlock"/>
      </w:pPr>
      <w:r>
        <w:t xml:space="preserve">  --subnetwork "$SUBNETWORK" \</w:t>
      </w:r>
    </w:p>
    <w:p>
      <w:pPr>
        <w:pStyle w:val="CodeBlock"/>
      </w:pPr>
      <w:r>
        <w:t xml:space="preserve">  --temp-location "$TEMP_LOCATION" \</w:t>
      </w:r>
    </w:p>
    <w:p>
      <w:pPr>
        <w:pStyle w:val="CodeBlock"/>
      </w:pPr>
      <w:r>
        <w:t xml:space="preserve">  --staging-location "$STAGING_LOCATION" \</w:t>
      </w:r>
    </w:p>
    <w:p>
      <w:pPr>
        <w:pStyle w:val="CodeBlock"/>
      </w:pPr>
      <w:r>
        <w:t xml:space="preserve">  --parameters "$params" \</w:t>
      </w:r>
    </w:p>
    <w:p>
      <w:pPr>
        <w:pStyle w:val="CodeBlock"/>
      </w:pPr>
      <w:r>
        <w:t xml:space="preserve">  --disable-public-ips</w:t>
      </w:r>
    </w:p>
    <w:p>
      <w:pPr>
        <w:pStyle w:val="CodeBlock"/>
      </w:pPr>
      <w:r/>
    </w:p>
    <w:p>
      <w:pPr>
        <w:pStyle w:val="CodeBlock"/>
      </w:pPr>
      <w:r>
        <w:t># Deployment success is not recovery success. Validate backlog, duplicate rate,</w:t>
      </w:r>
    </w:p>
    <w:p>
      <w:pPr>
        <w:pStyle w:val="CodeBlock"/>
      </w:pPr>
      <w:r>
        <w:t># watermark, output reconciliation, KMS access and SLO before traffic release.</w:t>
      </w:r>
    </w:p>
    <w:p>
      <w:pPr>
        <w:pStyle w:val="Heading1"/>
      </w:pPr>
      <w:r>
        <w:t>13. Datastream Recovery</w:t>
      </w:r>
    </w:p>
    <w:p>
      <w:r>
        <w:t>Datastream streams are regional. During a regional outage, a stream can remain unavailable until the region recovers and then continue from its last position; duplicate destination events can occur. Stream recovery can support source database failover, unavailable log positions or prolonged connectivity loss. The design must preserve source logs for the required RPO, maintain secondary connectivity and profiles, and reconcile the destination after recovery.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vAlign w:val="top"/>
            <w:tcMar>
              <w:top w:w="70" w:type="dxa"/>
              <w:start w:w="70" w:type="dxa"/>
              <w:bottom w:w="70" w:type="dxa"/>
              <w:end w:w="70" w:type="dxa"/>
            </w:tcMar>
            <w:shd w:fill="1A73E8"/>
          </w:tcPr>
          <w:p>
            <w:pPr>
              <w:spacing w:after="0"/>
            </w:pPr>
            <w:r/>
            <w:r>
              <w:rPr>
                <w:rFonts w:ascii="Aptos" w:hAnsi="Aptos"/>
                <w:b/>
                <w:color w:val="FFFFFF"/>
                <w:sz w:val="14"/>
              </w:rPr>
              <w:t>Scenario</w:t>
            </w:r>
          </w:p>
        </w:tc>
        <w:tc>
          <w:tcPr>
            <w:tcW w:type="dxa" w:w="4464"/>
            <w:vAlign w:val="top"/>
            <w:tcMar>
              <w:top w:w="70" w:type="dxa"/>
              <w:start w:w="70" w:type="dxa"/>
              <w:bottom w:w="70" w:type="dxa"/>
              <w:end w:w="70" w:type="dxa"/>
            </w:tcMar>
            <w:shd w:fill="1A73E8"/>
          </w:tcPr>
          <w:p>
            <w:pPr>
              <w:spacing w:after="0"/>
            </w:pPr>
            <w:r/>
            <w:r>
              <w:rPr>
                <w:rFonts w:ascii="Aptos" w:hAnsi="Aptos"/>
                <w:b/>
                <w:color w:val="FFFFFF"/>
                <w:sz w:val="14"/>
              </w:rPr>
              <w:t>Action</w:t>
            </w:r>
          </w:p>
        </w:tc>
        <w:tc>
          <w:tcPr>
            <w:tcW w:type="dxa" w:w="3528"/>
            <w:vAlign w:val="top"/>
            <w:tcMar>
              <w:top w:w="70" w:type="dxa"/>
              <w:start w:w="70" w:type="dxa"/>
              <w:bottom w:w="70" w:type="dxa"/>
              <w:end w:w="70" w:type="dxa"/>
            </w:tcMar>
            <w:shd w:fill="1A73E8"/>
          </w:tcPr>
          <w:p>
            <w:pPr>
              <w:spacing w:after="0"/>
            </w:pPr>
            <w:r/>
            <w:r>
              <w:rPr>
                <w:rFonts w:ascii="Aptos" w:hAnsi="Aptos"/>
                <w:b/>
                <w:color w:val="FFFFFF"/>
                <w:sz w:val="14"/>
              </w:rPr>
              <w:t>Data control</w:t>
            </w:r>
          </w:p>
        </w:tc>
      </w:tr>
      <w:tr>
        <w:tc>
          <w:tcPr>
            <w:tcW w:type="dxa" w:w="1944"/>
            <w:vAlign w:val="top"/>
            <w:tcMar>
              <w:top w:w="70" w:type="dxa"/>
              <w:start w:w="70" w:type="dxa"/>
              <w:bottom w:w="70" w:type="dxa"/>
              <w:end w:w="70" w:type="dxa"/>
            </w:tcMar>
          </w:tcPr>
          <w:p>
            <w:pPr>
              <w:spacing w:after="0"/>
            </w:pPr>
            <w:r/>
            <w:r>
              <w:rPr>
                <w:rFonts w:ascii="Aptos" w:hAnsi="Aptos"/>
                <w:b w:val="0"/>
                <w:sz w:val="14"/>
              </w:rPr>
              <w:t>Datastream regional outage</w:t>
            </w:r>
          </w:p>
        </w:tc>
        <w:tc>
          <w:tcPr>
            <w:tcW w:type="dxa" w:w="4464"/>
            <w:vAlign w:val="top"/>
            <w:tcMar>
              <w:top w:w="70" w:type="dxa"/>
              <w:start w:w="70" w:type="dxa"/>
              <w:bottom w:w="70" w:type="dxa"/>
              <w:end w:w="70" w:type="dxa"/>
            </w:tcMar>
          </w:tcPr>
          <w:p>
            <w:pPr>
              <w:spacing w:after="0"/>
            </w:pPr>
            <w:r/>
            <w:r>
              <w:rPr>
                <w:rFonts w:ascii="Aptos" w:hAnsi="Aptos"/>
                <w:b w:val="0"/>
                <w:sz w:val="14"/>
              </w:rPr>
              <w:t>Wait for recovery or execute approved paired-region recreation if feasible</w:t>
            </w:r>
          </w:p>
        </w:tc>
        <w:tc>
          <w:tcPr>
            <w:tcW w:type="dxa" w:w="3528"/>
            <w:vAlign w:val="top"/>
            <w:tcMar>
              <w:top w:w="70" w:type="dxa"/>
              <w:start w:w="70" w:type="dxa"/>
              <w:bottom w:w="70" w:type="dxa"/>
              <w:end w:w="70" w:type="dxa"/>
            </w:tcMar>
          </w:tcPr>
          <w:p>
            <w:pPr>
              <w:spacing w:after="0"/>
            </w:pPr>
            <w:r/>
            <w:r>
              <w:rPr>
                <w:rFonts w:ascii="Aptos" w:hAnsi="Aptos"/>
                <w:b w:val="0"/>
                <w:sz w:val="14"/>
              </w:rPr>
              <w:t>track last source position and destination timestamp</w:t>
            </w:r>
          </w:p>
        </w:tc>
      </w:tr>
      <w:tr>
        <w:tc>
          <w:tcPr>
            <w:tcW w:type="dxa" w:w="1944"/>
            <w:vAlign w:val="top"/>
            <w:tcMar>
              <w:top w:w="70" w:type="dxa"/>
              <w:start w:w="70" w:type="dxa"/>
              <w:bottom w:w="70" w:type="dxa"/>
              <w:end w:w="70" w:type="dxa"/>
            </w:tcMar>
            <w:shd w:fill="F8F9FA"/>
          </w:tcPr>
          <w:p>
            <w:pPr>
              <w:spacing w:after="0"/>
            </w:pPr>
            <w:r/>
            <w:r>
              <w:rPr>
                <w:rFonts w:ascii="Aptos" w:hAnsi="Aptos"/>
                <w:b w:val="0"/>
                <w:sz w:val="14"/>
              </w:rPr>
              <w:t>Source database failover</w:t>
            </w:r>
          </w:p>
        </w:tc>
        <w:tc>
          <w:tcPr>
            <w:tcW w:type="dxa" w:w="4464"/>
            <w:vAlign w:val="top"/>
            <w:tcMar>
              <w:top w:w="70" w:type="dxa"/>
              <w:start w:w="70" w:type="dxa"/>
              <w:bottom w:w="70" w:type="dxa"/>
              <w:end w:w="70" w:type="dxa"/>
            </w:tcMar>
            <w:shd w:fill="F8F9FA"/>
          </w:tcPr>
          <w:p>
            <w:pPr>
              <w:spacing w:after="0"/>
            </w:pPr>
            <w:r/>
            <w:r>
              <w:rPr>
                <w:rFonts w:ascii="Aptos" w:hAnsi="Aptos"/>
                <w:b w:val="0"/>
                <w:sz w:val="14"/>
              </w:rPr>
              <w:t>Update/recover source profile using stream recovery procedure</w:t>
            </w:r>
          </w:p>
        </w:tc>
        <w:tc>
          <w:tcPr>
            <w:tcW w:type="dxa" w:w="3528"/>
            <w:vAlign w:val="top"/>
            <w:tcMar>
              <w:top w:w="70" w:type="dxa"/>
              <w:start w:w="70" w:type="dxa"/>
              <w:bottom w:w="70" w:type="dxa"/>
              <w:end w:w="70" w:type="dxa"/>
            </w:tcMar>
            <w:shd w:fill="F8F9FA"/>
          </w:tcPr>
          <w:p>
            <w:pPr>
              <w:spacing w:after="0"/>
            </w:pPr>
            <w:r/>
            <w:r>
              <w:rPr>
                <w:rFonts w:ascii="Aptos" w:hAnsi="Aptos"/>
                <w:b w:val="0"/>
                <w:sz w:val="14"/>
              </w:rPr>
              <w:t>confirm new source continuity and backfill gap</w:t>
            </w:r>
          </w:p>
        </w:tc>
      </w:tr>
      <w:tr>
        <w:tc>
          <w:tcPr>
            <w:tcW w:type="dxa" w:w="1944"/>
            <w:vAlign w:val="top"/>
            <w:tcMar>
              <w:top w:w="70" w:type="dxa"/>
              <w:start w:w="70" w:type="dxa"/>
              <w:bottom w:w="70" w:type="dxa"/>
              <w:end w:w="70" w:type="dxa"/>
            </w:tcMar>
          </w:tcPr>
          <w:p>
            <w:pPr>
              <w:spacing w:after="0"/>
            </w:pPr>
            <w:r/>
            <w:r>
              <w:rPr>
                <w:rFonts w:ascii="Aptos" w:hAnsi="Aptos"/>
                <w:b w:val="0"/>
                <w:sz w:val="14"/>
              </w:rPr>
              <w:t>Source logs aged out</w:t>
            </w:r>
          </w:p>
        </w:tc>
        <w:tc>
          <w:tcPr>
            <w:tcW w:type="dxa" w:w="4464"/>
            <w:vAlign w:val="top"/>
            <w:tcMar>
              <w:top w:w="70" w:type="dxa"/>
              <w:start w:w="70" w:type="dxa"/>
              <w:bottom w:w="70" w:type="dxa"/>
              <w:end w:w="70" w:type="dxa"/>
            </w:tcMar>
          </w:tcPr>
          <w:p>
            <w:pPr>
              <w:spacing w:after="0"/>
            </w:pPr>
            <w:r/>
            <w:r>
              <w:rPr>
                <w:rFonts w:ascii="Aptos" w:hAnsi="Aptos"/>
                <w:b w:val="0"/>
                <w:sz w:val="14"/>
              </w:rPr>
              <w:t>Recover from first available position and backfill missing interval from source snapshot/export</w:t>
            </w:r>
          </w:p>
        </w:tc>
        <w:tc>
          <w:tcPr>
            <w:tcW w:type="dxa" w:w="3528"/>
            <w:vAlign w:val="top"/>
            <w:tcMar>
              <w:top w:w="70" w:type="dxa"/>
              <w:start w:w="70" w:type="dxa"/>
              <w:bottom w:w="70" w:type="dxa"/>
              <w:end w:w="70" w:type="dxa"/>
            </w:tcMar>
          </w:tcPr>
          <w:p>
            <w:pPr>
              <w:spacing w:after="0"/>
            </w:pPr>
            <w:r/>
            <w:r>
              <w:rPr>
                <w:rFonts w:ascii="Aptos" w:hAnsi="Aptos"/>
                <w:b w:val="0"/>
                <w:sz w:val="14"/>
              </w:rPr>
              <w:t>deduplicate and reconcile destination</w:t>
            </w:r>
          </w:p>
        </w:tc>
      </w:tr>
      <w:tr>
        <w:tc>
          <w:tcPr>
            <w:tcW w:type="dxa" w:w="1944"/>
            <w:vAlign w:val="top"/>
            <w:tcMar>
              <w:top w:w="70" w:type="dxa"/>
              <w:start w:w="70" w:type="dxa"/>
              <w:bottom w:w="70" w:type="dxa"/>
              <w:end w:w="70" w:type="dxa"/>
            </w:tcMar>
            <w:shd w:fill="F8F9FA"/>
          </w:tcPr>
          <w:p>
            <w:pPr>
              <w:spacing w:after="0"/>
            </w:pPr>
            <w:r/>
            <w:r>
              <w:rPr>
                <w:rFonts w:ascii="Aptos" w:hAnsi="Aptos"/>
                <w:b w:val="0"/>
                <w:sz w:val="14"/>
              </w:rPr>
              <w:t>Destination unavailable</w:t>
            </w:r>
          </w:p>
        </w:tc>
        <w:tc>
          <w:tcPr>
            <w:tcW w:type="dxa" w:w="4464"/>
            <w:vAlign w:val="top"/>
            <w:tcMar>
              <w:top w:w="70" w:type="dxa"/>
              <w:start w:w="70" w:type="dxa"/>
              <w:bottom w:w="70" w:type="dxa"/>
              <w:end w:w="70" w:type="dxa"/>
            </w:tcMar>
            <w:shd w:fill="F8F9FA"/>
          </w:tcPr>
          <w:p>
            <w:pPr>
              <w:spacing w:after="0"/>
            </w:pPr>
            <w:r/>
            <w:r>
              <w:rPr>
                <w:rFonts w:ascii="Aptos" w:hAnsi="Aptos"/>
                <w:b w:val="0"/>
                <w:sz w:val="14"/>
              </w:rPr>
              <w:t>Pause/retry and preserve source log window; restore destination first</w:t>
            </w:r>
          </w:p>
        </w:tc>
        <w:tc>
          <w:tcPr>
            <w:tcW w:type="dxa" w:w="3528"/>
            <w:vAlign w:val="top"/>
            <w:tcMar>
              <w:top w:w="70" w:type="dxa"/>
              <w:start w:w="70" w:type="dxa"/>
              <w:bottom w:w="70" w:type="dxa"/>
              <w:end w:w="70" w:type="dxa"/>
            </w:tcMar>
            <w:shd w:fill="F8F9FA"/>
          </w:tcPr>
          <w:p>
            <w:pPr>
              <w:spacing w:after="0"/>
            </w:pPr>
            <w:r/>
            <w:r>
              <w:rPr>
                <w:rFonts w:ascii="Aptos" w:hAnsi="Aptos"/>
                <w:b w:val="0"/>
                <w:sz w:val="14"/>
              </w:rPr>
              <w:t>avoid losing source changes during extended outage</w:t>
            </w:r>
          </w:p>
        </w:tc>
      </w:tr>
      <w:tr>
        <w:tc>
          <w:tcPr>
            <w:tcW w:type="dxa" w:w="1944"/>
            <w:vAlign w:val="top"/>
            <w:tcMar>
              <w:top w:w="70" w:type="dxa"/>
              <w:start w:w="70" w:type="dxa"/>
              <w:bottom w:w="70" w:type="dxa"/>
              <w:end w:w="70" w:type="dxa"/>
            </w:tcMar>
          </w:tcPr>
          <w:p>
            <w:pPr>
              <w:spacing w:after="0"/>
            </w:pPr>
            <w:r/>
            <w:r>
              <w:rPr>
                <w:rFonts w:ascii="Aptos" w:hAnsi="Aptos"/>
                <w:b w:val="0"/>
                <w:sz w:val="14"/>
              </w:rPr>
              <w:t>Credential/key issue</w:t>
            </w:r>
          </w:p>
        </w:tc>
        <w:tc>
          <w:tcPr>
            <w:tcW w:type="dxa" w:w="4464"/>
            <w:vAlign w:val="top"/>
            <w:tcMar>
              <w:top w:w="70" w:type="dxa"/>
              <w:start w:w="70" w:type="dxa"/>
              <w:bottom w:w="70" w:type="dxa"/>
              <w:end w:w="70" w:type="dxa"/>
            </w:tcMar>
          </w:tcPr>
          <w:p>
            <w:pPr>
              <w:spacing w:after="0"/>
            </w:pPr>
            <w:r/>
            <w:r>
              <w:rPr>
                <w:rFonts w:ascii="Aptos" w:hAnsi="Aptos"/>
                <w:b w:val="0"/>
                <w:sz w:val="14"/>
              </w:rPr>
              <w:t>Restore secret/KMS/IAM dependency through security-approved process</w:t>
            </w:r>
          </w:p>
        </w:tc>
        <w:tc>
          <w:tcPr>
            <w:tcW w:type="dxa" w:w="3528"/>
            <w:vAlign w:val="top"/>
            <w:tcMar>
              <w:top w:w="70" w:type="dxa"/>
              <w:start w:w="70" w:type="dxa"/>
              <w:bottom w:w="70" w:type="dxa"/>
              <w:end w:w="70" w:type="dxa"/>
            </w:tcMar>
          </w:tcPr>
          <w:p>
            <w:pPr>
              <w:spacing w:after="0"/>
            </w:pPr>
            <w:r/>
            <w:r>
              <w:rPr>
                <w:rFonts w:ascii="Aptos" w:hAnsi="Aptos"/>
                <w:b w:val="0"/>
                <w:sz w:val="14"/>
              </w:rPr>
              <w:t>audit access and rotate compromised credentials</w:t>
            </w:r>
          </w:p>
        </w:tc>
      </w:tr>
    </w:tbl>
    <w:p>
      <w:pPr>
        <w:pStyle w:val="Heading1"/>
      </w:pPr>
      <w:r>
        <w:t>14. Managed Airflow / Cloud Composer Recovery</w:t>
      </w:r>
    </w:p>
    <w:p>
      <w:r>
        <w:t>Environment snapshots protect orchestration metadata and configuration and can be loaded to restore an environment or create a new environment at the same or later supported version. Scheduled snapshots should be written to a separate bucket that remains available during a regional outage. Snapshot contents include the Airflow database and fernet material, so the bucket is a high-sensitivity asset. Secrets used by DAGs should be externalized to Secret Manager rather than embedded in Airflow connections.</w:t>
      </w:r>
    </w:p>
    <w:p>
      <w:pPr>
        <w:pStyle w:val="ListBullet"/>
      </w:pPr>
      <w:r>
        <w:t>Use scheduled snapshots at a cadence aligned to metadata RPO and create manual snapshots before high-risk upgrades.</w:t>
      </w:r>
    </w:p>
    <w:p>
      <w:pPr>
        <w:pStyle w:val="ListBullet"/>
      </w:pPr>
      <w:r>
        <w:t>Pause DAGs before snapshot-based migration or failover to avoid duplicate scheduled runs.</w:t>
      </w:r>
    </w:p>
    <w:p>
      <w:pPr>
        <w:pStyle w:val="ListBullet"/>
      </w:pPr>
      <w:r>
        <w:t>Keep DAG source, requirements, plugins, variables policy and environment configuration in Git/IaC; snapshots are not the only source of truth.</w:t>
      </w:r>
    </w:p>
    <w:p>
      <w:pPr>
        <w:pStyle w:val="ListBullet"/>
      </w:pPr>
      <w:r>
        <w:t>Pre-create network, service account, KMS, bucket, secret and private connectivity dependencies in the recovery region or automate them through tested modules.</w:t>
      </w:r>
    </w:p>
    <w:p>
      <w:pPr>
        <w:pStyle w:val="ListBullet"/>
      </w:pPr>
      <w:r>
        <w:t>After restore, validate DAG inventory, schedules, connections, variables, pools, task state, duplicate-run controls and downstream access.</w:t>
      </w:r>
    </w:p>
    <w:p>
      <w:pPr>
        <w:pStyle w:val="Heading2"/>
      </w:pPr>
      <w:r>
        <w:t>14.1 Representative snapshot script</w:t>
      </w:r>
    </w:p>
    <w:p>
      <w:pPr>
        <w:pStyle w:val="CodeBlock"/>
      </w:pPr>
      <w:r>
        <w:t>#!/usr/bin/env bash</w:t>
      </w:r>
    </w:p>
    <w:p>
      <w:pPr>
        <w:pStyle w:val="CodeBlock"/>
      </w:pPr>
      <w:r>
        <w:t># Purpose: save or load a Managed Airflow / Cloud Composer environment snapshot.</w:t>
      </w:r>
    </w:p>
    <w:p>
      <w:pPr>
        <w:pStyle w:val="CodeBlock"/>
      </w:pPr>
      <w:r>
        <w:t>set -euo pipefail</w:t>
      </w:r>
    </w:p>
    <w:p>
      <w:pPr>
        <w:pStyle w:val="CodeBlock"/>
      </w:pPr>
      <w:r>
        <w:t>ACTION=${1:?save|load}</w:t>
      </w:r>
    </w:p>
    <w:p>
      <w:pPr>
        <w:pStyle w:val="CodeBlock"/>
      </w:pPr>
      <w:r>
        <w:t>: "${PROJECT_ID:?}"; : "${ENVIRONMENT:?}"; : "${LOCATION:?}"; : "${SNAPSHOT_LOCATION:?}"</w:t>
      </w:r>
    </w:p>
    <w:p>
      <w:pPr>
        <w:pStyle w:val="CodeBlock"/>
      </w:pPr>
      <w:r/>
    </w:p>
    <w:p>
      <w:pPr>
        <w:pStyle w:val="CodeBlock"/>
      </w:pPr>
      <w:r>
        <w:t>case "$ACTION" in</w:t>
      </w:r>
    </w:p>
    <w:p>
      <w:pPr>
        <w:pStyle w:val="CodeBlock"/>
      </w:pPr>
      <w:r>
        <w:t xml:space="preserve">  save)</w:t>
      </w:r>
    </w:p>
    <w:p>
      <w:pPr>
        <w:pStyle w:val="CodeBlock"/>
      </w:pPr>
      <w:r>
        <w:t xml:space="preserve">    gcloud composer environments snapshots save "$ENVIRONMENT" \</w:t>
      </w:r>
    </w:p>
    <w:p>
      <w:pPr>
        <w:pStyle w:val="CodeBlock"/>
      </w:pPr>
      <w:r>
        <w:t xml:space="preserve">      --project "$PROJECT_ID" --location "$LOCATION" \</w:t>
      </w:r>
    </w:p>
    <w:p>
      <w:pPr>
        <w:pStyle w:val="CodeBlock"/>
      </w:pPr>
      <w:r>
        <w:t xml:space="preserve">      --snapshot-location "$SNAPSHOT_LOCATION"</w:t>
      </w:r>
    </w:p>
    <w:p>
      <w:pPr>
        <w:pStyle w:val="CodeBlock"/>
      </w:pPr>
      <w:r>
        <w:t xml:space="preserve">    ;;</w:t>
      </w:r>
    </w:p>
    <w:p>
      <w:pPr>
        <w:pStyle w:val="CodeBlock"/>
      </w:pPr>
      <w:r>
        <w:t xml:space="preserve">  load)</w:t>
      </w:r>
    </w:p>
    <w:p>
      <w:pPr>
        <w:pStyle w:val="CodeBlock"/>
      </w:pPr>
      <w:r>
        <w:t xml:space="preserve">    : "${SNAPSHOT_PATH:?exact snapshot path required for load}"</w:t>
      </w:r>
    </w:p>
    <w:p>
      <w:pPr>
        <w:pStyle w:val="CodeBlock"/>
      </w:pPr>
      <w:r>
        <w:t xml:space="preserve">    gcloud composer environments snapshots load "$ENVIRONMENT" \</w:t>
      </w:r>
    </w:p>
    <w:p>
      <w:pPr>
        <w:pStyle w:val="CodeBlock"/>
      </w:pPr>
      <w:r>
        <w:t xml:space="preserve">      --project "$PROJECT_ID" --location "$LOCATION" \</w:t>
      </w:r>
    </w:p>
    <w:p>
      <w:pPr>
        <w:pStyle w:val="CodeBlock"/>
      </w:pPr>
      <w:r>
        <w:t xml:space="preserve">      --snapshot-path "$SNAPSHOT_PATH"</w:t>
      </w:r>
    </w:p>
    <w:p>
      <w:pPr>
        <w:pStyle w:val="CodeBlock"/>
      </w:pPr>
      <w:r>
        <w:t xml:space="preserve">    ;;</w:t>
      </w:r>
    </w:p>
    <w:p>
      <w:pPr>
        <w:pStyle w:val="CodeBlock"/>
      </w:pPr>
      <w:r>
        <w:t xml:space="preserve">  *) echo "Unsupported action" &gt;&amp;2; exit 64;;</w:t>
      </w:r>
    </w:p>
    <w:p>
      <w:pPr>
        <w:pStyle w:val="CodeBlock"/>
      </w:pPr>
      <w:r>
        <w:t>esac</w:t>
      </w:r>
    </w:p>
    <w:p>
      <w:pPr>
        <w:pStyle w:val="CodeBlock"/>
      </w:pPr>
      <w:r>
        <w:t># Pause DAGs and control scheduling during migration/recovery to avoid duplicate runs.</w:t>
      </w:r>
    </w:p>
    <w:p>
      <w:pPr>
        <w:pStyle w:val="CodeBlock"/>
      </w:pPr>
      <w:r>
        <w:t># Snapshot locations contain sensitive Airflow database content and fernet material.</w:t>
      </w:r>
    </w:p>
    <w:p>
      <w:pPr>
        <w:pStyle w:val="Heading1"/>
      </w:pPr>
      <w:r>
        <w:t>15. Looker Recovery</w:t>
      </w:r>
    </w:p>
    <w:p>
      <w:r>
        <w:t>Looker recovery separates application instance recovery, LookML source recovery and user-created content recovery. Looker (Google Cloud core) backups can restore to the same instance; moving operational content to another instance requires supported import/export procedures. LookML must remain in enterprise Git and deploy through controlled branches. A Tier 1 design therefore includes instance configuration as code where supported, Git-backed LookML, scheduled backups, content export strategy, dependency mapping and a tested recovery instance pattern.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vAlign w:val="top"/>
            <w:tcMar>
              <w:top w:w="70" w:type="dxa"/>
              <w:start w:w="70" w:type="dxa"/>
              <w:bottom w:w="70" w:type="dxa"/>
              <w:end w:w="70" w:type="dxa"/>
            </w:tcMar>
            <w:shd w:fill="1A73E8"/>
          </w:tcPr>
          <w:p>
            <w:pPr>
              <w:spacing w:after="0"/>
            </w:pPr>
            <w:r/>
            <w:r>
              <w:rPr>
                <w:rFonts w:ascii="Aptos" w:hAnsi="Aptos"/>
                <w:b/>
                <w:color w:val="FFFFFF"/>
                <w:sz w:val="14"/>
              </w:rPr>
              <w:t>Asset</w:t>
            </w:r>
          </w:p>
        </w:tc>
        <w:tc>
          <w:tcPr>
            <w:tcW w:type="dxa" w:w="4464"/>
            <w:vAlign w:val="top"/>
            <w:tcMar>
              <w:top w:w="70" w:type="dxa"/>
              <w:start w:w="70" w:type="dxa"/>
              <w:bottom w:w="70" w:type="dxa"/>
              <w:end w:w="70" w:type="dxa"/>
            </w:tcMar>
            <w:shd w:fill="1A73E8"/>
          </w:tcPr>
          <w:p>
            <w:pPr>
              <w:spacing w:after="0"/>
            </w:pPr>
            <w:r/>
            <w:r>
              <w:rPr>
                <w:rFonts w:ascii="Aptos" w:hAnsi="Aptos"/>
                <w:b/>
                <w:color w:val="FFFFFF"/>
                <w:sz w:val="14"/>
              </w:rPr>
              <w:t>Protection</w:t>
            </w:r>
          </w:p>
        </w:tc>
        <w:tc>
          <w:tcPr>
            <w:tcW w:type="dxa" w:w="3744"/>
            <w:vAlign w:val="top"/>
            <w:tcMar>
              <w:top w:w="70" w:type="dxa"/>
              <w:start w:w="70" w:type="dxa"/>
              <w:bottom w:w="70" w:type="dxa"/>
              <w:end w:w="70" w:type="dxa"/>
            </w:tcMar>
            <w:shd w:fill="1A73E8"/>
          </w:tcPr>
          <w:p>
            <w:pPr>
              <w:spacing w:after="0"/>
            </w:pPr>
            <w:r/>
            <w:r>
              <w:rPr>
                <w:rFonts w:ascii="Aptos" w:hAnsi="Aptos"/>
                <w:b/>
                <w:color w:val="FFFFFF"/>
                <w:sz w:val="14"/>
              </w:rPr>
              <w:t>Recovery test</w:t>
            </w:r>
          </w:p>
        </w:tc>
      </w:tr>
      <w:tr>
        <w:tc>
          <w:tcPr>
            <w:tcW w:type="dxa" w:w="1872"/>
            <w:vAlign w:val="top"/>
            <w:tcMar>
              <w:top w:w="70" w:type="dxa"/>
              <w:start w:w="70" w:type="dxa"/>
              <w:bottom w:w="70" w:type="dxa"/>
              <w:end w:w="70" w:type="dxa"/>
            </w:tcMar>
          </w:tcPr>
          <w:p>
            <w:pPr>
              <w:spacing w:after="0"/>
            </w:pPr>
            <w:r/>
            <w:r>
              <w:rPr>
                <w:rFonts w:ascii="Aptos" w:hAnsi="Aptos"/>
                <w:b w:val="0"/>
                <w:sz w:val="14"/>
              </w:rPr>
              <w:t>LookML projects</w:t>
            </w:r>
          </w:p>
        </w:tc>
        <w:tc>
          <w:tcPr>
            <w:tcW w:type="dxa" w:w="4464"/>
            <w:vAlign w:val="top"/>
            <w:tcMar>
              <w:top w:w="70" w:type="dxa"/>
              <w:start w:w="70" w:type="dxa"/>
              <w:bottom w:w="70" w:type="dxa"/>
              <w:end w:w="70" w:type="dxa"/>
            </w:tcMar>
          </w:tcPr>
          <w:p>
            <w:pPr>
              <w:spacing w:after="0"/>
            </w:pPr>
            <w:r/>
            <w:r>
              <w:rPr>
                <w:rFonts w:ascii="Aptos" w:hAnsi="Aptos"/>
                <w:b w:val="0"/>
                <w:sz w:val="14"/>
              </w:rPr>
              <w:t>Enterprise Git, protected branches, signed releases</w:t>
            </w:r>
          </w:p>
        </w:tc>
        <w:tc>
          <w:tcPr>
            <w:tcW w:type="dxa" w:w="3744"/>
            <w:vAlign w:val="top"/>
            <w:tcMar>
              <w:top w:w="70" w:type="dxa"/>
              <w:start w:w="70" w:type="dxa"/>
              <w:bottom w:w="70" w:type="dxa"/>
              <w:end w:w="70" w:type="dxa"/>
            </w:tcMar>
          </w:tcPr>
          <w:p>
            <w:pPr>
              <w:spacing w:after="0"/>
            </w:pPr>
            <w:r/>
            <w:r>
              <w:rPr>
                <w:rFonts w:ascii="Aptos" w:hAnsi="Aptos"/>
                <w:b w:val="0"/>
                <w:sz w:val="14"/>
              </w:rPr>
              <w:t>deploy known release to recovery instance</w:t>
            </w:r>
          </w:p>
        </w:tc>
      </w:tr>
      <w:tr>
        <w:tc>
          <w:tcPr>
            <w:tcW w:type="dxa" w:w="1872"/>
            <w:vAlign w:val="top"/>
            <w:tcMar>
              <w:top w:w="70" w:type="dxa"/>
              <w:start w:w="70" w:type="dxa"/>
              <w:bottom w:w="70" w:type="dxa"/>
              <w:end w:w="70" w:type="dxa"/>
            </w:tcMar>
            <w:shd w:fill="F8F9FA"/>
          </w:tcPr>
          <w:p>
            <w:pPr>
              <w:spacing w:after="0"/>
            </w:pPr>
            <w:r/>
            <w:r>
              <w:rPr>
                <w:rFonts w:ascii="Aptos" w:hAnsi="Aptos"/>
                <w:b w:val="0"/>
                <w:sz w:val="14"/>
              </w:rPr>
              <w:t>Instance operational data</w:t>
            </w:r>
          </w:p>
        </w:tc>
        <w:tc>
          <w:tcPr>
            <w:tcW w:type="dxa" w:w="4464"/>
            <w:vAlign w:val="top"/>
            <w:tcMar>
              <w:top w:w="70" w:type="dxa"/>
              <w:start w:w="70" w:type="dxa"/>
              <w:bottom w:w="70" w:type="dxa"/>
              <w:end w:w="70" w:type="dxa"/>
            </w:tcMar>
            <w:shd w:fill="F8F9FA"/>
          </w:tcPr>
          <w:p>
            <w:pPr>
              <w:spacing w:after="0"/>
            </w:pPr>
            <w:r/>
            <w:r>
              <w:rPr>
                <w:rFonts w:ascii="Aptos" w:hAnsi="Aptos"/>
                <w:b w:val="0"/>
                <w:sz w:val="14"/>
              </w:rPr>
              <w:t>Managed automatic/manual backups</w:t>
            </w:r>
          </w:p>
        </w:tc>
        <w:tc>
          <w:tcPr>
            <w:tcW w:type="dxa" w:w="3744"/>
            <w:vAlign w:val="top"/>
            <w:tcMar>
              <w:top w:w="70" w:type="dxa"/>
              <w:start w:w="70" w:type="dxa"/>
              <w:bottom w:w="70" w:type="dxa"/>
              <w:end w:w="70" w:type="dxa"/>
            </w:tcMar>
            <w:shd w:fill="F8F9FA"/>
          </w:tcPr>
          <w:p>
            <w:pPr>
              <w:spacing w:after="0"/>
            </w:pPr>
            <w:r/>
            <w:r>
              <w:rPr>
                <w:rFonts w:ascii="Aptos" w:hAnsi="Aptos"/>
                <w:b w:val="0"/>
                <w:sz w:val="14"/>
              </w:rPr>
              <w:t>same-instance restore test within supported process</w:t>
            </w:r>
          </w:p>
        </w:tc>
      </w:tr>
      <w:tr>
        <w:tc>
          <w:tcPr>
            <w:tcW w:type="dxa" w:w="1872"/>
            <w:vAlign w:val="top"/>
            <w:tcMar>
              <w:top w:w="70" w:type="dxa"/>
              <w:start w:w="70" w:type="dxa"/>
              <w:bottom w:w="70" w:type="dxa"/>
              <w:end w:w="70" w:type="dxa"/>
            </w:tcMar>
          </w:tcPr>
          <w:p>
            <w:pPr>
              <w:spacing w:after="0"/>
            </w:pPr>
            <w:r/>
            <w:r>
              <w:rPr>
                <w:rFonts w:ascii="Aptos" w:hAnsi="Aptos"/>
                <w:b w:val="0"/>
                <w:sz w:val="14"/>
              </w:rPr>
              <w:t>Cross-instance content</w:t>
            </w:r>
          </w:p>
        </w:tc>
        <w:tc>
          <w:tcPr>
            <w:tcW w:type="dxa" w:w="4464"/>
            <w:vAlign w:val="top"/>
            <w:tcMar>
              <w:top w:w="70" w:type="dxa"/>
              <w:start w:w="70" w:type="dxa"/>
              <w:bottom w:w="70" w:type="dxa"/>
              <w:end w:w="70" w:type="dxa"/>
            </w:tcMar>
          </w:tcPr>
          <w:p>
            <w:pPr>
              <w:spacing w:after="0"/>
            </w:pPr>
            <w:r/>
            <w:r>
              <w:rPr>
                <w:rFonts w:ascii="Aptos" w:hAnsi="Aptos"/>
                <w:b w:val="0"/>
                <w:sz w:val="14"/>
              </w:rPr>
              <w:t>Supported import/export and content inventory</w:t>
            </w:r>
          </w:p>
        </w:tc>
        <w:tc>
          <w:tcPr>
            <w:tcW w:type="dxa" w:w="3744"/>
            <w:vAlign w:val="top"/>
            <w:tcMar>
              <w:top w:w="70" w:type="dxa"/>
              <w:start w:w="70" w:type="dxa"/>
              <w:bottom w:w="70" w:type="dxa"/>
              <w:end w:w="70" w:type="dxa"/>
            </w:tcMar>
          </w:tcPr>
          <w:p>
            <w:pPr>
              <w:spacing w:after="0"/>
            </w:pPr>
            <w:r/>
            <w:r>
              <w:rPr>
                <w:rFonts w:ascii="Aptos" w:hAnsi="Aptos"/>
                <w:b w:val="0"/>
                <w:sz w:val="14"/>
              </w:rPr>
              <w:t>import to recovery instance and validate folders, schedules and permissions</w:t>
            </w:r>
          </w:p>
        </w:tc>
      </w:tr>
      <w:tr>
        <w:tc>
          <w:tcPr>
            <w:tcW w:type="dxa" w:w="1872"/>
            <w:vAlign w:val="top"/>
            <w:tcMar>
              <w:top w:w="70" w:type="dxa"/>
              <w:start w:w="70" w:type="dxa"/>
              <w:bottom w:w="70" w:type="dxa"/>
              <w:end w:w="70" w:type="dxa"/>
            </w:tcMar>
            <w:shd w:fill="F8F9FA"/>
          </w:tcPr>
          <w:p>
            <w:pPr>
              <w:spacing w:after="0"/>
            </w:pPr>
            <w:r/>
            <w:r>
              <w:rPr>
                <w:rFonts w:ascii="Aptos" w:hAnsi="Aptos"/>
                <w:b w:val="0"/>
                <w:sz w:val="14"/>
              </w:rPr>
              <w:t>Connections and secrets</w:t>
            </w:r>
          </w:p>
        </w:tc>
        <w:tc>
          <w:tcPr>
            <w:tcW w:type="dxa" w:w="4464"/>
            <w:vAlign w:val="top"/>
            <w:tcMar>
              <w:top w:w="70" w:type="dxa"/>
              <w:start w:w="70" w:type="dxa"/>
              <w:bottom w:w="70" w:type="dxa"/>
              <w:end w:w="70" w:type="dxa"/>
            </w:tcMar>
            <w:shd w:fill="F8F9FA"/>
          </w:tcPr>
          <w:p>
            <w:pPr>
              <w:spacing w:after="0"/>
            </w:pPr>
            <w:r/>
            <w:r>
              <w:rPr>
                <w:rFonts w:ascii="Aptos" w:hAnsi="Aptos"/>
                <w:b w:val="0"/>
                <w:sz w:val="14"/>
              </w:rPr>
              <w:t>Secret Manager/configuration records; least privilege</w:t>
            </w:r>
          </w:p>
        </w:tc>
        <w:tc>
          <w:tcPr>
            <w:tcW w:type="dxa" w:w="3744"/>
            <w:vAlign w:val="top"/>
            <w:tcMar>
              <w:top w:w="70" w:type="dxa"/>
              <w:start w:w="70" w:type="dxa"/>
              <w:bottom w:w="70" w:type="dxa"/>
              <w:end w:w="70" w:type="dxa"/>
            </w:tcMar>
            <w:shd w:fill="F8F9FA"/>
          </w:tcPr>
          <w:p>
            <w:pPr>
              <w:spacing w:after="0"/>
            </w:pPr>
            <w:r/>
            <w:r>
              <w:rPr>
                <w:rFonts w:ascii="Aptos" w:hAnsi="Aptos"/>
                <w:b w:val="0"/>
                <w:sz w:val="14"/>
              </w:rPr>
              <w:t>validate database connectivity and service accounts</w:t>
            </w:r>
          </w:p>
        </w:tc>
      </w:tr>
      <w:tr>
        <w:tc>
          <w:tcPr>
            <w:tcW w:type="dxa" w:w="1872"/>
            <w:vAlign w:val="top"/>
            <w:tcMar>
              <w:top w:w="70" w:type="dxa"/>
              <w:start w:w="70" w:type="dxa"/>
              <w:bottom w:w="70" w:type="dxa"/>
              <w:end w:w="70" w:type="dxa"/>
            </w:tcMar>
          </w:tcPr>
          <w:p>
            <w:pPr>
              <w:spacing w:after="0"/>
            </w:pPr>
            <w:r/>
            <w:r>
              <w:rPr>
                <w:rFonts w:ascii="Aptos" w:hAnsi="Aptos"/>
                <w:b w:val="0"/>
                <w:sz w:val="14"/>
              </w:rPr>
              <w:t>Embeds and routing</w:t>
            </w:r>
          </w:p>
        </w:tc>
        <w:tc>
          <w:tcPr>
            <w:tcW w:type="dxa" w:w="4464"/>
            <w:vAlign w:val="top"/>
            <w:tcMar>
              <w:top w:w="70" w:type="dxa"/>
              <w:start w:w="70" w:type="dxa"/>
              <w:bottom w:w="70" w:type="dxa"/>
              <w:end w:w="70" w:type="dxa"/>
            </w:tcMar>
          </w:tcPr>
          <w:p>
            <w:pPr>
              <w:spacing w:after="0"/>
            </w:pPr>
            <w:r/>
            <w:r>
              <w:rPr>
                <w:rFonts w:ascii="Aptos" w:hAnsi="Aptos"/>
                <w:b w:val="0"/>
                <w:sz w:val="14"/>
              </w:rPr>
              <w:t>Application configuration and DNS/load-balancer controls</w:t>
            </w:r>
          </w:p>
        </w:tc>
        <w:tc>
          <w:tcPr>
            <w:tcW w:type="dxa" w:w="3744"/>
            <w:vAlign w:val="top"/>
            <w:tcMar>
              <w:top w:w="70" w:type="dxa"/>
              <w:start w:w="70" w:type="dxa"/>
              <w:bottom w:w="70" w:type="dxa"/>
              <w:end w:w="70" w:type="dxa"/>
            </w:tcMar>
          </w:tcPr>
          <w:p>
            <w:pPr>
              <w:spacing w:after="0"/>
            </w:pPr>
            <w:r/>
            <w:r>
              <w:rPr>
                <w:rFonts w:ascii="Aptos" w:hAnsi="Aptos"/>
                <w:b w:val="0"/>
                <w:sz w:val="14"/>
              </w:rPr>
              <w:t>test authentication, signed embed and consumer cutover</w:t>
            </w:r>
          </w:p>
        </w:tc>
      </w:tr>
      <w:tr>
        <w:tc>
          <w:tcPr>
            <w:tcW w:type="dxa" w:w="1872"/>
            <w:vAlign w:val="top"/>
            <w:tcMar>
              <w:top w:w="70" w:type="dxa"/>
              <w:start w:w="70" w:type="dxa"/>
              <w:bottom w:w="70" w:type="dxa"/>
              <w:end w:w="70" w:type="dxa"/>
            </w:tcMar>
            <w:shd w:fill="F8F9FA"/>
          </w:tcPr>
          <w:p>
            <w:pPr>
              <w:spacing w:after="0"/>
            </w:pPr>
            <w:r/>
            <w:r>
              <w:rPr>
                <w:rFonts w:ascii="Aptos" w:hAnsi="Aptos"/>
                <w:b w:val="0"/>
                <w:sz w:val="14"/>
              </w:rPr>
              <w:t>Elite System Activity or non-backed telemetry</w:t>
            </w:r>
          </w:p>
        </w:tc>
        <w:tc>
          <w:tcPr>
            <w:tcW w:type="dxa" w:w="4464"/>
            <w:vAlign w:val="top"/>
            <w:tcMar>
              <w:top w:w="70" w:type="dxa"/>
              <w:start w:w="70" w:type="dxa"/>
              <w:bottom w:w="70" w:type="dxa"/>
              <w:end w:w="70" w:type="dxa"/>
            </w:tcMar>
            <w:shd w:fill="F8F9FA"/>
          </w:tcPr>
          <w:p>
            <w:pPr>
              <w:spacing w:after="0"/>
            </w:pPr>
            <w:r/>
            <w:r>
              <w:rPr>
                <w:rFonts w:ascii="Aptos" w:hAnsi="Aptos"/>
                <w:b w:val="0"/>
                <w:sz w:val="14"/>
              </w:rPr>
              <w:t>Independent export/retention if required</w:t>
            </w:r>
          </w:p>
        </w:tc>
        <w:tc>
          <w:tcPr>
            <w:tcW w:type="dxa" w:w="3744"/>
            <w:vAlign w:val="top"/>
            <w:tcMar>
              <w:top w:w="70" w:type="dxa"/>
              <w:start w:w="70" w:type="dxa"/>
              <w:bottom w:w="70" w:type="dxa"/>
              <w:end w:w="70" w:type="dxa"/>
            </w:tcMar>
            <w:shd w:fill="F8F9FA"/>
          </w:tcPr>
          <w:p>
            <w:pPr>
              <w:spacing w:after="0"/>
            </w:pPr>
            <w:r/>
            <w:r>
              <w:rPr>
                <w:rFonts w:ascii="Aptos" w:hAnsi="Aptos"/>
                <w:b w:val="0"/>
                <w:sz w:val="14"/>
              </w:rPr>
              <w:t>confirm monitoring continuity and known backup exclusions</w:t>
            </w:r>
          </w:p>
        </w:tc>
      </w:tr>
    </w:tbl>
    <w:p>
      <w:pPr>
        <w:pStyle w:val="Heading1"/>
      </w:pPr>
      <w:r>
        <w:t>16. Vertex AI and Gemini Recovery</w:t>
      </w:r>
    </w:p>
    <w:p>
      <w:r>
        <w:t>AI recovery must protect more than a deployed endpoint. The recoverable product includes training data references, code, containers, model artifacts or registered versions, feature definitions, prompts, retrieval configuration, evaluation datasets, safety settings, IAM, KMS, networking, quotas and application routing. Supported locations and endpoint behavior vary by model and capability, so the paired-region design is validated per AI product.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vAlign w:val="top"/>
            <w:tcMar>
              <w:top w:w="70" w:type="dxa"/>
              <w:start w:w="70" w:type="dxa"/>
              <w:bottom w:w="70" w:type="dxa"/>
              <w:end w:w="70" w:type="dxa"/>
            </w:tcMar>
            <w:shd w:fill="1A73E8"/>
          </w:tcPr>
          <w:p>
            <w:pPr>
              <w:spacing w:after="0"/>
            </w:pPr>
            <w:r/>
            <w:r>
              <w:rPr>
                <w:rFonts w:ascii="Aptos" w:hAnsi="Aptos"/>
                <w:b/>
                <w:color w:val="FFFFFF"/>
                <w:sz w:val="14"/>
              </w:rPr>
              <w:t>AI component</w:t>
            </w:r>
          </w:p>
        </w:tc>
        <w:tc>
          <w:tcPr>
            <w:tcW w:type="dxa" w:w="4896"/>
            <w:vAlign w:val="top"/>
            <w:tcMar>
              <w:top w:w="70" w:type="dxa"/>
              <w:start w:w="70" w:type="dxa"/>
              <w:bottom w:w="70" w:type="dxa"/>
              <w:end w:w="70" w:type="dxa"/>
            </w:tcMar>
            <w:shd w:fill="1A73E8"/>
          </w:tcPr>
          <w:p>
            <w:pPr>
              <w:spacing w:after="0"/>
            </w:pPr>
            <w:r/>
            <w:r>
              <w:rPr>
                <w:rFonts w:ascii="Aptos" w:hAnsi="Aptos"/>
                <w:b/>
                <w:color w:val="FFFFFF"/>
                <w:sz w:val="14"/>
              </w:rPr>
              <w:t>Recovery pattern</w:t>
            </w:r>
          </w:p>
        </w:tc>
        <w:tc>
          <w:tcPr>
            <w:tcW w:type="dxa" w:w="3168"/>
            <w:vAlign w:val="top"/>
            <w:tcMar>
              <w:top w:w="70" w:type="dxa"/>
              <w:start w:w="70" w:type="dxa"/>
              <w:bottom w:w="70" w:type="dxa"/>
              <w:end w:w="70" w:type="dxa"/>
            </w:tcMar>
            <w:shd w:fill="1A73E8"/>
          </w:tcPr>
          <w:p>
            <w:pPr>
              <w:spacing w:after="0"/>
            </w:pPr>
            <w:r/>
            <w:r>
              <w:rPr>
                <w:rFonts w:ascii="Aptos" w:hAnsi="Aptos"/>
                <w:b/>
                <w:color w:val="FFFFFF"/>
                <w:sz w:val="14"/>
              </w:rPr>
              <w:t>Validation</w:t>
            </w:r>
          </w:p>
        </w:tc>
      </w:tr>
      <w:tr>
        <w:tc>
          <w:tcPr>
            <w:tcW w:type="dxa" w:w="1944"/>
            <w:vAlign w:val="top"/>
            <w:tcMar>
              <w:top w:w="70" w:type="dxa"/>
              <w:start w:w="70" w:type="dxa"/>
              <w:bottom w:w="70" w:type="dxa"/>
              <w:end w:w="70" w:type="dxa"/>
            </w:tcMar>
          </w:tcPr>
          <w:p>
            <w:pPr>
              <w:spacing w:after="0"/>
            </w:pPr>
            <w:r/>
            <w:r>
              <w:rPr>
                <w:rFonts w:ascii="Aptos" w:hAnsi="Aptos"/>
                <w:b w:val="0"/>
                <w:sz w:val="14"/>
              </w:rPr>
              <w:t>Custom model artifacts</w:t>
            </w:r>
          </w:p>
        </w:tc>
        <w:tc>
          <w:tcPr>
            <w:tcW w:type="dxa" w:w="4896"/>
            <w:vAlign w:val="top"/>
            <w:tcMar>
              <w:top w:w="70" w:type="dxa"/>
              <w:start w:w="70" w:type="dxa"/>
              <w:bottom w:w="70" w:type="dxa"/>
              <w:end w:w="70" w:type="dxa"/>
            </w:tcMar>
          </w:tcPr>
          <w:p>
            <w:pPr>
              <w:spacing w:after="0"/>
            </w:pPr>
            <w:r/>
            <w:r>
              <w:rPr>
                <w:rFonts w:ascii="Aptos" w:hAnsi="Aptos"/>
                <w:b w:val="0"/>
                <w:sz w:val="14"/>
              </w:rPr>
              <w:t>Store versioned artifacts/container digests in approved redundant storage and registry</w:t>
            </w:r>
          </w:p>
        </w:tc>
        <w:tc>
          <w:tcPr>
            <w:tcW w:type="dxa" w:w="3168"/>
            <w:vAlign w:val="top"/>
            <w:tcMar>
              <w:top w:w="70" w:type="dxa"/>
              <w:start w:w="70" w:type="dxa"/>
              <w:bottom w:w="70" w:type="dxa"/>
              <w:end w:w="70" w:type="dxa"/>
            </w:tcMar>
          </w:tcPr>
          <w:p>
            <w:pPr>
              <w:spacing w:after="0"/>
            </w:pPr>
            <w:r/>
            <w:r>
              <w:rPr>
                <w:rFonts w:ascii="Aptos" w:hAnsi="Aptos"/>
                <w:b w:val="0"/>
                <w:sz w:val="14"/>
              </w:rPr>
              <w:t>checksum, provenance and framework/runtime compatibility</w:t>
            </w:r>
          </w:p>
        </w:tc>
      </w:tr>
      <w:tr>
        <w:tc>
          <w:tcPr>
            <w:tcW w:type="dxa" w:w="1944"/>
            <w:vAlign w:val="top"/>
            <w:tcMar>
              <w:top w:w="70" w:type="dxa"/>
              <w:start w:w="70" w:type="dxa"/>
              <w:bottom w:w="70" w:type="dxa"/>
              <w:end w:w="70" w:type="dxa"/>
            </w:tcMar>
            <w:shd w:fill="F8F9FA"/>
          </w:tcPr>
          <w:p>
            <w:pPr>
              <w:spacing w:after="0"/>
            </w:pPr>
            <w:r/>
            <w:r>
              <w:rPr>
                <w:rFonts w:ascii="Aptos" w:hAnsi="Aptos"/>
                <w:b w:val="0"/>
                <w:sz w:val="14"/>
              </w:rPr>
              <w:t>Model registry metadata</w:t>
            </w:r>
          </w:p>
        </w:tc>
        <w:tc>
          <w:tcPr>
            <w:tcW w:type="dxa" w:w="4896"/>
            <w:vAlign w:val="top"/>
            <w:tcMar>
              <w:top w:w="70" w:type="dxa"/>
              <w:start w:w="70" w:type="dxa"/>
              <w:bottom w:w="70" w:type="dxa"/>
              <w:end w:w="70" w:type="dxa"/>
            </w:tcMar>
            <w:shd w:fill="F8F9FA"/>
          </w:tcPr>
          <w:p>
            <w:pPr>
              <w:spacing w:after="0"/>
            </w:pPr>
            <w:r/>
            <w:r>
              <w:rPr>
                <w:rFonts w:ascii="Aptos" w:hAnsi="Aptos"/>
                <w:b w:val="0"/>
                <w:sz w:val="14"/>
              </w:rPr>
              <w:t>Maintain release manifest with model version, artifact URI, evaluation and deployment parameters</w:t>
            </w:r>
          </w:p>
        </w:tc>
        <w:tc>
          <w:tcPr>
            <w:tcW w:type="dxa" w:w="3168"/>
            <w:vAlign w:val="top"/>
            <w:tcMar>
              <w:top w:w="70" w:type="dxa"/>
              <w:start w:w="70" w:type="dxa"/>
              <w:bottom w:w="70" w:type="dxa"/>
              <w:end w:w="70" w:type="dxa"/>
            </w:tcMar>
            <w:shd w:fill="F8F9FA"/>
          </w:tcPr>
          <w:p>
            <w:pPr>
              <w:spacing w:after="0"/>
            </w:pPr>
            <w:r/>
            <w:r>
              <w:rPr>
                <w:rFonts w:ascii="Aptos" w:hAnsi="Aptos"/>
                <w:b w:val="0"/>
                <w:sz w:val="14"/>
              </w:rPr>
              <w:t>recreate or import in recovery region</w:t>
            </w:r>
          </w:p>
        </w:tc>
      </w:tr>
      <w:tr>
        <w:tc>
          <w:tcPr>
            <w:tcW w:type="dxa" w:w="1944"/>
            <w:vAlign w:val="top"/>
            <w:tcMar>
              <w:top w:w="70" w:type="dxa"/>
              <w:start w:w="70" w:type="dxa"/>
              <w:bottom w:w="70" w:type="dxa"/>
              <w:end w:w="70" w:type="dxa"/>
            </w:tcMar>
          </w:tcPr>
          <w:p>
            <w:pPr>
              <w:spacing w:after="0"/>
            </w:pPr>
            <w:r/>
            <w:r>
              <w:rPr>
                <w:rFonts w:ascii="Aptos" w:hAnsi="Aptos"/>
                <w:b w:val="0"/>
                <w:sz w:val="14"/>
              </w:rPr>
              <w:t>Online endpoint</w:t>
            </w:r>
          </w:p>
        </w:tc>
        <w:tc>
          <w:tcPr>
            <w:tcW w:type="dxa" w:w="4896"/>
            <w:vAlign w:val="top"/>
            <w:tcMar>
              <w:top w:w="70" w:type="dxa"/>
              <w:start w:w="70" w:type="dxa"/>
              <w:bottom w:w="70" w:type="dxa"/>
              <w:end w:w="70" w:type="dxa"/>
            </w:tcMar>
          </w:tcPr>
          <w:p>
            <w:pPr>
              <w:spacing w:after="0"/>
            </w:pPr>
            <w:r/>
            <w:r>
              <w:rPr>
                <w:rFonts w:ascii="Aptos" w:hAnsi="Aptos"/>
                <w:b w:val="0"/>
                <w:sz w:val="14"/>
              </w:rPr>
              <w:t>Pre-create or deploy endpoint in paired region based on tier; route through application control plane</w:t>
            </w:r>
          </w:p>
        </w:tc>
        <w:tc>
          <w:tcPr>
            <w:tcW w:type="dxa" w:w="3168"/>
            <w:vAlign w:val="top"/>
            <w:tcMar>
              <w:top w:w="70" w:type="dxa"/>
              <w:start w:w="70" w:type="dxa"/>
              <w:bottom w:w="70" w:type="dxa"/>
              <w:end w:w="70" w:type="dxa"/>
            </w:tcMar>
          </w:tcPr>
          <w:p>
            <w:pPr>
              <w:spacing w:after="0"/>
            </w:pPr>
            <w:r/>
            <w:r>
              <w:rPr>
                <w:rFonts w:ascii="Aptos" w:hAnsi="Aptos"/>
                <w:b w:val="0"/>
                <w:sz w:val="14"/>
              </w:rPr>
              <w:t>quota, latency, autoscaling, private access and prediction parity</w:t>
            </w:r>
          </w:p>
        </w:tc>
      </w:tr>
      <w:tr>
        <w:tc>
          <w:tcPr>
            <w:tcW w:type="dxa" w:w="1944"/>
            <w:vAlign w:val="top"/>
            <w:tcMar>
              <w:top w:w="70" w:type="dxa"/>
              <w:start w:w="70" w:type="dxa"/>
              <w:bottom w:w="70" w:type="dxa"/>
              <w:end w:w="70" w:type="dxa"/>
            </w:tcMar>
            <w:shd w:fill="F8F9FA"/>
          </w:tcPr>
          <w:p>
            <w:pPr>
              <w:spacing w:after="0"/>
            </w:pPr>
            <w:r/>
            <w:r>
              <w:rPr>
                <w:rFonts w:ascii="Aptos" w:hAnsi="Aptos"/>
                <w:b w:val="0"/>
                <w:sz w:val="14"/>
              </w:rPr>
              <w:t>Generative AI configuration</w:t>
            </w:r>
          </w:p>
        </w:tc>
        <w:tc>
          <w:tcPr>
            <w:tcW w:type="dxa" w:w="4896"/>
            <w:vAlign w:val="top"/>
            <w:tcMar>
              <w:top w:w="70" w:type="dxa"/>
              <w:start w:w="70" w:type="dxa"/>
              <w:bottom w:w="70" w:type="dxa"/>
              <w:end w:w="70" w:type="dxa"/>
            </w:tcMar>
            <w:shd w:fill="F8F9FA"/>
          </w:tcPr>
          <w:p>
            <w:pPr>
              <w:spacing w:after="0"/>
            </w:pPr>
            <w:r/>
            <w:r>
              <w:rPr>
                <w:rFonts w:ascii="Aptos" w:hAnsi="Aptos"/>
                <w:b w:val="0"/>
                <w:sz w:val="14"/>
              </w:rPr>
              <w:t>Version prompts, model aliases, safety settings, tools and evaluation data</w:t>
            </w:r>
          </w:p>
        </w:tc>
        <w:tc>
          <w:tcPr>
            <w:tcW w:type="dxa" w:w="3168"/>
            <w:vAlign w:val="top"/>
            <w:tcMar>
              <w:top w:w="70" w:type="dxa"/>
              <w:start w:w="70" w:type="dxa"/>
              <w:bottom w:w="70" w:type="dxa"/>
              <w:end w:w="70" w:type="dxa"/>
            </w:tcMar>
            <w:shd w:fill="F8F9FA"/>
          </w:tcPr>
          <w:p>
            <w:pPr>
              <w:spacing w:after="0"/>
            </w:pPr>
            <w:r/>
            <w:r>
              <w:rPr>
                <w:rFonts w:ascii="Aptos" w:hAnsi="Aptos"/>
                <w:b w:val="0"/>
                <w:sz w:val="14"/>
              </w:rPr>
              <w:t>quality, safety, residency and fallback model tests</w:t>
            </w:r>
          </w:p>
        </w:tc>
      </w:tr>
      <w:tr>
        <w:tc>
          <w:tcPr>
            <w:tcW w:type="dxa" w:w="1944"/>
            <w:vAlign w:val="top"/>
            <w:tcMar>
              <w:top w:w="70" w:type="dxa"/>
              <w:start w:w="70" w:type="dxa"/>
              <w:bottom w:w="70" w:type="dxa"/>
              <w:end w:w="70" w:type="dxa"/>
            </w:tcMar>
          </w:tcPr>
          <w:p>
            <w:pPr>
              <w:spacing w:after="0"/>
            </w:pPr>
            <w:r/>
            <w:r>
              <w:rPr>
                <w:rFonts w:ascii="Aptos" w:hAnsi="Aptos"/>
                <w:b w:val="0"/>
                <w:sz w:val="14"/>
              </w:rPr>
              <w:t>RAG index/data store</w:t>
            </w:r>
          </w:p>
        </w:tc>
        <w:tc>
          <w:tcPr>
            <w:tcW w:type="dxa" w:w="4896"/>
            <w:vAlign w:val="top"/>
            <w:tcMar>
              <w:top w:w="70" w:type="dxa"/>
              <w:start w:w="70" w:type="dxa"/>
              <w:bottom w:w="70" w:type="dxa"/>
              <w:end w:w="70" w:type="dxa"/>
            </w:tcMar>
          </w:tcPr>
          <w:p>
            <w:pPr>
              <w:spacing w:after="0"/>
            </w:pPr>
            <w:r/>
            <w:r>
              <w:rPr>
                <w:rFonts w:ascii="Aptos" w:hAnsi="Aptos"/>
                <w:b w:val="0"/>
                <w:sz w:val="14"/>
              </w:rPr>
              <w:t>Protect source corpus and ingestion manifests; rebuild or maintain supported regional copy</w:t>
            </w:r>
          </w:p>
        </w:tc>
        <w:tc>
          <w:tcPr>
            <w:tcW w:type="dxa" w:w="3168"/>
            <w:vAlign w:val="top"/>
            <w:tcMar>
              <w:top w:w="70" w:type="dxa"/>
              <w:start w:w="70" w:type="dxa"/>
              <w:bottom w:w="70" w:type="dxa"/>
              <w:end w:w="70" w:type="dxa"/>
            </w:tcMar>
          </w:tcPr>
          <w:p>
            <w:pPr>
              <w:spacing w:after="0"/>
            </w:pPr>
            <w:r/>
            <w:r>
              <w:rPr>
                <w:rFonts w:ascii="Aptos" w:hAnsi="Aptos"/>
                <w:b w:val="0"/>
                <w:sz w:val="14"/>
              </w:rPr>
              <w:t>document count, permissions, retrieval quality and citations</w:t>
            </w:r>
          </w:p>
        </w:tc>
      </w:tr>
      <w:tr>
        <w:tc>
          <w:tcPr>
            <w:tcW w:type="dxa" w:w="1944"/>
            <w:vAlign w:val="top"/>
            <w:tcMar>
              <w:top w:w="70" w:type="dxa"/>
              <w:start w:w="70" w:type="dxa"/>
              <w:bottom w:w="70" w:type="dxa"/>
              <w:end w:w="70" w:type="dxa"/>
            </w:tcMar>
            <w:shd w:fill="F8F9FA"/>
          </w:tcPr>
          <w:p>
            <w:pPr>
              <w:spacing w:after="0"/>
            </w:pPr>
            <w:r/>
            <w:r>
              <w:rPr>
                <w:rFonts w:ascii="Aptos" w:hAnsi="Aptos"/>
                <w:b w:val="0"/>
                <w:sz w:val="14"/>
              </w:rPr>
              <w:t>Agent/tool integration</w:t>
            </w:r>
          </w:p>
        </w:tc>
        <w:tc>
          <w:tcPr>
            <w:tcW w:type="dxa" w:w="4896"/>
            <w:vAlign w:val="top"/>
            <w:tcMar>
              <w:top w:w="70" w:type="dxa"/>
              <w:start w:w="70" w:type="dxa"/>
              <w:bottom w:w="70" w:type="dxa"/>
              <w:end w:w="70" w:type="dxa"/>
            </w:tcMar>
            <w:shd w:fill="F8F9FA"/>
          </w:tcPr>
          <w:p>
            <w:pPr>
              <w:spacing w:after="0"/>
            </w:pPr>
            <w:r/>
            <w:r>
              <w:rPr>
                <w:rFonts w:ascii="Aptos" w:hAnsi="Aptos"/>
                <w:b w:val="0"/>
                <w:sz w:val="14"/>
              </w:rPr>
              <w:t>Version agent definition and tool contracts; maintain degraded mode</w:t>
            </w:r>
          </w:p>
        </w:tc>
        <w:tc>
          <w:tcPr>
            <w:tcW w:type="dxa" w:w="3168"/>
            <w:vAlign w:val="top"/>
            <w:tcMar>
              <w:top w:w="70" w:type="dxa"/>
              <w:start w:w="70" w:type="dxa"/>
              <w:bottom w:w="70" w:type="dxa"/>
              <w:end w:w="70" w:type="dxa"/>
            </w:tcMar>
            <w:shd w:fill="F8F9FA"/>
          </w:tcPr>
          <w:p>
            <w:pPr>
              <w:spacing w:after="0"/>
            </w:pPr>
            <w:r/>
            <w:r>
              <w:rPr>
                <w:rFonts w:ascii="Aptos" w:hAnsi="Aptos"/>
                <w:b w:val="0"/>
                <w:sz w:val="14"/>
              </w:rPr>
              <w:t>identity, authorization, side-effect control and human oversight</w:t>
            </w:r>
          </w:p>
        </w:tc>
      </w:tr>
    </w:tbl>
    <w:p>
      <w:r>
        <w:t>For business-critical inference, the application should support a tested secondary deployment or approved degraded mode. Do not assume that a global endpoint alone satisfies residency, deterministic failover or application-state recovery. Validate current product documentation, supported regions, quotas and data handling before production approval.</w:t>
      </w:r>
    </w:p>
    <w:p>
      <w:pPr>
        <w:pStyle w:val="Heading1"/>
      </w:pPr>
      <w:r>
        <w:t>17. Metadata Recovery</w:t>
      </w:r>
    </w:p>
    <w:p>
      <w:r>
        <w:t>Metadata is a control-plane dependency. Recovery must restore business definitions, ownership, classification, policy tags, data-product records, contracts, quality rules and lineage configuration sufficiently to prevent uncontrolled access or ambiguous data use. Managed catalog availability does not remove the need for authoritative configuration and export/inventory evidence.</w:t>
      </w:r>
    </w:p>
    <w:p>
      <w:pPr>
        <w:pStyle w:val="ListBullet"/>
      </w:pPr>
      <w:r>
        <w:t>Maintain glossary terms, domain/product definitions, data contracts, quality rules and policy configuration in version-controlled repositories or governed APIs where supported.</w:t>
      </w:r>
    </w:p>
    <w:p>
      <w:pPr>
        <w:pStyle w:val="ListBullet"/>
      </w:pPr>
      <w:r>
        <w:t>Export periodic asset inventories, tag templates, policy references and lineage/source mappings where supported and useful.</w:t>
      </w:r>
    </w:p>
    <w:p>
      <w:pPr>
        <w:pStyle w:val="ListBullet"/>
      </w:pPr>
      <w:r>
        <w:t>Rebuild discovery scans, profiles and quality jobs through IaC or deployment scripts rather than manual recreation.</w:t>
      </w:r>
    </w:p>
    <w:p>
      <w:pPr>
        <w:pStyle w:val="ListBullet"/>
      </w:pPr>
      <w:r>
        <w:t>After recovery, validate ownership, classification, policy tags, masking/row-level controls, lineage completeness and certification status before broad consumer access.</w:t>
      </w:r>
    </w:p>
    <w:p>
      <w:pPr>
        <w:pStyle w:val="ListBullet"/>
      </w:pPr>
      <w:r>
        <w:t>If metadata is unavailable, enforce a restrictive degraded mode: existing approved access may continue only where risk accepted; new access and certification are suspended.</w:t>
      </w:r>
    </w:p>
    <w:p>
      <w:pPr>
        <w:pStyle w:val="Heading1"/>
      </w:pPr>
      <w:r>
        <w:t>18. Terraform State, Source Code and Configuration Recovery</w:t>
      </w:r>
    </w:p>
    <w:p>
      <w:r>
        <w:t>Infrastructure and configuration recovery is a Tier 0 platform capability because every service rebuild depends on it. State, source and release artifacts must not share the same failure domain or administrator path as the workload being recovered. Recovery procedures preserve state serial integrity and reconcile restored state with actual resources before any apply operation.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top"/>
            <w:tcMar>
              <w:top w:w="70" w:type="dxa"/>
              <w:start w:w="70" w:type="dxa"/>
              <w:bottom w:w="70" w:type="dxa"/>
              <w:end w:w="70" w:type="dxa"/>
            </w:tcMar>
            <w:shd w:fill="1A73E8"/>
          </w:tcPr>
          <w:p>
            <w:pPr>
              <w:spacing w:after="0"/>
            </w:pPr>
            <w:r/>
            <w:r>
              <w:rPr>
                <w:rFonts w:ascii="Aptos" w:hAnsi="Aptos"/>
                <w:b/>
                <w:color w:val="FFFFFF"/>
                <w:sz w:val="14"/>
              </w:rPr>
              <w:t>Asset</w:t>
            </w:r>
          </w:p>
        </w:tc>
        <w:tc>
          <w:tcPr>
            <w:tcW w:type="dxa" w:w="4464"/>
            <w:vAlign w:val="top"/>
            <w:tcMar>
              <w:top w:w="70" w:type="dxa"/>
              <w:start w:w="70" w:type="dxa"/>
              <w:bottom w:w="70" w:type="dxa"/>
              <w:end w:w="70" w:type="dxa"/>
            </w:tcMar>
            <w:shd w:fill="1A73E8"/>
          </w:tcPr>
          <w:p>
            <w:pPr>
              <w:spacing w:after="0"/>
            </w:pPr>
            <w:r/>
            <w:r>
              <w:rPr>
                <w:rFonts w:ascii="Aptos" w:hAnsi="Aptos"/>
                <w:b/>
                <w:color w:val="FFFFFF"/>
                <w:sz w:val="14"/>
              </w:rPr>
              <w:t>Protection</w:t>
            </w:r>
          </w:p>
        </w:tc>
        <w:tc>
          <w:tcPr>
            <w:tcW w:type="dxa" w:w="3672"/>
            <w:vAlign w:val="top"/>
            <w:tcMar>
              <w:top w:w="70" w:type="dxa"/>
              <w:start w:w="70" w:type="dxa"/>
              <w:bottom w:w="70" w:type="dxa"/>
              <w:end w:w="70" w:type="dxa"/>
            </w:tcMar>
            <w:shd w:fill="1A73E8"/>
          </w:tcPr>
          <w:p>
            <w:pPr>
              <w:spacing w:after="0"/>
            </w:pPr>
            <w:r/>
            <w:r>
              <w:rPr>
                <w:rFonts w:ascii="Aptos" w:hAnsi="Aptos"/>
                <w:b/>
                <w:color w:val="FFFFFF"/>
                <w:sz w:val="14"/>
              </w:rPr>
              <w:t>Recovery control</w:t>
            </w:r>
          </w:p>
        </w:tc>
      </w:tr>
      <w:tr>
        <w:tc>
          <w:tcPr>
            <w:tcW w:type="dxa" w:w="1800"/>
            <w:vAlign w:val="top"/>
            <w:tcMar>
              <w:top w:w="70" w:type="dxa"/>
              <w:start w:w="70" w:type="dxa"/>
              <w:bottom w:w="70" w:type="dxa"/>
              <w:end w:w="70" w:type="dxa"/>
            </w:tcMar>
          </w:tcPr>
          <w:p>
            <w:pPr>
              <w:spacing w:after="0"/>
            </w:pPr>
            <w:r/>
            <w:r>
              <w:rPr>
                <w:rFonts w:ascii="Aptos" w:hAnsi="Aptos"/>
                <w:b w:val="0"/>
                <w:sz w:val="14"/>
              </w:rPr>
              <w:t>Terraform state</w:t>
            </w:r>
          </w:p>
        </w:tc>
        <w:tc>
          <w:tcPr>
            <w:tcW w:type="dxa" w:w="4464"/>
            <w:vAlign w:val="top"/>
            <w:tcMar>
              <w:top w:w="70" w:type="dxa"/>
              <w:start w:w="70" w:type="dxa"/>
              <w:bottom w:w="70" w:type="dxa"/>
              <w:end w:w="70" w:type="dxa"/>
            </w:tcMar>
          </w:tcPr>
          <w:p>
            <w:pPr>
              <w:spacing w:after="0"/>
            </w:pPr>
            <w:r/>
            <w:r>
              <w:rPr>
                <w:rFonts w:ascii="Aptos" w:hAnsi="Aptos"/>
                <w:b w:val="0"/>
                <w:sz w:val="14"/>
              </w:rPr>
              <w:t>Dedicated protected Cloud Storage bucket, versioning/soft delete, CMEK, restricted IAM and approved recovery copy/export</w:t>
            </w:r>
          </w:p>
        </w:tc>
        <w:tc>
          <w:tcPr>
            <w:tcW w:type="dxa" w:w="3672"/>
            <w:vAlign w:val="top"/>
            <w:tcMar>
              <w:top w:w="70" w:type="dxa"/>
              <w:start w:w="70" w:type="dxa"/>
              <w:bottom w:w="70" w:type="dxa"/>
              <w:end w:w="70" w:type="dxa"/>
            </w:tcMar>
          </w:tcPr>
          <w:p>
            <w:pPr>
              <w:spacing w:after="0"/>
            </w:pPr>
            <w:r/>
            <w:r>
              <w:rPr>
                <w:rFonts w:ascii="Aptos" w:hAnsi="Aptos"/>
                <w:b w:val="0"/>
                <w:sz w:val="14"/>
              </w:rPr>
              <w:t>restore exact generation; inspect serial; refresh-only plan; peer approval before apply</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Source code</w:t>
            </w:r>
          </w:p>
        </w:tc>
        <w:tc>
          <w:tcPr>
            <w:tcW w:type="dxa" w:w="4464"/>
            <w:vAlign w:val="top"/>
            <w:tcMar>
              <w:top w:w="70" w:type="dxa"/>
              <w:start w:w="70" w:type="dxa"/>
              <w:bottom w:w="70" w:type="dxa"/>
              <w:end w:w="70" w:type="dxa"/>
            </w:tcMar>
            <w:shd w:fill="F8F9FA"/>
          </w:tcPr>
          <w:p>
            <w:pPr>
              <w:spacing w:after="0"/>
            </w:pPr>
            <w:r/>
            <w:r>
              <w:rPr>
                <w:rFonts w:ascii="Aptos" w:hAnsi="Aptos"/>
                <w:b w:val="0"/>
                <w:sz w:val="14"/>
              </w:rPr>
              <w:t>Enterprise Git with protected branches, replicated/exported repository and off-region access</w:t>
            </w:r>
          </w:p>
        </w:tc>
        <w:tc>
          <w:tcPr>
            <w:tcW w:type="dxa" w:w="3672"/>
            <w:vAlign w:val="top"/>
            <w:tcMar>
              <w:top w:w="70" w:type="dxa"/>
              <w:start w:w="70" w:type="dxa"/>
              <w:bottom w:w="70" w:type="dxa"/>
              <w:end w:w="70" w:type="dxa"/>
            </w:tcMar>
            <w:shd w:fill="F8F9FA"/>
          </w:tcPr>
          <w:p>
            <w:pPr>
              <w:spacing w:after="0"/>
            </w:pPr>
            <w:r/>
            <w:r>
              <w:rPr>
                <w:rFonts w:ascii="Aptos" w:hAnsi="Aptos"/>
                <w:b w:val="0"/>
                <w:sz w:val="14"/>
              </w:rPr>
              <w:t>validate commit/tag signatures and dependencies</w:t>
            </w:r>
          </w:p>
        </w:tc>
      </w:tr>
      <w:tr>
        <w:tc>
          <w:tcPr>
            <w:tcW w:type="dxa" w:w="1800"/>
            <w:vAlign w:val="top"/>
            <w:tcMar>
              <w:top w:w="70" w:type="dxa"/>
              <w:start w:w="70" w:type="dxa"/>
              <w:bottom w:w="70" w:type="dxa"/>
              <w:end w:w="70" w:type="dxa"/>
            </w:tcMar>
          </w:tcPr>
          <w:p>
            <w:pPr>
              <w:spacing w:after="0"/>
            </w:pPr>
            <w:r/>
            <w:r>
              <w:rPr>
                <w:rFonts w:ascii="Aptos" w:hAnsi="Aptos"/>
                <w:b w:val="0"/>
                <w:sz w:val="14"/>
              </w:rPr>
              <w:t>Build artifacts</w:t>
            </w:r>
          </w:p>
        </w:tc>
        <w:tc>
          <w:tcPr>
            <w:tcW w:type="dxa" w:w="4464"/>
            <w:vAlign w:val="top"/>
            <w:tcMar>
              <w:top w:w="70" w:type="dxa"/>
              <w:start w:w="70" w:type="dxa"/>
              <w:bottom w:w="70" w:type="dxa"/>
              <w:end w:w="70" w:type="dxa"/>
            </w:tcMar>
          </w:tcPr>
          <w:p>
            <w:pPr>
              <w:spacing w:after="0"/>
            </w:pPr>
            <w:r/>
            <w:r>
              <w:rPr>
                <w:rFonts w:ascii="Aptos" w:hAnsi="Aptos"/>
                <w:b w:val="0"/>
                <w:sz w:val="14"/>
              </w:rPr>
              <w:t>Immutable Artifact Registry images/packages and release manifests</w:t>
            </w:r>
          </w:p>
        </w:tc>
        <w:tc>
          <w:tcPr>
            <w:tcW w:type="dxa" w:w="3672"/>
            <w:vAlign w:val="top"/>
            <w:tcMar>
              <w:top w:w="70" w:type="dxa"/>
              <w:start w:w="70" w:type="dxa"/>
              <w:bottom w:w="70" w:type="dxa"/>
              <w:end w:w="70" w:type="dxa"/>
            </w:tcMar>
          </w:tcPr>
          <w:p>
            <w:pPr>
              <w:spacing w:after="0"/>
            </w:pPr>
            <w:r/>
            <w:r>
              <w:rPr>
                <w:rFonts w:ascii="Aptos" w:hAnsi="Aptos"/>
                <w:b w:val="0"/>
                <w:sz w:val="14"/>
              </w:rPr>
              <w:t>verify digest, provenance and vulnerability status</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Service configuration</w:t>
            </w:r>
          </w:p>
        </w:tc>
        <w:tc>
          <w:tcPr>
            <w:tcW w:type="dxa" w:w="4464"/>
            <w:vAlign w:val="top"/>
            <w:tcMar>
              <w:top w:w="70" w:type="dxa"/>
              <w:start w:w="70" w:type="dxa"/>
              <w:bottom w:w="70" w:type="dxa"/>
              <w:end w:w="70" w:type="dxa"/>
            </w:tcMar>
            <w:shd w:fill="F8F9FA"/>
          </w:tcPr>
          <w:p>
            <w:pPr>
              <w:spacing w:after="0"/>
            </w:pPr>
            <w:r/>
            <w:r>
              <w:rPr>
                <w:rFonts w:ascii="Aptos" w:hAnsi="Aptos"/>
                <w:b w:val="0"/>
                <w:sz w:val="14"/>
              </w:rPr>
              <w:t>Terraform, YAML/JSON, SQL, LookML, DAGs, templates and policy as code</w:t>
            </w:r>
          </w:p>
        </w:tc>
        <w:tc>
          <w:tcPr>
            <w:tcW w:type="dxa" w:w="3672"/>
            <w:vAlign w:val="top"/>
            <w:tcMar>
              <w:top w:w="70" w:type="dxa"/>
              <w:start w:w="70" w:type="dxa"/>
              <w:bottom w:w="70" w:type="dxa"/>
              <w:end w:w="70" w:type="dxa"/>
            </w:tcMar>
            <w:shd w:fill="F8F9FA"/>
          </w:tcPr>
          <w:p>
            <w:pPr>
              <w:spacing w:after="0"/>
            </w:pPr>
            <w:r/>
            <w:r>
              <w:rPr>
                <w:rFonts w:ascii="Aptos" w:hAnsi="Aptos"/>
                <w:b w:val="0"/>
                <w:sz w:val="14"/>
              </w:rPr>
              <w:t>deploy known-good tagged release</w:t>
            </w:r>
          </w:p>
        </w:tc>
      </w:tr>
      <w:tr>
        <w:tc>
          <w:tcPr>
            <w:tcW w:type="dxa" w:w="1800"/>
            <w:vAlign w:val="top"/>
            <w:tcMar>
              <w:top w:w="70" w:type="dxa"/>
              <w:start w:w="70" w:type="dxa"/>
              <w:bottom w:w="70" w:type="dxa"/>
              <w:end w:w="70" w:type="dxa"/>
            </w:tcMar>
          </w:tcPr>
          <w:p>
            <w:pPr>
              <w:spacing w:after="0"/>
            </w:pPr>
            <w:r/>
            <w:r>
              <w:rPr>
                <w:rFonts w:ascii="Aptos" w:hAnsi="Aptos"/>
                <w:b w:val="0"/>
                <w:sz w:val="14"/>
              </w:rPr>
              <w:t>Secrets and keys</w:t>
            </w:r>
          </w:p>
        </w:tc>
        <w:tc>
          <w:tcPr>
            <w:tcW w:type="dxa" w:w="4464"/>
            <w:vAlign w:val="top"/>
            <w:tcMar>
              <w:top w:w="70" w:type="dxa"/>
              <w:start w:w="70" w:type="dxa"/>
              <w:bottom w:w="70" w:type="dxa"/>
              <w:end w:w="70" w:type="dxa"/>
            </w:tcMar>
          </w:tcPr>
          <w:p>
            <w:pPr>
              <w:spacing w:after="0"/>
            </w:pPr>
            <w:r/>
            <w:r>
              <w:rPr>
                <w:rFonts w:ascii="Aptos" w:hAnsi="Aptos"/>
                <w:b w:val="0"/>
                <w:sz w:val="14"/>
              </w:rPr>
              <w:t>Secret Manager and Cloud KMS recovery architecture; documented break-glass and key dependencies</w:t>
            </w:r>
          </w:p>
        </w:tc>
        <w:tc>
          <w:tcPr>
            <w:tcW w:type="dxa" w:w="3672"/>
            <w:vAlign w:val="top"/>
            <w:tcMar>
              <w:top w:w="70" w:type="dxa"/>
              <w:start w:w="70" w:type="dxa"/>
              <w:bottom w:w="70" w:type="dxa"/>
              <w:end w:w="70" w:type="dxa"/>
            </w:tcMar>
          </w:tcPr>
          <w:p>
            <w:pPr>
              <w:spacing w:after="0"/>
            </w:pPr>
            <w:r/>
            <w:r>
              <w:rPr>
                <w:rFonts w:ascii="Aptos" w:hAnsi="Aptos"/>
                <w:b w:val="0"/>
                <w:sz w:val="14"/>
              </w:rPr>
              <w:t>security authorization, key availability and rotation after compromise</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Certificates/DNS</w:t>
            </w:r>
          </w:p>
        </w:tc>
        <w:tc>
          <w:tcPr>
            <w:tcW w:type="dxa" w:w="4464"/>
            <w:vAlign w:val="top"/>
            <w:tcMar>
              <w:top w:w="70" w:type="dxa"/>
              <w:start w:w="70" w:type="dxa"/>
              <w:bottom w:w="70" w:type="dxa"/>
              <w:end w:w="70" w:type="dxa"/>
            </w:tcMar>
            <w:shd w:fill="F8F9FA"/>
          </w:tcPr>
          <w:p>
            <w:pPr>
              <w:spacing w:after="0"/>
            </w:pPr>
            <w:r/>
            <w:r>
              <w:rPr>
                <w:rFonts w:ascii="Aptos" w:hAnsi="Aptos"/>
                <w:b w:val="0"/>
                <w:sz w:val="14"/>
              </w:rPr>
              <w:t>Certificate and DNS configuration under controlled source/IaC</w:t>
            </w:r>
          </w:p>
        </w:tc>
        <w:tc>
          <w:tcPr>
            <w:tcW w:type="dxa" w:w="3672"/>
            <w:vAlign w:val="top"/>
            <w:tcMar>
              <w:top w:w="70" w:type="dxa"/>
              <w:start w:w="70" w:type="dxa"/>
              <w:bottom w:w="70" w:type="dxa"/>
              <w:end w:w="70" w:type="dxa"/>
            </w:tcMar>
            <w:shd w:fill="F8F9FA"/>
          </w:tcPr>
          <w:p>
            <w:pPr>
              <w:spacing w:after="0"/>
            </w:pPr>
            <w:r/>
            <w:r>
              <w:rPr>
                <w:rFonts w:ascii="Aptos" w:hAnsi="Aptos"/>
                <w:b w:val="0"/>
                <w:sz w:val="14"/>
              </w:rPr>
              <w:t>validate trust chain, TTL and routing after change</w:t>
            </w:r>
          </w:p>
        </w:tc>
      </w:tr>
    </w:tbl>
    <w:p>
      <w:pPr>
        <w:pStyle w:val="Heading2"/>
      </w:pPr>
      <w:r>
        <w:t>18.1 Representative state-bucket Terraform</w:t>
      </w:r>
    </w:p>
    <w:p>
      <w:pPr>
        <w:pStyle w:val="CodeBlock"/>
      </w:pPr>
      <w:r>
        <w:t># Purpose: hardened Terraform state bucket. Apply in a dedicated bootstrap project.</w:t>
      </w:r>
    </w:p>
    <w:p>
      <w:pPr>
        <w:pStyle w:val="CodeBlock"/>
      </w:pPr>
      <w:r>
        <w:t>variable "project_id" { type = string }</w:t>
      </w:r>
    </w:p>
    <w:p>
      <w:pPr>
        <w:pStyle w:val="CodeBlock"/>
      </w:pPr>
      <w:r>
        <w:t>variable "bucket_name" { type = string }</w:t>
      </w:r>
    </w:p>
    <w:p>
      <w:pPr>
        <w:pStyle w:val="CodeBlock"/>
      </w:pPr>
      <w:r>
        <w:t>variable "region" { type = string }</w:t>
      </w:r>
    </w:p>
    <w:p>
      <w:pPr>
        <w:pStyle w:val="CodeBlock"/>
      </w:pPr>
      <w:r>
        <w:t>variable "kms_key_name" { type = string }</w:t>
      </w:r>
    </w:p>
    <w:p>
      <w:pPr>
        <w:pStyle w:val="CodeBlock"/>
      </w:pPr>
      <w:r/>
    </w:p>
    <w:p>
      <w:pPr>
        <w:pStyle w:val="CodeBlock"/>
      </w:pPr>
      <w:r>
        <w:t>resource "google_storage_bucket" "tfstate" {</w:t>
      </w:r>
    </w:p>
    <w:p>
      <w:pPr>
        <w:pStyle w:val="CodeBlock"/>
      </w:pPr>
      <w:r>
        <w:t xml:space="preserve">  project                     = var.project_id</w:t>
      </w:r>
    </w:p>
    <w:p>
      <w:pPr>
        <w:pStyle w:val="CodeBlock"/>
      </w:pPr>
      <w:r>
        <w:t xml:space="preserve">  name                        = var.bucket_name</w:t>
      </w:r>
    </w:p>
    <w:p>
      <w:pPr>
        <w:pStyle w:val="CodeBlock"/>
      </w:pPr>
      <w:r>
        <w:t xml:space="preserve">  location                    = var.region</w:t>
      </w:r>
    </w:p>
    <w:p>
      <w:pPr>
        <w:pStyle w:val="CodeBlock"/>
      </w:pPr>
      <w:r>
        <w:t xml:space="preserve">  storage_class               = "STANDARD"</w:t>
      </w:r>
    </w:p>
    <w:p>
      <w:pPr>
        <w:pStyle w:val="CodeBlock"/>
      </w:pPr>
      <w:r>
        <w:t xml:space="preserve">  uniform_bucket_level_access = true</w:t>
      </w:r>
    </w:p>
    <w:p>
      <w:pPr>
        <w:pStyle w:val="CodeBlock"/>
      </w:pPr>
      <w:r>
        <w:t xml:space="preserve">  public_access_prevention    = "enforced"</w:t>
      </w:r>
    </w:p>
    <w:p>
      <w:pPr>
        <w:pStyle w:val="CodeBlock"/>
      </w:pPr>
      <w:r>
        <w:t xml:space="preserve">  force_destroy               = false</w:t>
      </w:r>
    </w:p>
    <w:p>
      <w:pPr>
        <w:pStyle w:val="CodeBlock"/>
      </w:pPr>
      <w:r>
        <w:t xml:space="preserve">  versioning { enabled = true }</w:t>
      </w:r>
    </w:p>
    <w:p>
      <w:pPr>
        <w:pStyle w:val="CodeBlock"/>
      </w:pPr>
      <w:r>
        <w:t xml:space="preserve">  soft_delete_policy { retention_duration_seconds = 2592000 }</w:t>
      </w:r>
    </w:p>
    <w:p>
      <w:pPr>
        <w:pStyle w:val="CodeBlock"/>
      </w:pPr>
      <w:r>
        <w:t xml:space="preserve">  retention_policy { retention_period = 7776000 }</w:t>
      </w:r>
    </w:p>
    <w:p>
      <w:pPr>
        <w:pStyle w:val="CodeBlock"/>
      </w:pPr>
      <w:r>
        <w:t xml:space="preserve">  encryption { default_kms_key_name = var.kms_key_name }</w:t>
      </w:r>
    </w:p>
    <w:p>
      <w:pPr>
        <w:pStyle w:val="CodeBlock"/>
      </w:pPr>
      <w:r>
        <w:t xml:space="preserve">  labels = { purpose = "terraform-state", criticality = "tier0" }</w:t>
      </w:r>
    </w:p>
    <w:p>
      <w:pPr>
        <w:pStyle w:val="CodeBlock"/>
      </w:pPr>
      <w:r>
        <w:t>}</w:t>
      </w:r>
    </w:p>
    <w:p>
      <w:pPr>
        <w:pStyle w:val="CodeBlock"/>
      </w:pPr>
      <w:r/>
    </w:p>
    <w:p>
      <w:pPr>
        <w:pStyle w:val="CodeBlock"/>
      </w:pPr>
      <w:r>
        <w:t># Grant only CI/CD state identities and audited break-glass recovery group.</w:t>
      </w:r>
    </w:p>
    <w:p>
      <w:pPr>
        <w:pStyle w:val="CodeBlock"/>
      </w:pPr>
      <w:r>
        <w:t>resource "google_storage_bucket_iam_member" "state_ci" {</w:t>
      </w:r>
    </w:p>
    <w:p>
      <w:pPr>
        <w:pStyle w:val="CodeBlock"/>
      </w:pPr>
      <w:r>
        <w:t xml:space="preserve">  bucket = google_storage_bucket.tfstate.name</w:t>
      </w:r>
    </w:p>
    <w:p>
      <w:pPr>
        <w:pStyle w:val="CodeBlock"/>
      </w:pPr>
      <w:r>
        <w:t xml:space="preserve">  role   = "roles/storage.objectAdmin"</w:t>
      </w:r>
    </w:p>
    <w:p>
      <w:pPr>
        <w:pStyle w:val="CodeBlock"/>
      </w:pPr>
      <w:r>
        <w:t xml:space="preserve">  member = "serviceAccount:terraform-deployer@${var.project_id}.iam.gserviceaccount.com"</w:t>
      </w:r>
    </w:p>
    <w:p>
      <w:pPr>
        <w:pStyle w:val="CodeBlock"/>
      </w:pPr>
      <w:r>
        <w:t>}</w:t>
      </w:r>
    </w:p>
    <w:p>
      <w:pPr>
        <w:pStyle w:val="Heading1"/>
      </w:pPr>
      <w:r>
        <w:t>19. Cross-Region Replication and Regional Failover</w:t>
      </w:r>
    </w:p>
    <w:p>
      <w:r>
        <w:t>The enterprise uses paired recovery regions within each approved regional data plane. The pair is selected using legal residency, service availability, network connectivity, latency, quota/capacity, correlated hazard and cost. A region pair is not assumed to protect every service equally. Each workload documents which state is continuously replicated, periodically protected, rebuilt from source or intentionally unavailable in degraded mode.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vAlign w:val="top"/>
            <w:tcMar>
              <w:top w:w="70" w:type="dxa"/>
              <w:start w:w="70" w:type="dxa"/>
              <w:bottom w:w="70" w:type="dxa"/>
              <w:end w:w="70" w:type="dxa"/>
            </w:tcMar>
            <w:shd w:fill="1A73E8"/>
          </w:tcPr>
          <w:p>
            <w:pPr>
              <w:spacing w:after="0"/>
            </w:pPr>
            <w:r/>
            <w:r>
              <w:rPr>
                <w:rFonts w:ascii="Aptos" w:hAnsi="Aptos"/>
                <w:b/>
                <w:color w:val="FFFFFF"/>
                <w:sz w:val="14"/>
              </w:rPr>
              <w:t>Layer</w:t>
            </w:r>
          </w:p>
        </w:tc>
        <w:tc>
          <w:tcPr>
            <w:tcW w:type="dxa" w:w="7848"/>
            <w:vAlign w:val="top"/>
            <w:tcMar>
              <w:top w:w="70" w:type="dxa"/>
              <w:start w:w="70" w:type="dxa"/>
              <w:bottom w:w="70" w:type="dxa"/>
              <w:end w:w="70" w:type="dxa"/>
            </w:tcMar>
            <w:shd w:fill="1A73E8"/>
          </w:tcPr>
          <w:p>
            <w:pPr>
              <w:spacing w:after="0"/>
            </w:pPr>
            <w:r/>
            <w:r>
              <w:rPr>
                <w:rFonts w:ascii="Aptos" w:hAnsi="Aptos"/>
                <w:b/>
                <w:color w:val="FFFFFF"/>
                <w:sz w:val="14"/>
              </w:rPr>
              <w:t>Primary-to-recovery treatment</w:t>
            </w:r>
          </w:p>
        </w:tc>
      </w:tr>
      <w:tr>
        <w:tc>
          <w:tcPr>
            <w:tcW w:type="dxa" w:w="1800"/>
            <w:vAlign w:val="top"/>
            <w:tcMar>
              <w:top w:w="70" w:type="dxa"/>
              <w:start w:w="70" w:type="dxa"/>
              <w:bottom w:w="70" w:type="dxa"/>
              <w:end w:w="70" w:type="dxa"/>
            </w:tcMar>
          </w:tcPr>
          <w:p>
            <w:pPr>
              <w:spacing w:after="0"/>
            </w:pPr>
            <w:r/>
            <w:r>
              <w:rPr>
                <w:rFonts w:ascii="Aptos" w:hAnsi="Aptos"/>
                <w:b w:val="0"/>
                <w:sz w:val="14"/>
              </w:rPr>
              <w:t>Identity and policy</w:t>
            </w:r>
          </w:p>
        </w:tc>
        <w:tc>
          <w:tcPr>
            <w:tcW w:type="dxa" w:w="7848"/>
            <w:vAlign w:val="top"/>
            <w:tcMar>
              <w:top w:w="70" w:type="dxa"/>
              <w:start w:w="70" w:type="dxa"/>
              <w:bottom w:w="70" w:type="dxa"/>
              <w:end w:w="70" w:type="dxa"/>
            </w:tcMar>
          </w:tcPr>
          <w:p>
            <w:pPr>
              <w:spacing w:after="0"/>
            </w:pPr>
            <w:r/>
            <w:r>
              <w:rPr>
                <w:rFonts w:ascii="Aptos" w:hAnsi="Aptos"/>
                <w:b w:val="0"/>
                <w:sz w:val="14"/>
              </w:rPr>
              <w:t>Global or centrally managed identity with recovery groups, JIT privileges and policy as code; validate dependency availability.</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Network</w:t>
            </w:r>
          </w:p>
        </w:tc>
        <w:tc>
          <w:tcPr>
            <w:tcW w:type="dxa" w:w="7848"/>
            <w:vAlign w:val="top"/>
            <w:tcMar>
              <w:top w:w="70" w:type="dxa"/>
              <w:start w:w="70" w:type="dxa"/>
              <w:bottom w:w="70" w:type="dxa"/>
              <w:end w:w="70" w:type="dxa"/>
            </w:tcMar>
            <w:shd w:fill="F8F9FA"/>
          </w:tcPr>
          <w:p>
            <w:pPr>
              <w:spacing w:after="0"/>
            </w:pPr>
            <w:r/>
            <w:r>
              <w:rPr>
                <w:rFonts w:ascii="Aptos" w:hAnsi="Aptos"/>
                <w:b w:val="0"/>
                <w:sz w:val="14"/>
              </w:rPr>
              <w:t>Predefined subnets, routes, Private Service Connect endpoints, firewall policy, DNS and hybrid connectivity; avoid overlapping emergency changes.</w:t>
            </w:r>
          </w:p>
        </w:tc>
      </w:tr>
      <w:tr>
        <w:tc>
          <w:tcPr>
            <w:tcW w:type="dxa" w:w="1800"/>
            <w:vAlign w:val="top"/>
            <w:tcMar>
              <w:top w:w="70" w:type="dxa"/>
              <w:start w:w="70" w:type="dxa"/>
              <w:bottom w:w="70" w:type="dxa"/>
              <w:end w:w="70" w:type="dxa"/>
            </w:tcMar>
          </w:tcPr>
          <w:p>
            <w:pPr>
              <w:spacing w:after="0"/>
            </w:pPr>
            <w:r/>
            <w:r>
              <w:rPr>
                <w:rFonts w:ascii="Aptos" w:hAnsi="Aptos"/>
                <w:b w:val="0"/>
                <w:sz w:val="14"/>
              </w:rPr>
              <w:t>Data</w:t>
            </w:r>
          </w:p>
        </w:tc>
        <w:tc>
          <w:tcPr>
            <w:tcW w:type="dxa" w:w="7848"/>
            <w:vAlign w:val="top"/>
            <w:tcMar>
              <w:top w:w="70" w:type="dxa"/>
              <w:start w:w="70" w:type="dxa"/>
              <w:bottom w:w="70" w:type="dxa"/>
              <w:end w:w="70" w:type="dxa"/>
            </w:tcMar>
          </w:tcPr>
          <w:p>
            <w:pPr>
              <w:spacing w:after="0"/>
            </w:pPr>
            <w:r/>
            <w:r>
              <w:rPr>
                <w:rFonts w:ascii="Aptos" w:hAnsi="Aptos"/>
                <w:b w:val="0"/>
                <w:sz w:val="14"/>
              </w:rPr>
              <w:t>Service-specific replication or protected recovery points with residency approval and measurable lag.</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Compute/processing</w:t>
            </w:r>
          </w:p>
        </w:tc>
        <w:tc>
          <w:tcPr>
            <w:tcW w:type="dxa" w:w="7848"/>
            <w:vAlign w:val="top"/>
            <w:tcMar>
              <w:top w:w="70" w:type="dxa"/>
              <w:start w:w="70" w:type="dxa"/>
              <w:bottom w:w="70" w:type="dxa"/>
              <w:end w:w="70" w:type="dxa"/>
            </w:tcMar>
            <w:shd w:fill="F8F9FA"/>
          </w:tcPr>
          <w:p>
            <w:pPr>
              <w:spacing w:after="0"/>
            </w:pPr>
            <w:r/>
            <w:r>
              <w:rPr>
                <w:rFonts w:ascii="Aptos" w:hAnsi="Aptos"/>
                <w:b w:val="0"/>
                <w:sz w:val="14"/>
              </w:rPr>
              <w:t>Hot, warm, pilot-light or cold capacity by tier; quotas and images/templates prevalidated.</w:t>
            </w:r>
          </w:p>
        </w:tc>
      </w:tr>
      <w:tr>
        <w:tc>
          <w:tcPr>
            <w:tcW w:type="dxa" w:w="1800"/>
            <w:vAlign w:val="top"/>
            <w:tcMar>
              <w:top w:w="70" w:type="dxa"/>
              <w:start w:w="70" w:type="dxa"/>
              <w:bottom w:w="70" w:type="dxa"/>
              <w:end w:w="70" w:type="dxa"/>
            </w:tcMar>
          </w:tcPr>
          <w:p>
            <w:pPr>
              <w:spacing w:after="0"/>
            </w:pPr>
            <w:r/>
            <w:r>
              <w:rPr>
                <w:rFonts w:ascii="Aptos" w:hAnsi="Aptos"/>
                <w:b w:val="0"/>
                <w:sz w:val="14"/>
              </w:rPr>
              <w:t>Orchestration</w:t>
            </w:r>
          </w:p>
        </w:tc>
        <w:tc>
          <w:tcPr>
            <w:tcW w:type="dxa" w:w="7848"/>
            <w:vAlign w:val="top"/>
            <w:tcMar>
              <w:top w:w="70" w:type="dxa"/>
              <w:start w:w="70" w:type="dxa"/>
              <w:bottom w:w="70" w:type="dxa"/>
              <w:end w:w="70" w:type="dxa"/>
            </w:tcMar>
          </w:tcPr>
          <w:p>
            <w:pPr>
              <w:spacing w:after="0"/>
            </w:pPr>
            <w:r/>
            <w:r>
              <w:rPr>
                <w:rFonts w:ascii="Aptos" w:hAnsi="Aptos"/>
                <w:b w:val="0"/>
                <w:sz w:val="14"/>
              </w:rPr>
              <w:t>Recovery workflows and runbooks with primary fencing and explicit dependency order.</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Consumer routing</w:t>
            </w:r>
          </w:p>
        </w:tc>
        <w:tc>
          <w:tcPr>
            <w:tcW w:type="dxa" w:w="7848"/>
            <w:vAlign w:val="top"/>
            <w:tcMar>
              <w:top w:w="70" w:type="dxa"/>
              <w:start w:w="70" w:type="dxa"/>
              <w:bottom w:w="70" w:type="dxa"/>
              <w:end w:w="70" w:type="dxa"/>
            </w:tcMar>
            <w:shd w:fill="F8F9FA"/>
          </w:tcPr>
          <w:p>
            <w:pPr>
              <w:spacing w:after="0"/>
            </w:pPr>
            <w:r/>
            <w:r>
              <w:rPr>
                <w:rFonts w:ascii="Aptos" w:hAnsi="Aptos"/>
                <w:b w:val="0"/>
                <w:sz w:val="14"/>
              </w:rPr>
              <w:t>Application routing, configuration or Cloud DNS; use read-only/degraded mode when data integrity is uncertain.</w:t>
            </w:r>
          </w:p>
        </w:tc>
      </w:tr>
      <w:tr>
        <w:tc>
          <w:tcPr>
            <w:tcW w:type="dxa" w:w="1800"/>
            <w:vAlign w:val="top"/>
            <w:tcMar>
              <w:top w:w="70" w:type="dxa"/>
              <w:start w:w="70" w:type="dxa"/>
              <w:bottom w:w="70" w:type="dxa"/>
              <w:end w:w="70" w:type="dxa"/>
            </w:tcMar>
          </w:tcPr>
          <w:p>
            <w:pPr>
              <w:spacing w:after="0"/>
            </w:pPr>
            <w:r/>
            <w:r>
              <w:rPr>
                <w:rFonts w:ascii="Aptos" w:hAnsi="Aptos"/>
                <w:b w:val="0"/>
                <w:sz w:val="14"/>
              </w:rPr>
              <w:t>Operations</w:t>
            </w:r>
          </w:p>
        </w:tc>
        <w:tc>
          <w:tcPr>
            <w:tcW w:type="dxa" w:w="7848"/>
            <w:vAlign w:val="top"/>
            <w:tcMar>
              <w:top w:w="70" w:type="dxa"/>
              <w:start w:w="70" w:type="dxa"/>
              <w:bottom w:w="70" w:type="dxa"/>
              <w:end w:w="70" w:type="dxa"/>
            </w:tcMar>
          </w:tcPr>
          <w:p>
            <w:pPr>
              <w:spacing w:after="0"/>
            </w:pPr>
            <w:r/>
            <w:r>
              <w:rPr>
                <w:rFonts w:ascii="Aptos" w:hAnsi="Aptos"/>
                <w:b w:val="0"/>
                <w:sz w:val="14"/>
              </w:rPr>
              <w:t>Regional dashboards, logs, alerts, incident channels, evidence repository and on-call coverage.</w:t>
            </w:r>
          </w:p>
        </w:tc>
      </w:tr>
    </w:tbl>
    <w:p>
      <w:pPr>
        <w:pStyle w:val="Heading2"/>
      </w:pPr>
      <w:r>
        <w:t>19.1 Residency and region pairing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vAlign w:val="top"/>
            <w:tcMar>
              <w:top w:w="70" w:type="dxa"/>
              <w:start w:w="70" w:type="dxa"/>
              <w:bottom w:w="70" w:type="dxa"/>
              <w:end w:w="70" w:type="dxa"/>
            </w:tcMar>
            <w:shd w:fill="1A73E8"/>
          </w:tcPr>
          <w:p>
            <w:pPr>
              <w:spacing w:after="0"/>
            </w:pPr>
            <w:r/>
            <w:r>
              <w:rPr>
                <w:rFonts w:ascii="Aptos" w:hAnsi="Aptos"/>
                <w:b/>
                <w:color w:val="FFFFFF"/>
                <w:sz w:val="13"/>
              </w:rPr>
              <w:t>Plane</w:t>
            </w:r>
          </w:p>
        </w:tc>
        <w:tc>
          <w:tcPr>
            <w:tcW w:type="dxa" w:w="3600"/>
            <w:vAlign w:val="top"/>
            <w:tcMar>
              <w:top w:w="70" w:type="dxa"/>
              <w:start w:w="70" w:type="dxa"/>
              <w:bottom w:w="70" w:type="dxa"/>
              <w:end w:w="70" w:type="dxa"/>
            </w:tcMar>
            <w:shd w:fill="1A73E8"/>
          </w:tcPr>
          <w:p>
            <w:pPr>
              <w:spacing w:after="0"/>
            </w:pPr>
            <w:r/>
            <w:r>
              <w:rPr>
                <w:rFonts w:ascii="Aptos" w:hAnsi="Aptos"/>
                <w:b/>
                <w:color w:val="FFFFFF"/>
                <w:sz w:val="13"/>
              </w:rPr>
              <w:t>Pairing principle</w:t>
            </w:r>
          </w:p>
        </w:tc>
        <w:tc>
          <w:tcPr>
            <w:tcW w:type="dxa" w:w="3312"/>
            <w:vAlign w:val="top"/>
            <w:tcMar>
              <w:top w:w="70" w:type="dxa"/>
              <w:start w:w="70" w:type="dxa"/>
              <w:bottom w:w="70" w:type="dxa"/>
              <w:end w:w="70" w:type="dxa"/>
            </w:tcMar>
            <w:shd w:fill="1A73E8"/>
          </w:tcPr>
          <w:p>
            <w:pPr>
              <w:spacing w:after="0"/>
            </w:pPr>
            <w:r/>
            <w:r>
              <w:rPr>
                <w:rFonts w:ascii="Aptos" w:hAnsi="Aptos"/>
                <w:b/>
                <w:color w:val="FFFFFF"/>
                <w:sz w:val="13"/>
              </w:rPr>
              <w:t>Constraint</w:t>
            </w:r>
          </w:p>
        </w:tc>
        <w:tc>
          <w:tcPr>
            <w:tcW w:type="dxa" w:w="2160"/>
            <w:vAlign w:val="top"/>
            <w:tcMar>
              <w:top w:w="70" w:type="dxa"/>
              <w:start w:w="70" w:type="dxa"/>
              <w:bottom w:w="70" w:type="dxa"/>
              <w:end w:w="70" w:type="dxa"/>
            </w:tcMar>
            <w:shd w:fill="1A73E8"/>
          </w:tcPr>
          <w:p>
            <w:pPr>
              <w:spacing w:after="0"/>
            </w:pPr>
            <w:r/>
            <w:r>
              <w:rPr>
                <w:rFonts w:ascii="Aptos" w:hAnsi="Aptos"/>
                <w:b/>
                <w:color w:val="FFFFFF"/>
                <w:sz w:val="13"/>
              </w:rPr>
              <w:t>Default pattern</w:t>
            </w:r>
          </w:p>
        </w:tc>
      </w:tr>
      <w:tr>
        <w:tc>
          <w:tcPr>
            <w:tcW w:type="dxa" w:w="1152"/>
            <w:vAlign w:val="top"/>
            <w:tcMar>
              <w:top w:w="70" w:type="dxa"/>
              <w:start w:w="70" w:type="dxa"/>
              <w:bottom w:w="70" w:type="dxa"/>
              <w:end w:w="70" w:type="dxa"/>
            </w:tcMar>
          </w:tcPr>
          <w:p>
            <w:pPr>
              <w:spacing w:after="0"/>
            </w:pPr>
            <w:r/>
            <w:r>
              <w:rPr>
                <w:rFonts w:ascii="Aptos" w:hAnsi="Aptos"/>
                <w:b w:val="0"/>
                <w:sz w:val="13"/>
              </w:rPr>
              <w:t>AMER</w:t>
            </w:r>
          </w:p>
        </w:tc>
        <w:tc>
          <w:tcPr>
            <w:tcW w:type="dxa" w:w="3600"/>
            <w:vAlign w:val="top"/>
            <w:tcMar>
              <w:top w:w="70" w:type="dxa"/>
              <w:start w:w="70" w:type="dxa"/>
              <w:bottom w:w="70" w:type="dxa"/>
              <w:end w:w="70" w:type="dxa"/>
            </w:tcMar>
          </w:tcPr>
          <w:p>
            <w:pPr>
              <w:spacing w:after="0"/>
            </w:pPr>
            <w:r/>
            <w:r>
              <w:rPr>
                <w:rFonts w:ascii="Aptos" w:hAnsi="Aptos"/>
                <w:b w:val="0"/>
                <w:sz w:val="13"/>
              </w:rPr>
              <w:t>Primary and paired recovery regions selected by latency, service availability, legal entity and risk assessment</w:t>
            </w:r>
          </w:p>
        </w:tc>
        <w:tc>
          <w:tcPr>
            <w:tcW w:type="dxa" w:w="3312"/>
            <w:vAlign w:val="top"/>
            <w:tcMar>
              <w:top w:w="70" w:type="dxa"/>
              <w:start w:w="70" w:type="dxa"/>
              <w:bottom w:w="70" w:type="dxa"/>
              <w:end w:w="70" w:type="dxa"/>
            </w:tcMar>
          </w:tcPr>
          <w:p>
            <w:pPr>
              <w:spacing w:after="0"/>
            </w:pPr>
            <w:r/>
            <w:r>
              <w:rPr>
                <w:rFonts w:ascii="Aptos" w:hAnsi="Aptos"/>
                <w:b w:val="0"/>
                <w:sz w:val="13"/>
              </w:rPr>
              <w:t>No cross-border replication for locality-restricted products without legal approval</w:t>
            </w:r>
          </w:p>
        </w:tc>
        <w:tc>
          <w:tcPr>
            <w:tcW w:type="dxa" w:w="2160"/>
            <w:vAlign w:val="top"/>
            <w:tcMar>
              <w:top w:w="70" w:type="dxa"/>
              <w:start w:w="70" w:type="dxa"/>
              <w:bottom w:w="70" w:type="dxa"/>
              <w:end w:w="70" w:type="dxa"/>
            </w:tcMar>
          </w:tcPr>
          <w:p>
            <w:pPr>
              <w:spacing w:after="0"/>
            </w:pPr>
            <w:r/>
            <w:r>
              <w:rPr>
                <w:rFonts w:ascii="Aptos" w:hAnsi="Aptos"/>
                <w:b w:val="0"/>
                <w:sz w:val="13"/>
              </w:rPr>
              <w:t>Tier 0/1 paired-region pattern; Tier 2 cold rebuild</w:t>
            </w:r>
          </w:p>
        </w:tc>
      </w:tr>
      <w:tr>
        <w:tc>
          <w:tcPr>
            <w:tcW w:type="dxa" w:w="1152"/>
            <w:vAlign w:val="top"/>
            <w:tcMar>
              <w:top w:w="70" w:type="dxa"/>
              <w:start w:w="70" w:type="dxa"/>
              <w:bottom w:w="70" w:type="dxa"/>
              <w:end w:w="70" w:type="dxa"/>
            </w:tcMar>
            <w:shd w:fill="F8F9FA"/>
          </w:tcPr>
          <w:p>
            <w:pPr>
              <w:spacing w:after="0"/>
            </w:pPr>
            <w:r/>
            <w:r>
              <w:rPr>
                <w:rFonts w:ascii="Aptos" w:hAnsi="Aptos"/>
                <w:b w:val="0"/>
                <w:sz w:val="13"/>
              </w:rPr>
              <w:t>EMEA</w:t>
            </w:r>
          </w:p>
        </w:tc>
        <w:tc>
          <w:tcPr>
            <w:tcW w:type="dxa" w:w="3600"/>
            <w:vAlign w:val="top"/>
            <w:tcMar>
              <w:top w:w="70" w:type="dxa"/>
              <w:start w:w="70" w:type="dxa"/>
              <w:bottom w:w="70" w:type="dxa"/>
              <w:end w:w="70" w:type="dxa"/>
            </w:tcMar>
            <w:shd w:fill="F8F9FA"/>
          </w:tcPr>
          <w:p>
            <w:pPr>
              <w:spacing w:after="0"/>
            </w:pPr>
            <w:r/>
            <w:r>
              <w:rPr>
                <w:rFonts w:ascii="Aptos" w:hAnsi="Aptos"/>
                <w:b w:val="0"/>
                <w:sz w:val="13"/>
              </w:rPr>
              <w:t>EU or country-approved region pair; use locality-restricted architecture where required</w:t>
            </w:r>
          </w:p>
        </w:tc>
        <w:tc>
          <w:tcPr>
            <w:tcW w:type="dxa" w:w="3312"/>
            <w:vAlign w:val="top"/>
            <w:tcMar>
              <w:top w:w="70" w:type="dxa"/>
              <w:start w:w="70" w:type="dxa"/>
              <w:bottom w:w="70" w:type="dxa"/>
              <w:end w:w="70" w:type="dxa"/>
            </w:tcMar>
            <w:shd w:fill="F8F9FA"/>
          </w:tcPr>
          <w:p>
            <w:pPr>
              <w:spacing w:after="0"/>
            </w:pPr>
            <w:r/>
            <w:r>
              <w:rPr>
                <w:rFonts w:ascii="Aptos" w:hAnsi="Aptos"/>
                <w:b w:val="0"/>
                <w:sz w:val="13"/>
              </w:rPr>
              <w:t>GDPR, sector regulation, records and works-council constraints</w:t>
            </w:r>
          </w:p>
        </w:tc>
        <w:tc>
          <w:tcPr>
            <w:tcW w:type="dxa" w:w="2160"/>
            <w:vAlign w:val="top"/>
            <w:tcMar>
              <w:top w:w="70" w:type="dxa"/>
              <w:start w:w="70" w:type="dxa"/>
              <w:bottom w:w="70" w:type="dxa"/>
              <w:end w:w="70" w:type="dxa"/>
            </w:tcMar>
            <w:shd w:fill="F8F9FA"/>
          </w:tcPr>
          <w:p>
            <w:pPr>
              <w:spacing w:after="0"/>
            </w:pPr>
            <w:r/>
            <w:r>
              <w:rPr>
                <w:rFonts w:ascii="Aptos" w:hAnsi="Aptos"/>
                <w:b w:val="0"/>
                <w:sz w:val="13"/>
              </w:rPr>
              <w:t>Prefer in-geography recovery; no global endpoint without residency validation</w:t>
            </w:r>
          </w:p>
        </w:tc>
      </w:tr>
      <w:tr>
        <w:tc>
          <w:tcPr>
            <w:tcW w:type="dxa" w:w="1152"/>
            <w:vAlign w:val="top"/>
            <w:tcMar>
              <w:top w:w="70" w:type="dxa"/>
              <w:start w:w="70" w:type="dxa"/>
              <w:bottom w:w="70" w:type="dxa"/>
              <w:end w:w="70" w:type="dxa"/>
            </w:tcMar>
          </w:tcPr>
          <w:p>
            <w:pPr>
              <w:spacing w:after="0"/>
            </w:pPr>
            <w:r/>
            <w:r>
              <w:rPr>
                <w:rFonts w:ascii="Aptos" w:hAnsi="Aptos"/>
                <w:b w:val="0"/>
                <w:sz w:val="13"/>
              </w:rPr>
              <w:t>APAC</w:t>
            </w:r>
          </w:p>
        </w:tc>
        <w:tc>
          <w:tcPr>
            <w:tcW w:type="dxa" w:w="3600"/>
            <w:vAlign w:val="top"/>
            <w:tcMar>
              <w:top w:w="70" w:type="dxa"/>
              <w:start w:w="70" w:type="dxa"/>
              <w:bottom w:w="70" w:type="dxa"/>
              <w:end w:w="70" w:type="dxa"/>
            </w:tcMar>
          </w:tcPr>
          <w:p>
            <w:pPr>
              <w:spacing w:after="0"/>
            </w:pPr>
            <w:r/>
            <w:r>
              <w:rPr>
                <w:rFonts w:ascii="Aptos" w:hAnsi="Aptos"/>
                <w:b w:val="0"/>
                <w:sz w:val="13"/>
              </w:rPr>
              <w:t>Country/market approved pair with service availability and network reachability</w:t>
            </w:r>
          </w:p>
        </w:tc>
        <w:tc>
          <w:tcPr>
            <w:tcW w:type="dxa" w:w="3312"/>
            <w:vAlign w:val="top"/>
            <w:tcMar>
              <w:top w:w="70" w:type="dxa"/>
              <w:start w:w="70" w:type="dxa"/>
              <w:bottom w:w="70" w:type="dxa"/>
              <w:end w:w="70" w:type="dxa"/>
            </w:tcMar>
          </w:tcPr>
          <w:p>
            <w:pPr>
              <w:spacing w:after="0"/>
            </w:pPr>
            <w:r/>
            <w:r>
              <w:rPr>
                <w:rFonts w:ascii="Aptos" w:hAnsi="Aptos"/>
                <w:b w:val="0"/>
                <w:sz w:val="13"/>
              </w:rPr>
              <w:t>Data localization may restrict cross-country copies</w:t>
            </w:r>
          </w:p>
        </w:tc>
        <w:tc>
          <w:tcPr>
            <w:tcW w:type="dxa" w:w="2160"/>
            <w:vAlign w:val="top"/>
            <w:tcMar>
              <w:top w:w="70" w:type="dxa"/>
              <w:start w:w="70" w:type="dxa"/>
              <w:bottom w:w="70" w:type="dxa"/>
              <w:end w:w="70" w:type="dxa"/>
            </w:tcMar>
          </w:tcPr>
          <w:p>
            <w:pPr>
              <w:spacing w:after="0"/>
            </w:pPr>
            <w:r/>
            <w:r>
              <w:rPr>
                <w:rFonts w:ascii="Aptos" w:hAnsi="Aptos"/>
                <w:b w:val="0"/>
                <w:sz w:val="13"/>
              </w:rPr>
              <w:t>Local pair where available; otherwise risk-accepted cold recovery or alternative service design</w:t>
            </w:r>
          </w:p>
        </w:tc>
      </w:tr>
      <w:tr>
        <w:tc>
          <w:tcPr>
            <w:tcW w:type="dxa" w:w="1152"/>
            <w:vAlign w:val="top"/>
            <w:tcMar>
              <w:top w:w="70" w:type="dxa"/>
              <w:start w:w="70" w:type="dxa"/>
              <w:bottom w:w="70" w:type="dxa"/>
              <w:end w:w="70" w:type="dxa"/>
            </w:tcMar>
            <w:shd w:fill="F8F9FA"/>
          </w:tcPr>
          <w:p>
            <w:pPr>
              <w:spacing w:after="0"/>
            </w:pPr>
            <w:r/>
            <w:r>
              <w:rPr>
                <w:rFonts w:ascii="Aptos" w:hAnsi="Aptos"/>
                <w:b w:val="0"/>
                <w:sz w:val="13"/>
              </w:rPr>
              <w:t>LATAM/Middle East</w:t>
            </w:r>
          </w:p>
        </w:tc>
        <w:tc>
          <w:tcPr>
            <w:tcW w:type="dxa" w:w="3600"/>
            <w:vAlign w:val="top"/>
            <w:tcMar>
              <w:top w:w="70" w:type="dxa"/>
              <w:start w:w="70" w:type="dxa"/>
              <w:bottom w:w="70" w:type="dxa"/>
              <w:end w:w="70" w:type="dxa"/>
            </w:tcMar>
            <w:shd w:fill="F8F9FA"/>
          </w:tcPr>
          <w:p>
            <w:pPr>
              <w:spacing w:after="0"/>
            </w:pPr>
            <w:r/>
            <w:r>
              <w:rPr>
                <w:rFonts w:ascii="Aptos" w:hAnsi="Aptos"/>
                <w:b w:val="0"/>
                <w:sz w:val="13"/>
              </w:rPr>
              <w:t>Map to approved regional plane or local deployment based on law and business criticality</w:t>
            </w:r>
          </w:p>
        </w:tc>
        <w:tc>
          <w:tcPr>
            <w:tcW w:type="dxa" w:w="3312"/>
            <w:vAlign w:val="top"/>
            <w:tcMar>
              <w:top w:w="70" w:type="dxa"/>
              <w:start w:w="70" w:type="dxa"/>
              <w:bottom w:w="70" w:type="dxa"/>
              <w:end w:w="70" w:type="dxa"/>
            </w:tcMar>
            <w:shd w:fill="F8F9FA"/>
          </w:tcPr>
          <w:p>
            <w:pPr>
              <w:spacing w:after="0"/>
            </w:pPr>
            <w:r/>
            <w:r>
              <w:rPr>
                <w:rFonts w:ascii="Aptos" w:hAnsi="Aptos"/>
                <w:b w:val="0"/>
                <w:sz w:val="13"/>
              </w:rPr>
              <w:t>Regional service gaps and cross-border transfer approval</w:t>
            </w:r>
          </w:p>
        </w:tc>
        <w:tc>
          <w:tcPr>
            <w:tcW w:type="dxa" w:w="2160"/>
            <w:vAlign w:val="top"/>
            <w:tcMar>
              <w:top w:w="70" w:type="dxa"/>
              <w:start w:w="70" w:type="dxa"/>
              <w:bottom w:w="70" w:type="dxa"/>
              <w:end w:w="70" w:type="dxa"/>
            </w:tcMar>
            <w:shd w:fill="F8F9FA"/>
          </w:tcPr>
          <w:p>
            <w:pPr>
              <w:spacing w:after="0"/>
            </w:pPr>
            <w:r/>
            <w:r>
              <w:rPr>
                <w:rFonts w:ascii="Aptos" w:hAnsi="Aptos"/>
                <w:b w:val="0"/>
                <w:sz w:val="13"/>
              </w:rPr>
              <w:t>Explicit exception and business-continuity workaround if paired services unavailable</w:t>
            </w:r>
          </w:p>
        </w:tc>
      </w:tr>
    </w:tbl>
    <w:p>
      <w:pPr>
        <w:pStyle w:val="Heading1"/>
      </w:pPr>
      <w:r>
        <w:t>20. DNS Failover</w:t>
      </w:r>
    </w:p>
    <w:p>
      <w:r>
        <w:t>Cloud DNS routing policies and health checks can automate or assist failover for supported internal load balancers and external endpoints. Failover routing returns primary targets while healthy and backup targets when all primary targets are unhealthy. Geolocation routing can move traffic to the next closest healthy location when geofencing is disabled. DNS is only a routing layer; it must be coordinated with data activation, endpoint readiness and write fencing.</w:t>
      </w:r>
    </w:p>
    <w:p>
      <w:pPr>
        <w:pStyle w:val="ListBullet"/>
      </w:pPr>
      <w:r>
        <w:t>Use TTL values that balance recovery speed with query load and client behavior; test real clients, resolvers, connection pools and caches.</w:t>
      </w:r>
    </w:p>
    <w:p>
      <w:pPr>
        <w:pStyle w:val="ListBullet"/>
      </w:pPr>
      <w:r>
        <w:t>Use health checks that represent business readiness, not merely TCP reachability. A recovery endpoint is unhealthy until data, dependencies and security gates pass.</w:t>
      </w:r>
    </w:p>
    <w:p>
      <w:pPr>
        <w:pStyle w:val="ListBullet"/>
      </w:pPr>
      <w:r>
        <w:t>Maintain a controlled manual override because automated health checks can misclassify partial failures.</w:t>
      </w:r>
    </w:p>
    <w:p>
      <w:pPr>
        <w:pStyle w:val="ListBullet"/>
      </w:pPr>
      <w:r>
        <w:t>For APIs and AI endpoints, application-level routing or global load balancing may provide better session, authentication and observability control than DNS alone.</w:t>
      </w:r>
    </w:p>
    <w:p>
      <w:pPr>
        <w:pStyle w:val="ListBullet"/>
      </w:pPr>
      <w:r>
        <w:t>Record every routing change in the incident evidence bundle and predefine rollback/failback steps.</w:t>
      </w:r>
    </w:p>
    <w:p>
      <w:pPr>
        <w:pStyle w:val="Heading2"/>
      </w:pPr>
      <w:r>
        <w:t>20.1 Representative Terraform</w:t>
      </w:r>
    </w:p>
    <w:p>
      <w:pPr>
        <w:pStyle w:val="CodeBlock"/>
      </w:pPr>
      <w:r>
        <w:t># Purpose: Cloud DNS failover routing for supported regional internal load balancers.</w:t>
      </w:r>
    </w:p>
    <w:p>
      <w:pPr>
        <w:pStyle w:val="CodeBlock"/>
      </w:pPr>
      <w:r>
        <w:t># Validate endpoint type, global access, probing behavior, TTL and client caching before production use.</w:t>
      </w:r>
    </w:p>
    <w:p>
      <w:pPr>
        <w:pStyle w:val="CodeBlock"/>
      </w:pPr>
      <w:r>
        <w:t>variable "project_id" { type = string }</w:t>
      </w:r>
    </w:p>
    <w:p>
      <w:pPr>
        <w:pStyle w:val="CodeBlock"/>
      </w:pPr>
      <w:r>
        <w:t>variable "managed_zone" { type = string }</w:t>
      </w:r>
    </w:p>
    <w:p>
      <w:pPr>
        <w:pStyle w:val="CodeBlock"/>
      </w:pPr>
      <w:r>
        <w:t>variable "dns_name" { type = string }</w:t>
      </w:r>
    </w:p>
    <w:p>
      <w:pPr>
        <w:pStyle w:val="CodeBlock"/>
      </w:pPr>
      <w:r>
        <w:t>variable "primary_ip_address" { type = string }</w:t>
      </w:r>
    </w:p>
    <w:p>
      <w:pPr>
        <w:pStyle w:val="CodeBlock"/>
      </w:pPr>
      <w:r>
        <w:t>variable "primary_port" { type = string }</w:t>
      </w:r>
    </w:p>
    <w:p>
      <w:pPr>
        <w:pStyle w:val="CodeBlock"/>
      </w:pPr>
      <w:r>
        <w:t>variable "primary_protocol" { type = string, default = "tcp" }</w:t>
      </w:r>
    </w:p>
    <w:p>
      <w:pPr>
        <w:pStyle w:val="CodeBlock"/>
      </w:pPr>
      <w:r>
        <w:t>variable "primary_network_url" { type = string }</w:t>
      </w:r>
    </w:p>
    <w:p>
      <w:pPr>
        <w:pStyle w:val="CodeBlock"/>
      </w:pPr>
      <w:r>
        <w:t>variable "primary_region" { type = string }</w:t>
      </w:r>
    </w:p>
    <w:p>
      <w:pPr>
        <w:pStyle w:val="CodeBlock"/>
      </w:pPr>
      <w:r>
        <w:t>variable "backup_region" { type = string }</w:t>
      </w:r>
    </w:p>
    <w:p>
      <w:pPr>
        <w:pStyle w:val="CodeBlock"/>
      </w:pPr>
      <w:r>
        <w:t>variable "backup_ip_address" { type = string }</w:t>
      </w:r>
    </w:p>
    <w:p>
      <w:pPr>
        <w:pStyle w:val="CodeBlock"/>
      </w:pPr>
      <w:r/>
    </w:p>
    <w:p>
      <w:pPr>
        <w:pStyle w:val="CodeBlock"/>
      </w:pPr>
      <w:r>
        <w:t>resource "google_dns_record_set" "service_failover" {</w:t>
      </w:r>
    </w:p>
    <w:p>
      <w:pPr>
        <w:pStyle w:val="CodeBlock"/>
      </w:pPr>
      <w:r>
        <w:t xml:space="preserve">  project      = var.project_id</w:t>
      </w:r>
    </w:p>
    <w:p>
      <w:pPr>
        <w:pStyle w:val="CodeBlock"/>
      </w:pPr>
      <w:r>
        <w:t xml:space="preserve">  managed_zone = var.managed_zone</w:t>
      </w:r>
    </w:p>
    <w:p>
      <w:pPr>
        <w:pStyle w:val="CodeBlock"/>
      </w:pPr>
      <w:r>
        <w:t xml:space="preserve">  name         = var.dns_name</w:t>
      </w:r>
    </w:p>
    <w:p>
      <w:pPr>
        <w:pStyle w:val="CodeBlock"/>
      </w:pPr>
      <w:r>
        <w:t xml:space="preserve">  type         = "A"</w:t>
      </w:r>
    </w:p>
    <w:p>
      <w:pPr>
        <w:pStyle w:val="CodeBlock"/>
      </w:pPr>
      <w:r>
        <w:t xml:space="preserve">  ttl          = 30</w:t>
      </w:r>
    </w:p>
    <w:p>
      <w:pPr>
        <w:pStyle w:val="CodeBlock"/>
      </w:pPr>
      <w:r/>
    </w:p>
    <w:p>
      <w:pPr>
        <w:pStyle w:val="CodeBlock"/>
      </w:pPr>
      <w:r>
        <w:t xml:space="preserve">  routing_policy {</w:t>
      </w:r>
    </w:p>
    <w:p>
      <w:pPr>
        <w:pStyle w:val="CodeBlock"/>
      </w:pPr>
      <w:r>
        <w:t xml:space="preserve">    primary_backup {</w:t>
      </w:r>
    </w:p>
    <w:p>
      <w:pPr>
        <w:pStyle w:val="CodeBlock"/>
      </w:pPr>
      <w:r>
        <w:t xml:space="preserve">      trickle_ratio = 0.01</w:t>
      </w:r>
    </w:p>
    <w:p>
      <w:pPr>
        <w:pStyle w:val="CodeBlock"/>
      </w:pPr>
      <w:r/>
    </w:p>
    <w:p>
      <w:pPr>
        <w:pStyle w:val="CodeBlock"/>
      </w:pPr>
      <w:r>
        <w:t xml:space="preserve">      primary {</w:t>
      </w:r>
    </w:p>
    <w:p>
      <w:pPr>
        <w:pStyle w:val="CodeBlock"/>
      </w:pPr>
      <w:r>
        <w:t xml:space="preserve">        internal_load_balancers {</w:t>
      </w:r>
    </w:p>
    <w:p>
      <w:pPr>
        <w:pStyle w:val="CodeBlock"/>
      </w:pPr>
      <w:r>
        <w:t xml:space="preserve">          load_balancer_type = "regionalL4ilb"</w:t>
      </w:r>
    </w:p>
    <w:p>
      <w:pPr>
        <w:pStyle w:val="Heading1"/>
      </w:pPr>
      <w:r>
        <w:t>21. Recovery Automation</w:t>
      </w:r>
    </w:p>
    <w:p>
      <w:r>
        <w:t>Automation accelerates deterministic recovery tasks but does not remove accountability. Recovery workflows require an incident ID, approved change or emergency authorization, named target region, expected recovery point and validation callback. Automation identities are separate from normal deployment identities and receive only the permissions required for their steps.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vAlign w:val="top"/>
            <w:tcMar>
              <w:top w:w="70" w:type="dxa"/>
              <w:start w:w="70" w:type="dxa"/>
              <w:bottom w:w="70" w:type="dxa"/>
              <w:end w:w="70" w:type="dxa"/>
            </w:tcMar>
            <w:shd w:fill="1A73E8"/>
          </w:tcPr>
          <w:p>
            <w:pPr>
              <w:spacing w:after="0"/>
            </w:pPr>
            <w:r/>
            <w:r>
              <w:rPr>
                <w:rFonts w:ascii="Aptos" w:hAnsi="Aptos"/>
                <w:b/>
                <w:color w:val="FFFFFF"/>
                <w:sz w:val="14"/>
              </w:rPr>
              <w:t>Automation stage</w:t>
            </w:r>
          </w:p>
        </w:tc>
        <w:tc>
          <w:tcPr>
            <w:tcW w:type="dxa" w:w="7848"/>
            <w:vAlign w:val="top"/>
            <w:tcMar>
              <w:top w:w="70" w:type="dxa"/>
              <w:start w:w="70" w:type="dxa"/>
              <w:bottom w:w="70" w:type="dxa"/>
              <w:end w:w="70" w:type="dxa"/>
            </w:tcMar>
            <w:shd w:fill="1A73E8"/>
          </w:tcPr>
          <w:p>
            <w:pPr>
              <w:spacing w:after="0"/>
            </w:pPr>
            <w:r/>
            <w:r>
              <w:rPr>
                <w:rFonts w:ascii="Aptos" w:hAnsi="Aptos"/>
                <w:b/>
                <w:color w:val="FFFFFF"/>
                <w:sz w:val="14"/>
              </w:rPr>
              <w:t>Control</w:t>
            </w:r>
          </w:p>
        </w:tc>
      </w:tr>
      <w:tr>
        <w:tc>
          <w:tcPr>
            <w:tcW w:type="dxa" w:w="1800"/>
            <w:vAlign w:val="top"/>
            <w:tcMar>
              <w:top w:w="70" w:type="dxa"/>
              <w:start w:w="70" w:type="dxa"/>
              <w:bottom w:w="70" w:type="dxa"/>
              <w:end w:w="70" w:type="dxa"/>
            </w:tcMar>
          </w:tcPr>
          <w:p>
            <w:pPr>
              <w:spacing w:after="0"/>
            </w:pPr>
            <w:r/>
            <w:r>
              <w:rPr>
                <w:rFonts w:ascii="Aptos" w:hAnsi="Aptos"/>
                <w:b w:val="0"/>
                <w:sz w:val="14"/>
              </w:rPr>
              <w:t>Precheck</w:t>
            </w:r>
          </w:p>
        </w:tc>
        <w:tc>
          <w:tcPr>
            <w:tcW w:type="dxa" w:w="7848"/>
            <w:vAlign w:val="top"/>
            <w:tcMar>
              <w:top w:w="70" w:type="dxa"/>
              <w:start w:w="70" w:type="dxa"/>
              <w:bottom w:w="70" w:type="dxa"/>
              <w:end w:w="70" w:type="dxa"/>
            </w:tcMar>
          </w:tcPr>
          <w:p>
            <w:pPr>
              <w:spacing w:after="0"/>
            </w:pPr>
            <w:r/>
            <w:r>
              <w:rPr>
                <w:rFonts w:ascii="Aptos" w:hAnsi="Aptos"/>
                <w:b w:val="0"/>
                <w:sz w:val="14"/>
              </w:rPr>
              <w:t>Confirm declaration, approvals, region health, quotas, identity, keys, network, replication lag and trusted recovery point.</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Fence</w:t>
            </w:r>
          </w:p>
        </w:tc>
        <w:tc>
          <w:tcPr>
            <w:tcW w:type="dxa" w:w="7848"/>
            <w:vAlign w:val="top"/>
            <w:tcMar>
              <w:top w:w="70" w:type="dxa"/>
              <w:start w:w="70" w:type="dxa"/>
              <w:bottom w:w="70" w:type="dxa"/>
              <w:end w:w="70" w:type="dxa"/>
            </w:tcMar>
            <w:shd w:fill="F8F9FA"/>
          </w:tcPr>
          <w:p>
            <w:pPr>
              <w:spacing w:after="0"/>
            </w:pPr>
            <w:r/>
            <w:r>
              <w:rPr>
                <w:rFonts w:ascii="Aptos" w:hAnsi="Aptos"/>
                <w:b w:val="0"/>
                <w:sz w:val="14"/>
              </w:rPr>
              <w:t>Stop primary schedulers/writes or establish epoch/lease ownership to prevent split brain.</w:t>
            </w:r>
          </w:p>
        </w:tc>
      </w:tr>
      <w:tr>
        <w:tc>
          <w:tcPr>
            <w:tcW w:type="dxa" w:w="1800"/>
            <w:vAlign w:val="top"/>
            <w:tcMar>
              <w:top w:w="70" w:type="dxa"/>
              <w:start w:w="70" w:type="dxa"/>
              <w:bottom w:w="70" w:type="dxa"/>
              <w:end w:w="70" w:type="dxa"/>
            </w:tcMar>
          </w:tcPr>
          <w:p>
            <w:pPr>
              <w:spacing w:after="0"/>
            </w:pPr>
            <w:r/>
            <w:r>
              <w:rPr>
                <w:rFonts w:ascii="Aptos" w:hAnsi="Aptos"/>
                <w:b w:val="0"/>
                <w:sz w:val="14"/>
              </w:rPr>
              <w:t>Activate</w:t>
            </w:r>
          </w:p>
        </w:tc>
        <w:tc>
          <w:tcPr>
            <w:tcW w:type="dxa" w:w="7848"/>
            <w:vAlign w:val="top"/>
            <w:tcMar>
              <w:top w:w="70" w:type="dxa"/>
              <w:start w:w="70" w:type="dxa"/>
              <w:bottom w:w="70" w:type="dxa"/>
              <w:end w:w="70" w:type="dxa"/>
            </w:tcMar>
          </w:tcPr>
          <w:p>
            <w:pPr>
              <w:spacing w:after="0"/>
            </w:pPr>
            <w:r/>
            <w:r>
              <w:rPr>
                <w:rFonts w:ascii="Aptos" w:hAnsi="Aptos"/>
                <w:b w:val="0"/>
                <w:sz w:val="14"/>
              </w:rPr>
              <w:t>Deploy/scale resources from pinned artifacts and restore/activate data in dependency order.</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Validate</w:t>
            </w:r>
          </w:p>
        </w:tc>
        <w:tc>
          <w:tcPr>
            <w:tcW w:type="dxa" w:w="7848"/>
            <w:vAlign w:val="top"/>
            <w:tcMar>
              <w:top w:w="70" w:type="dxa"/>
              <w:start w:w="70" w:type="dxa"/>
              <w:bottom w:w="70" w:type="dxa"/>
              <w:end w:w="70" w:type="dxa"/>
            </w:tcMar>
            <w:shd w:fill="F8F9FA"/>
          </w:tcPr>
          <w:p>
            <w:pPr>
              <w:spacing w:after="0"/>
            </w:pPr>
            <w:r/>
            <w:r>
              <w:rPr>
                <w:rFonts w:ascii="Aptos" w:hAnsi="Aptos"/>
                <w:b w:val="0"/>
                <w:sz w:val="14"/>
              </w:rPr>
              <w:t>Run security, integrity, reconciliation, performance, freshness and dependency tests.</w:t>
            </w:r>
          </w:p>
        </w:tc>
      </w:tr>
      <w:tr>
        <w:tc>
          <w:tcPr>
            <w:tcW w:type="dxa" w:w="1800"/>
            <w:vAlign w:val="top"/>
            <w:tcMar>
              <w:top w:w="70" w:type="dxa"/>
              <w:start w:w="70" w:type="dxa"/>
              <w:bottom w:w="70" w:type="dxa"/>
              <w:end w:w="70" w:type="dxa"/>
            </w:tcMar>
          </w:tcPr>
          <w:p>
            <w:pPr>
              <w:spacing w:after="0"/>
            </w:pPr>
            <w:r/>
            <w:r>
              <w:rPr>
                <w:rFonts w:ascii="Aptos" w:hAnsi="Aptos"/>
                <w:b w:val="0"/>
                <w:sz w:val="14"/>
              </w:rPr>
              <w:t>Release</w:t>
            </w:r>
          </w:p>
        </w:tc>
        <w:tc>
          <w:tcPr>
            <w:tcW w:type="dxa" w:w="7848"/>
            <w:vAlign w:val="top"/>
            <w:tcMar>
              <w:top w:w="70" w:type="dxa"/>
              <w:start w:w="70" w:type="dxa"/>
              <w:bottom w:w="70" w:type="dxa"/>
              <w:end w:w="70" w:type="dxa"/>
            </w:tcMar>
          </w:tcPr>
          <w:p>
            <w:pPr>
              <w:spacing w:after="0"/>
            </w:pPr>
            <w:r/>
            <w:r>
              <w:rPr>
                <w:rFonts w:ascii="Aptos" w:hAnsi="Aptos"/>
                <w:b w:val="0"/>
                <w:sz w:val="14"/>
              </w:rPr>
              <w:t>Require explicit service-owner/business approval before traffic change.</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Evidence</w:t>
            </w:r>
          </w:p>
        </w:tc>
        <w:tc>
          <w:tcPr>
            <w:tcW w:type="dxa" w:w="7848"/>
            <w:vAlign w:val="top"/>
            <w:tcMar>
              <w:top w:w="70" w:type="dxa"/>
              <w:start w:w="70" w:type="dxa"/>
              <w:bottom w:w="70" w:type="dxa"/>
              <w:end w:w="70" w:type="dxa"/>
            </w:tcMar>
            <w:shd w:fill="F8F9FA"/>
          </w:tcPr>
          <w:p>
            <w:pPr>
              <w:spacing w:after="0"/>
            </w:pPr>
            <w:r/>
            <w:r>
              <w:rPr>
                <w:rFonts w:ascii="Aptos" w:hAnsi="Aptos"/>
                <w:b w:val="0"/>
                <w:sz w:val="14"/>
              </w:rPr>
              <w:t>Persist commands, API outputs, logs, hashes, approvals, RTO/RPO and findings.</w:t>
            </w:r>
          </w:p>
        </w:tc>
      </w:tr>
      <w:tr>
        <w:tc>
          <w:tcPr>
            <w:tcW w:type="dxa" w:w="1800"/>
            <w:vAlign w:val="top"/>
            <w:tcMar>
              <w:top w:w="70" w:type="dxa"/>
              <w:start w:w="70" w:type="dxa"/>
              <w:bottom w:w="70" w:type="dxa"/>
              <w:end w:w="70" w:type="dxa"/>
            </w:tcMar>
          </w:tcPr>
          <w:p>
            <w:pPr>
              <w:spacing w:after="0"/>
            </w:pPr>
            <w:r/>
            <w:r>
              <w:rPr>
                <w:rFonts w:ascii="Aptos" w:hAnsi="Aptos"/>
                <w:b w:val="0"/>
                <w:sz w:val="14"/>
              </w:rPr>
              <w:t>Rollback</w:t>
            </w:r>
          </w:p>
        </w:tc>
        <w:tc>
          <w:tcPr>
            <w:tcW w:type="dxa" w:w="7848"/>
            <w:vAlign w:val="top"/>
            <w:tcMar>
              <w:top w:w="70" w:type="dxa"/>
              <w:start w:w="70" w:type="dxa"/>
              <w:bottom w:w="70" w:type="dxa"/>
              <w:end w:w="70" w:type="dxa"/>
            </w:tcMar>
          </w:tcPr>
          <w:p>
            <w:pPr>
              <w:spacing w:after="0"/>
            </w:pPr>
            <w:r/>
            <w:r>
              <w:rPr>
                <w:rFonts w:ascii="Aptos" w:hAnsi="Aptos"/>
                <w:b w:val="0"/>
                <w:sz w:val="14"/>
              </w:rPr>
              <w:t>Define safe stop and rollback for every automated action; do not improvise destructive reverse operations.</w:t>
            </w:r>
          </w:p>
        </w:tc>
      </w:tr>
    </w:tbl>
    <w:p>
      <w:pPr>
        <w:jc w:val="center"/>
      </w:pPr>
      <w:r>
        <w:drawing>
          <wp:inline xmlns:a="http://schemas.openxmlformats.org/drawingml/2006/main" xmlns:pic="http://schemas.openxmlformats.org/drawingml/2006/picture">
            <wp:extent cx="5852160" cy="8497964"/>
            <wp:docPr id="5" name="Picture 5" descr="Gated service recovery orchestration and evidence flow" title="Figure 5"/>
            <wp:cNvGraphicFramePr>
              <a:graphicFrameLocks noChangeAspect="1"/>
            </wp:cNvGraphicFramePr>
            <a:graphic>
              <a:graphicData uri="http://schemas.openxmlformats.org/drawingml/2006/picture">
                <pic:pic>
                  <pic:nvPicPr>
                    <pic:cNvPr id="0" name="service_recovery_orchestration.png"/>
                    <pic:cNvPicPr/>
                  </pic:nvPicPr>
                  <pic:blipFill>
                    <a:blip r:embed="rId15"/>
                    <a:stretch>
                      <a:fillRect/>
                    </a:stretch>
                  </pic:blipFill>
                  <pic:spPr>
                    <a:xfrm>
                      <a:off x="0" y="0"/>
                      <a:ext cx="5852160" cy="8497964"/>
                    </a:xfrm>
                    <a:prstGeom prst="rect"/>
                  </pic:spPr>
                </pic:pic>
              </a:graphicData>
            </a:graphic>
          </wp:inline>
        </w:drawing>
      </w:r>
    </w:p>
    <w:p>
      <w:pPr>
        <w:pStyle w:val="Small"/>
        <w:jc w:val="center"/>
      </w:pPr>
      <w:r>
        <w:rPr>
          <w:i/>
        </w:rPr>
        <w:t>Figure 5 - Gated service recovery orchestration and evidence flow</w:t>
      </w:r>
    </w:p>
    <w:p>
      <w:pPr>
        <w:pStyle w:val="Heading2"/>
      </w:pPr>
      <w:r>
        <w:t>21.1 Workflow starter</w:t>
      </w:r>
    </w:p>
    <w:p>
      <w:pPr>
        <w:pStyle w:val="CodeBlock"/>
      </w:pPr>
      <w:r>
        <w:t># Purpose: gated recovery orchestration skeleton for Google Cloud Workflows.</w:t>
      </w:r>
    </w:p>
    <w:p>
      <w:pPr>
        <w:pStyle w:val="CodeBlock"/>
      </w:pPr>
      <w:r>
        <w:t># Invoke only through an approved incident process and a least-privilege recovery service account.</w:t>
      </w:r>
    </w:p>
    <w:p>
      <w:pPr>
        <w:pStyle w:val="CodeBlock"/>
      </w:pPr>
      <w:r>
        <w:t>main:</w:t>
      </w:r>
    </w:p>
    <w:p>
      <w:pPr>
        <w:pStyle w:val="CodeBlock"/>
      </w:pPr>
      <w:r>
        <w:t xml:space="preserve">  params: [args]</w:t>
      </w:r>
    </w:p>
    <w:p>
      <w:pPr>
        <w:pStyle w:val="CodeBlock"/>
      </w:pPr>
      <w:r>
        <w:t xml:space="preserve">  steps:</w:t>
      </w:r>
    </w:p>
    <w:p>
      <w:pPr>
        <w:pStyle w:val="CodeBlock"/>
      </w:pPr>
      <w:r>
        <w:t xml:space="preserve">    - validate:</w:t>
      </w:r>
    </w:p>
    <w:p>
      <w:pPr>
        <w:pStyle w:val="CodeBlock"/>
      </w:pPr>
      <w:r>
        <w:t xml:space="preserve">        switch:</w:t>
      </w:r>
    </w:p>
    <w:p>
      <w:pPr>
        <w:pStyle w:val="CodeBlock"/>
      </w:pPr>
      <w:r>
        <w:t xml:space="preserve">          - condition: ${args.incident_id == null || args.change_id == null || args.approved != true}</w:t>
      </w:r>
    </w:p>
    <w:p>
      <w:pPr>
        <w:pStyle w:val="CodeBlock"/>
      </w:pPr>
      <w:r>
        <w:t xml:space="preserve">            raise: "incident_id, change_id and approved=true are required"</w:t>
      </w:r>
    </w:p>
    <w:p>
      <w:pPr>
        <w:pStyle w:val="CodeBlock"/>
      </w:pPr>
      <w:r>
        <w:t xml:space="preserve">    - record_start:</w:t>
      </w:r>
    </w:p>
    <w:p>
      <w:pPr>
        <w:pStyle w:val="CodeBlock"/>
      </w:pPr>
      <w:r>
        <w:t xml:space="preserve">        call: sys.log</w:t>
      </w:r>
    </w:p>
    <w:p>
      <w:pPr>
        <w:pStyle w:val="CodeBlock"/>
      </w:pPr>
      <w:r>
        <w:t xml:space="preserve">        args:</w:t>
      </w:r>
    </w:p>
    <w:p>
      <w:pPr>
        <w:pStyle w:val="CodeBlock"/>
      </w:pPr>
      <w:r>
        <w:t xml:space="preserve">          severity: NOTICE</w:t>
      </w:r>
    </w:p>
    <w:p>
      <w:pPr>
        <w:pStyle w:val="CodeBlock"/>
      </w:pPr>
      <w:r>
        <w:t xml:space="preserve">          text: ${"DR start incident=" + args.incident_id + " change=" + args.change_id}</w:t>
      </w:r>
    </w:p>
    <w:p>
      <w:pPr>
        <w:pStyle w:val="CodeBlock"/>
      </w:pPr>
      <w:r>
        <w:t xml:space="preserve">    - prechecks:</w:t>
      </w:r>
    </w:p>
    <w:p>
      <w:pPr>
        <w:pStyle w:val="CodeBlock"/>
      </w:pPr>
      <w:r>
        <w:t xml:space="preserve">        call: http.post</w:t>
      </w:r>
    </w:p>
    <w:p>
      <w:pPr>
        <w:pStyle w:val="CodeBlock"/>
      </w:pPr>
      <w:r>
        <w:t xml:space="preserve">        args:</w:t>
      </w:r>
    </w:p>
    <w:p>
      <w:pPr>
        <w:pStyle w:val="CodeBlock"/>
      </w:pPr>
      <w:r>
        <w:t xml:space="preserve">          url: ${args.precheck_url}</w:t>
      </w:r>
    </w:p>
    <w:p>
      <w:pPr>
        <w:pStyle w:val="CodeBlock"/>
      </w:pPr>
      <w:r>
        <w:t xml:space="preserve">          auth: {type: OIDC}</w:t>
      </w:r>
    </w:p>
    <w:p>
      <w:pPr>
        <w:pStyle w:val="CodeBlock"/>
      </w:pPr>
      <w:r>
        <w:t xml:space="preserve">          body: ${args}</w:t>
      </w:r>
    </w:p>
    <w:p>
      <w:pPr>
        <w:pStyle w:val="CodeBlock"/>
      </w:pPr>
      <w:r>
        <w:t xml:space="preserve">        result: precheck</w:t>
      </w:r>
    </w:p>
    <w:p>
      <w:pPr>
        <w:pStyle w:val="CodeBlock"/>
      </w:pPr>
      <w:r>
        <w:t xml:space="preserve">    - require_prechecks:</w:t>
      </w:r>
    </w:p>
    <w:p>
      <w:pPr>
        <w:pStyle w:val="CodeBlock"/>
      </w:pPr>
      <w:r>
        <w:t xml:space="preserve">        switch:</w:t>
      </w:r>
    </w:p>
    <w:p>
      <w:pPr>
        <w:pStyle w:val="CodeBlock"/>
      </w:pPr>
      <w:r>
        <w:t xml:space="preserve">          - condition: ${precheck.body.status != "PASS"}</w:t>
      </w:r>
    </w:p>
    <w:p>
      <w:pPr>
        <w:pStyle w:val="CodeBlock"/>
      </w:pPr>
      <w:r>
        <w:t xml:space="preserve">            raise: '${"Prechecks failed: " + json.encode_to_string(precheck.body)}'</w:t>
      </w:r>
    </w:p>
    <w:p>
      <w:pPr>
        <w:pStyle w:val="CodeBlock"/>
      </w:pPr>
      <w:r>
        <w:t xml:space="preserve">    - activate_data_plane:</w:t>
      </w:r>
    </w:p>
    <w:p>
      <w:pPr>
        <w:pStyle w:val="CodeBlock"/>
      </w:pPr>
      <w:r>
        <w:t xml:space="preserve">        call: http.post</w:t>
      </w:r>
    </w:p>
    <w:p>
      <w:pPr>
        <w:pStyle w:val="CodeBlock"/>
      </w:pPr>
      <w:r>
        <w:t xml:space="preserve">        args:</w:t>
      </w:r>
    </w:p>
    <w:p>
      <w:pPr>
        <w:pStyle w:val="CodeBlock"/>
      </w:pPr>
      <w:r>
        <w:t xml:space="preserve">          url: ${args.activation_url}</w:t>
      </w:r>
    </w:p>
    <w:p>
      <w:pPr>
        <w:pStyle w:val="CodeBlock"/>
      </w:pPr>
      <w:r>
        <w:t xml:space="preserve">          auth: {type: OIDC}</w:t>
      </w:r>
    </w:p>
    <w:p>
      <w:pPr>
        <w:pStyle w:val="Heading1"/>
      </w:pPr>
      <w:r>
        <w:t>22. DR Runbooks</w:t>
      </w:r>
    </w:p>
    <w:p>
      <w:r>
        <w:t>Every Tier 0/1 service has an executable runbook. The runbook is stored with source, rendered to an operator-friendly view, validated through exercises and linked from alerts and the service registry. It contains expected command outputs and stop conditions rather than only generic instructions.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vAlign w:val="top"/>
            <w:tcMar>
              <w:top w:w="70" w:type="dxa"/>
              <w:start w:w="70" w:type="dxa"/>
              <w:bottom w:w="70" w:type="dxa"/>
              <w:end w:w="70" w:type="dxa"/>
            </w:tcMar>
            <w:shd w:fill="1A73E8"/>
          </w:tcPr>
          <w:p>
            <w:pPr>
              <w:spacing w:after="0"/>
            </w:pPr>
            <w:r/>
            <w:r>
              <w:rPr>
                <w:rFonts w:ascii="Aptos" w:hAnsi="Aptos"/>
                <w:b/>
                <w:color w:val="FFFFFF"/>
                <w:sz w:val="14"/>
              </w:rPr>
              <w:t>Runbook field</w:t>
            </w:r>
          </w:p>
        </w:tc>
        <w:tc>
          <w:tcPr>
            <w:tcW w:type="dxa" w:w="7848"/>
            <w:vAlign w:val="top"/>
            <w:tcMar>
              <w:top w:w="70" w:type="dxa"/>
              <w:start w:w="70" w:type="dxa"/>
              <w:bottom w:w="70" w:type="dxa"/>
              <w:end w:w="70" w:type="dxa"/>
            </w:tcMar>
            <w:shd w:fill="1A73E8"/>
          </w:tcPr>
          <w:p>
            <w:pPr>
              <w:spacing w:after="0"/>
            </w:pPr>
            <w:r/>
            <w:r>
              <w:rPr>
                <w:rFonts w:ascii="Aptos" w:hAnsi="Aptos"/>
                <w:b/>
                <w:color w:val="FFFFFF"/>
                <w:sz w:val="14"/>
              </w:rPr>
              <w:t>Required content</w:t>
            </w:r>
          </w:p>
        </w:tc>
      </w:tr>
      <w:tr>
        <w:tc>
          <w:tcPr>
            <w:tcW w:type="dxa" w:w="1800"/>
            <w:vAlign w:val="top"/>
            <w:tcMar>
              <w:top w:w="70" w:type="dxa"/>
              <w:start w:w="70" w:type="dxa"/>
              <w:bottom w:w="70" w:type="dxa"/>
              <w:end w:w="70" w:type="dxa"/>
            </w:tcMar>
          </w:tcPr>
          <w:p>
            <w:pPr>
              <w:spacing w:after="0"/>
            </w:pPr>
            <w:r/>
            <w:r>
              <w:rPr>
                <w:rFonts w:ascii="Aptos" w:hAnsi="Aptos"/>
                <w:b w:val="0"/>
                <w:sz w:val="14"/>
              </w:rPr>
              <w:t>Identification</w:t>
            </w:r>
          </w:p>
        </w:tc>
        <w:tc>
          <w:tcPr>
            <w:tcW w:type="dxa" w:w="7848"/>
            <w:vAlign w:val="top"/>
            <w:tcMar>
              <w:top w:w="70" w:type="dxa"/>
              <w:start w:w="70" w:type="dxa"/>
              <w:bottom w:w="70" w:type="dxa"/>
              <w:end w:w="70" w:type="dxa"/>
            </w:tcMar>
          </w:tcPr>
          <w:p>
            <w:pPr>
              <w:spacing w:after="0"/>
            </w:pPr>
            <w:r/>
            <w:r>
              <w:rPr>
                <w:rFonts w:ascii="Aptos" w:hAnsi="Aptos"/>
                <w:b w:val="0"/>
                <w:sz w:val="14"/>
              </w:rPr>
              <w:t>service/workload ID, owner, tier, primary/recovery regions, version and last test</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Trigger and authority</w:t>
            </w:r>
          </w:p>
        </w:tc>
        <w:tc>
          <w:tcPr>
            <w:tcW w:type="dxa" w:w="7848"/>
            <w:vAlign w:val="top"/>
            <w:tcMar>
              <w:top w:w="70" w:type="dxa"/>
              <w:start w:w="70" w:type="dxa"/>
              <w:bottom w:w="70" w:type="dxa"/>
              <w:end w:w="70" w:type="dxa"/>
            </w:tcMar>
            <w:shd w:fill="F8F9FA"/>
          </w:tcPr>
          <w:p>
            <w:pPr>
              <w:spacing w:after="0"/>
            </w:pPr>
            <w:r/>
            <w:r>
              <w:rPr>
                <w:rFonts w:ascii="Aptos" w:hAnsi="Aptos"/>
                <w:b w:val="0"/>
                <w:sz w:val="14"/>
              </w:rPr>
              <w:t>declaration criteria, incident commander, business decision maker and security escalation</w:t>
            </w:r>
          </w:p>
        </w:tc>
      </w:tr>
      <w:tr>
        <w:tc>
          <w:tcPr>
            <w:tcW w:type="dxa" w:w="1800"/>
            <w:vAlign w:val="top"/>
            <w:tcMar>
              <w:top w:w="70" w:type="dxa"/>
              <w:start w:w="70" w:type="dxa"/>
              <w:bottom w:w="70" w:type="dxa"/>
              <w:end w:w="70" w:type="dxa"/>
            </w:tcMar>
          </w:tcPr>
          <w:p>
            <w:pPr>
              <w:spacing w:after="0"/>
            </w:pPr>
            <w:r/>
            <w:r>
              <w:rPr>
                <w:rFonts w:ascii="Aptos" w:hAnsi="Aptos"/>
                <w:b w:val="0"/>
                <w:sz w:val="14"/>
              </w:rPr>
              <w:t>Dependencies</w:t>
            </w:r>
          </w:p>
        </w:tc>
        <w:tc>
          <w:tcPr>
            <w:tcW w:type="dxa" w:w="7848"/>
            <w:vAlign w:val="top"/>
            <w:tcMar>
              <w:top w:w="70" w:type="dxa"/>
              <w:start w:w="70" w:type="dxa"/>
              <w:bottom w:w="70" w:type="dxa"/>
              <w:end w:w="70" w:type="dxa"/>
            </w:tcMar>
          </w:tcPr>
          <w:p>
            <w:pPr>
              <w:spacing w:after="0"/>
            </w:pPr>
            <w:r/>
            <w:r>
              <w:rPr>
                <w:rFonts w:ascii="Aptos" w:hAnsi="Aptos"/>
                <w:b w:val="0"/>
                <w:sz w:val="14"/>
              </w:rPr>
              <w:t>identity, KMS, network, DNS, source, destinations, partners and human roles</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Fencing</w:t>
            </w:r>
          </w:p>
        </w:tc>
        <w:tc>
          <w:tcPr>
            <w:tcW w:type="dxa" w:w="7848"/>
            <w:vAlign w:val="top"/>
            <w:tcMar>
              <w:top w:w="70" w:type="dxa"/>
              <w:start w:w="70" w:type="dxa"/>
              <w:bottom w:w="70" w:type="dxa"/>
              <w:end w:w="70" w:type="dxa"/>
            </w:tcMar>
            <w:shd w:fill="F8F9FA"/>
          </w:tcPr>
          <w:p>
            <w:pPr>
              <w:spacing w:after="0"/>
            </w:pPr>
            <w:r/>
            <w:r>
              <w:rPr>
                <w:rFonts w:ascii="Aptos" w:hAnsi="Aptos"/>
                <w:b w:val="0"/>
                <w:sz w:val="14"/>
              </w:rPr>
              <w:t>how to stop writes, schedulers, consumers and duplicate processing</w:t>
            </w:r>
          </w:p>
        </w:tc>
      </w:tr>
      <w:tr>
        <w:tc>
          <w:tcPr>
            <w:tcW w:type="dxa" w:w="1800"/>
            <w:vAlign w:val="top"/>
            <w:tcMar>
              <w:top w:w="70" w:type="dxa"/>
              <w:start w:w="70" w:type="dxa"/>
              <w:bottom w:w="70" w:type="dxa"/>
              <w:end w:w="70" w:type="dxa"/>
            </w:tcMar>
          </w:tcPr>
          <w:p>
            <w:pPr>
              <w:spacing w:after="0"/>
            </w:pPr>
            <w:r/>
            <w:r>
              <w:rPr>
                <w:rFonts w:ascii="Aptos" w:hAnsi="Aptos"/>
                <w:b w:val="0"/>
                <w:sz w:val="14"/>
              </w:rPr>
              <w:t>Recovery point</w:t>
            </w:r>
          </w:p>
        </w:tc>
        <w:tc>
          <w:tcPr>
            <w:tcW w:type="dxa" w:w="7848"/>
            <w:vAlign w:val="top"/>
            <w:tcMar>
              <w:top w:w="70" w:type="dxa"/>
              <w:start w:w="70" w:type="dxa"/>
              <w:bottom w:w="70" w:type="dxa"/>
              <w:end w:w="70" w:type="dxa"/>
            </w:tcMar>
          </w:tcPr>
          <w:p>
            <w:pPr>
              <w:spacing w:after="0"/>
            </w:pPr>
            <w:r/>
            <w:r>
              <w:rPr>
                <w:rFonts w:ascii="Aptos" w:hAnsi="Aptos"/>
                <w:b w:val="0"/>
                <w:sz w:val="14"/>
              </w:rPr>
              <w:t>how to select/approve it and expected RPO gap</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Commands/automation</w:t>
            </w:r>
          </w:p>
        </w:tc>
        <w:tc>
          <w:tcPr>
            <w:tcW w:type="dxa" w:w="7848"/>
            <w:vAlign w:val="top"/>
            <w:tcMar>
              <w:top w:w="70" w:type="dxa"/>
              <w:start w:w="70" w:type="dxa"/>
              <w:bottom w:w="70" w:type="dxa"/>
              <w:end w:w="70" w:type="dxa"/>
            </w:tcMar>
            <w:shd w:fill="F8F9FA"/>
          </w:tcPr>
          <w:p>
            <w:pPr>
              <w:spacing w:after="0"/>
            </w:pPr>
            <w:r/>
            <w:r>
              <w:rPr>
                <w:rFonts w:ascii="Aptos" w:hAnsi="Aptos"/>
                <w:b w:val="0"/>
                <w:sz w:val="14"/>
              </w:rPr>
              <w:t>exact versioned scripts, parameters, identities, expected outputs and rollback</w:t>
            </w:r>
          </w:p>
        </w:tc>
      </w:tr>
      <w:tr>
        <w:tc>
          <w:tcPr>
            <w:tcW w:type="dxa" w:w="1800"/>
            <w:vAlign w:val="top"/>
            <w:tcMar>
              <w:top w:w="70" w:type="dxa"/>
              <w:start w:w="70" w:type="dxa"/>
              <w:bottom w:w="70" w:type="dxa"/>
              <w:end w:w="70" w:type="dxa"/>
            </w:tcMar>
          </w:tcPr>
          <w:p>
            <w:pPr>
              <w:spacing w:after="0"/>
            </w:pPr>
            <w:r/>
            <w:r>
              <w:rPr>
                <w:rFonts w:ascii="Aptos" w:hAnsi="Aptos"/>
                <w:b w:val="0"/>
                <w:sz w:val="14"/>
              </w:rPr>
              <w:t>Validation</w:t>
            </w:r>
          </w:p>
        </w:tc>
        <w:tc>
          <w:tcPr>
            <w:tcW w:type="dxa" w:w="7848"/>
            <w:vAlign w:val="top"/>
            <w:tcMar>
              <w:top w:w="70" w:type="dxa"/>
              <w:start w:w="70" w:type="dxa"/>
              <w:bottom w:w="70" w:type="dxa"/>
              <w:end w:w="70" w:type="dxa"/>
            </w:tcMar>
          </w:tcPr>
          <w:p>
            <w:pPr>
              <w:spacing w:after="0"/>
            </w:pPr>
            <w:r/>
            <w:r>
              <w:rPr>
                <w:rFonts w:ascii="Aptos" w:hAnsi="Aptos"/>
                <w:b w:val="0"/>
                <w:sz w:val="14"/>
              </w:rPr>
              <w:t>data control totals, quality, freshness, security, performance and business acceptance</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Communication</w:t>
            </w:r>
          </w:p>
        </w:tc>
        <w:tc>
          <w:tcPr>
            <w:tcW w:type="dxa" w:w="7848"/>
            <w:vAlign w:val="top"/>
            <w:tcMar>
              <w:top w:w="70" w:type="dxa"/>
              <w:start w:w="70" w:type="dxa"/>
              <w:bottom w:w="70" w:type="dxa"/>
              <w:end w:w="70" w:type="dxa"/>
            </w:tcMar>
            <w:shd w:fill="F8F9FA"/>
          </w:tcPr>
          <w:p>
            <w:pPr>
              <w:spacing w:after="0"/>
            </w:pPr>
            <w:r/>
            <w:r>
              <w:rPr>
                <w:rFonts w:ascii="Aptos" w:hAnsi="Aptos"/>
                <w:b w:val="0"/>
                <w:sz w:val="14"/>
              </w:rPr>
              <w:t>audiences, templates, cadence and regulatory/legal approval</w:t>
            </w:r>
          </w:p>
        </w:tc>
      </w:tr>
      <w:tr>
        <w:tc>
          <w:tcPr>
            <w:tcW w:type="dxa" w:w="1800"/>
            <w:vAlign w:val="top"/>
            <w:tcMar>
              <w:top w:w="70" w:type="dxa"/>
              <w:start w:w="70" w:type="dxa"/>
              <w:bottom w:w="70" w:type="dxa"/>
              <w:end w:w="70" w:type="dxa"/>
            </w:tcMar>
          </w:tcPr>
          <w:p>
            <w:pPr>
              <w:spacing w:after="0"/>
            </w:pPr>
            <w:r/>
            <w:r>
              <w:rPr>
                <w:rFonts w:ascii="Aptos" w:hAnsi="Aptos"/>
                <w:b w:val="0"/>
                <w:sz w:val="14"/>
              </w:rPr>
              <w:t>Failback</w:t>
            </w:r>
          </w:p>
        </w:tc>
        <w:tc>
          <w:tcPr>
            <w:tcW w:type="dxa" w:w="7848"/>
            <w:vAlign w:val="top"/>
            <w:tcMar>
              <w:top w:w="70" w:type="dxa"/>
              <w:start w:w="70" w:type="dxa"/>
              <w:bottom w:w="70" w:type="dxa"/>
              <w:end w:w="70" w:type="dxa"/>
            </w:tcMar>
          </w:tcPr>
          <w:p>
            <w:pPr>
              <w:spacing w:after="0"/>
            </w:pPr>
            <w:r/>
            <w:r>
              <w:rPr>
                <w:rFonts w:ascii="Aptos" w:hAnsi="Aptos"/>
                <w:b w:val="0"/>
                <w:sz w:val="14"/>
              </w:rPr>
              <w:t>criteria, reverse synchronization, authoritative source and rollback</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Evidence</w:t>
            </w:r>
          </w:p>
        </w:tc>
        <w:tc>
          <w:tcPr>
            <w:tcW w:type="dxa" w:w="7848"/>
            <w:vAlign w:val="top"/>
            <w:tcMar>
              <w:top w:w="70" w:type="dxa"/>
              <w:start w:w="70" w:type="dxa"/>
              <w:bottom w:w="70" w:type="dxa"/>
              <w:end w:w="70" w:type="dxa"/>
            </w:tcMar>
            <w:shd w:fill="F8F9FA"/>
          </w:tcPr>
          <w:p>
            <w:pPr>
              <w:spacing w:after="0"/>
            </w:pPr>
            <w:r/>
            <w:r>
              <w:rPr>
                <w:rFonts w:ascii="Aptos" w:hAnsi="Aptos"/>
                <w:b w:val="0"/>
                <w:sz w:val="14"/>
              </w:rPr>
              <w:t>repository, log links, approvals, actual RTO/RPO and findings</w:t>
            </w:r>
          </w:p>
        </w:tc>
      </w:tr>
    </w:tbl>
    <w:p>
      <w:pPr>
        <w:pStyle w:val="Heading1"/>
      </w:pPr>
      <w:r>
        <w:t>23. DR Testing and Exercises</w:t>
      </w:r>
    </w:p>
    <w:p>
      <w:r>
        <w:t>Testing progresses from low-risk component restores to end-to-end regional and cyber exercises. Production failover is not the first time a team should discover missing quotas, unavailable keys, stale scripts or undocumented dependencies. Exercises are planned as changes, use realistic data and load where lawful, and produce auditable evidence.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vAlign w:val="top"/>
            <w:tcMar>
              <w:top w:w="70" w:type="dxa"/>
              <w:start w:w="70" w:type="dxa"/>
              <w:bottom w:w="70" w:type="dxa"/>
              <w:end w:w="70" w:type="dxa"/>
            </w:tcMar>
            <w:shd w:fill="1A73E8"/>
          </w:tcPr>
          <w:p>
            <w:pPr>
              <w:spacing w:after="0"/>
            </w:pPr>
            <w:r/>
            <w:r>
              <w:rPr>
                <w:rFonts w:ascii="Aptos" w:hAnsi="Aptos"/>
                <w:b/>
                <w:color w:val="FFFFFF"/>
                <w:sz w:val="14"/>
              </w:rPr>
              <w:t>Exercise</w:t>
            </w:r>
          </w:p>
        </w:tc>
        <w:tc>
          <w:tcPr>
            <w:tcW w:type="dxa" w:w="2592"/>
            <w:vAlign w:val="top"/>
            <w:tcMar>
              <w:top w:w="70" w:type="dxa"/>
              <w:start w:w="70" w:type="dxa"/>
              <w:bottom w:w="70" w:type="dxa"/>
              <w:end w:w="70" w:type="dxa"/>
            </w:tcMar>
            <w:shd w:fill="1A73E8"/>
          </w:tcPr>
          <w:p>
            <w:pPr>
              <w:spacing w:after="0"/>
            </w:pPr>
            <w:r/>
            <w:r>
              <w:rPr>
                <w:rFonts w:ascii="Aptos" w:hAnsi="Aptos"/>
                <w:b/>
                <w:color w:val="FFFFFF"/>
                <w:sz w:val="14"/>
              </w:rPr>
              <w:t>Scope</w:t>
            </w:r>
          </w:p>
        </w:tc>
        <w:tc>
          <w:tcPr>
            <w:tcW w:type="dxa" w:w="1584"/>
            <w:vAlign w:val="top"/>
            <w:tcMar>
              <w:top w:w="70" w:type="dxa"/>
              <w:start w:w="70" w:type="dxa"/>
              <w:bottom w:w="70" w:type="dxa"/>
              <w:end w:w="70" w:type="dxa"/>
            </w:tcMar>
            <w:shd w:fill="1A73E8"/>
          </w:tcPr>
          <w:p>
            <w:pPr>
              <w:spacing w:after="0"/>
            </w:pPr>
            <w:r/>
            <w:r>
              <w:rPr>
                <w:rFonts w:ascii="Aptos" w:hAnsi="Aptos"/>
                <w:b/>
                <w:color w:val="FFFFFF"/>
                <w:sz w:val="14"/>
              </w:rPr>
              <w:t>Cadence</w:t>
            </w:r>
          </w:p>
        </w:tc>
        <w:tc>
          <w:tcPr>
            <w:tcW w:type="dxa" w:w="3888"/>
            <w:vAlign w:val="top"/>
            <w:tcMar>
              <w:top w:w="70" w:type="dxa"/>
              <w:start w:w="70" w:type="dxa"/>
              <w:bottom w:w="70" w:type="dxa"/>
              <w:end w:w="70" w:type="dxa"/>
            </w:tcMar>
            <w:shd w:fill="1A73E8"/>
          </w:tcPr>
          <w:p>
            <w:pPr>
              <w:spacing w:after="0"/>
            </w:pPr>
            <w:r/>
            <w:r>
              <w:rPr>
                <w:rFonts w:ascii="Aptos" w:hAnsi="Aptos"/>
                <w:b/>
                <w:color w:val="FFFFFF"/>
                <w:sz w:val="14"/>
              </w:rPr>
              <w:t>Pass criterion</w:t>
            </w:r>
          </w:p>
        </w:tc>
      </w:tr>
      <w:tr>
        <w:tc>
          <w:tcPr>
            <w:tcW w:type="dxa" w:w="1872"/>
            <w:vAlign w:val="top"/>
            <w:tcMar>
              <w:top w:w="70" w:type="dxa"/>
              <w:start w:w="70" w:type="dxa"/>
              <w:bottom w:w="70" w:type="dxa"/>
              <w:end w:w="70" w:type="dxa"/>
            </w:tcMar>
          </w:tcPr>
          <w:p>
            <w:pPr>
              <w:spacing w:after="0"/>
            </w:pPr>
            <w:r/>
            <w:r>
              <w:rPr>
                <w:rFonts w:ascii="Aptos" w:hAnsi="Aptos"/>
                <w:b w:val="0"/>
                <w:sz w:val="14"/>
              </w:rPr>
              <w:t>Runbook walkthrough</w:t>
            </w:r>
          </w:p>
        </w:tc>
        <w:tc>
          <w:tcPr>
            <w:tcW w:type="dxa" w:w="2592"/>
            <w:vAlign w:val="top"/>
            <w:tcMar>
              <w:top w:w="70" w:type="dxa"/>
              <w:start w:w="70" w:type="dxa"/>
              <w:bottom w:w="70" w:type="dxa"/>
              <w:end w:w="70" w:type="dxa"/>
            </w:tcMar>
          </w:tcPr>
          <w:p>
            <w:pPr>
              <w:spacing w:after="0"/>
            </w:pPr>
            <w:r/>
            <w:r>
              <w:rPr>
                <w:rFonts w:ascii="Aptos" w:hAnsi="Aptos"/>
                <w:b w:val="0"/>
                <w:sz w:val="14"/>
              </w:rPr>
              <w:t>Tier 0/1</w:t>
            </w:r>
          </w:p>
        </w:tc>
        <w:tc>
          <w:tcPr>
            <w:tcW w:type="dxa" w:w="1584"/>
            <w:vAlign w:val="top"/>
            <w:tcMar>
              <w:top w:w="70" w:type="dxa"/>
              <w:start w:w="70" w:type="dxa"/>
              <w:bottom w:w="70" w:type="dxa"/>
              <w:end w:w="70" w:type="dxa"/>
            </w:tcMar>
          </w:tcPr>
          <w:p>
            <w:pPr>
              <w:spacing w:after="0"/>
            </w:pPr>
            <w:r/>
            <w:r>
              <w:rPr>
                <w:rFonts w:ascii="Aptos" w:hAnsi="Aptos"/>
                <w:b w:val="0"/>
                <w:sz w:val="14"/>
              </w:rPr>
              <w:t>Quarterly</w:t>
            </w:r>
          </w:p>
        </w:tc>
        <w:tc>
          <w:tcPr>
            <w:tcW w:type="dxa" w:w="3888"/>
            <w:vAlign w:val="top"/>
            <w:tcMar>
              <w:top w:w="70" w:type="dxa"/>
              <w:start w:w="70" w:type="dxa"/>
              <w:bottom w:w="70" w:type="dxa"/>
              <w:end w:w="70" w:type="dxa"/>
            </w:tcMar>
          </w:tcPr>
          <w:p>
            <w:pPr>
              <w:spacing w:after="0"/>
            </w:pPr>
            <w:r/>
            <w:r>
              <w:rPr>
                <w:rFonts w:ascii="Aptos" w:hAnsi="Aptos"/>
                <w:b w:val="0"/>
                <w:sz w:val="14"/>
              </w:rPr>
              <w:t>Steps current, contacts valid, dependencies confirmed</w:t>
            </w:r>
          </w:p>
        </w:tc>
      </w:tr>
      <w:tr>
        <w:tc>
          <w:tcPr>
            <w:tcW w:type="dxa" w:w="1872"/>
            <w:vAlign w:val="top"/>
            <w:tcMar>
              <w:top w:w="70" w:type="dxa"/>
              <w:start w:w="70" w:type="dxa"/>
              <w:bottom w:w="70" w:type="dxa"/>
              <w:end w:w="70" w:type="dxa"/>
            </w:tcMar>
            <w:shd w:fill="F8F9FA"/>
          </w:tcPr>
          <w:p>
            <w:pPr>
              <w:spacing w:after="0"/>
            </w:pPr>
            <w:r/>
            <w:r>
              <w:rPr>
                <w:rFonts w:ascii="Aptos" w:hAnsi="Aptos"/>
                <w:b w:val="0"/>
                <w:sz w:val="14"/>
              </w:rPr>
              <w:t>Backup restore sample</w:t>
            </w:r>
          </w:p>
        </w:tc>
        <w:tc>
          <w:tcPr>
            <w:tcW w:type="dxa" w:w="2592"/>
            <w:vAlign w:val="top"/>
            <w:tcMar>
              <w:top w:w="70" w:type="dxa"/>
              <w:start w:w="70" w:type="dxa"/>
              <w:bottom w:w="70" w:type="dxa"/>
              <w:end w:w="70" w:type="dxa"/>
            </w:tcMar>
            <w:shd w:fill="F8F9FA"/>
          </w:tcPr>
          <w:p>
            <w:pPr>
              <w:spacing w:after="0"/>
            </w:pPr>
            <w:r/>
            <w:r>
              <w:rPr>
                <w:rFonts w:ascii="Aptos" w:hAnsi="Aptos"/>
                <w:b w:val="0"/>
                <w:sz w:val="14"/>
              </w:rPr>
              <w:t>All protected services</w:t>
            </w:r>
          </w:p>
        </w:tc>
        <w:tc>
          <w:tcPr>
            <w:tcW w:type="dxa" w:w="1584"/>
            <w:vAlign w:val="top"/>
            <w:tcMar>
              <w:top w:w="70" w:type="dxa"/>
              <w:start w:w="70" w:type="dxa"/>
              <w:bottom w:w="70" w:type="dxa"/>
              <w:end w:w="70" w:type="dxa"/>
            </w:tcMar>
            <w:shd w:fill="F8F9FA"/>
          </w:tcPr>
          <w:p>
            <w:pPr>
              <w:spacing w:after="0"/>
            </w:pPr>
            <w:r/>
            <w:r>
              <w:rPr>
                <w:rFonts w:ascii="Aptos" w:hAnsi="Aptos"/>
                <w:b w:val="0"/>
                <w:sz w:val="14"/>
              </w:rPr>
              <w:t>Quarterly</w:t>
            </w:r>
          </w:p>
        </w:tc>
        <w:tc>
          <w:tcPr>
            <w:tcW w:type="dxa" w:w="3888"/>
            <w:vAlign w:val="top"/>
            <w:tcMar>
              <w:top w:w="70" w:type="dxa"/>
              <w:start w:w="70" w:type="dxa"/>
              <w:bottom w:w="70" w:type="dxa"/>
              <w:end w:w="70" w:type="dxa"/>
            </w:tcMar>
            <w:shd w:fill="F8F9FA"/>
          </w:tcPr>
          <w:p>
            <w:pPr>
              <w:spacing w:after="0"/>
            </w:pPr>
            <w:r/>
            <w:r>
              <w:rPr>
                <w:rFonts w:ascii="Aptos" w:hAnsi="Aptos"/>
                <w:b w:val="0"/>
                <w:sz w:val="14"/>
              </w:rPr>
              <w:t>Restore succeeds, integrity verified, evidence retained</w:t>
            </w:r>
          </w:p>
        </w:tc>
      </w:tr>
      <w:tr>
        <w:tc>
          <w:tcPr>
            <w:tcW w:type="dxa" w:w="1872"/>
            <w:vAlign w:val="top"/>
            <w:tcMar>
              <w:top w:w="70" w:type="dxa"/>
              <w:start w:w="70" w:type="dxa"/>
              <w:bottom w:w="70" w:type="dxa"/>
              <w:end w:w="70" w:type="dxa"/>
            </w:tcMar>
          </w:tcPr>
          <w:p>
            <w:pPr>
              <w:spacing w:after="0"/>
            </w:pPr>
            <w:r/>
            <w:r>
              <w:rPr>
                <w:rFonts w:ascii="Aptos" w:hAnsi="Aptos"/>
                <w:b w:val="0"/>
                <w:sz w:val="14"/>
              </w:rPr>
              <w:t>Tabletop exercise</w:t>
            </w:r>
          </w:p>
        </w:tc>
        <w:tc>
          <w:tcPr>
            <w:tcW w:type="dxa" w:w="2592"/>
            <w:vAlign w:val="top"/>
            <w:tcMar>
              <w:top w:w="70" w:type="dxa"/>
              <w:start w:w="70" w:type="dxa"/>
              <w:bottom w:w="70" w:type="dxa"/>
              <w:end w:w="70" w:type="dxa"/>
            </w:tcMar>
          </w:tcPr>
          <w:p>
            <w:pPr>
              <w:spacing w:after="0"/>
            </w:pPr>
            <w:r/>
            <w:r>
              <w:rPr>
                <w:rFonts w:ascii="Aptos" w:hAnsi="Aptos"/>
                <w:b w:val="0"/>
                <w:sz w:val="14"/>
              </w:rPr>
              <w:t>Tier 0/1 business service</w:t>
            </w:r>
          </w:p>
        </w:tc>
        <w:tc>
          <w:tcPr>
            <w:tcW w:type="dxa" w:w="1584"/>
            <w:vAlign w:val="top"/>
            <w:tcMar>
              <w:top w:w="70" w:type="dxa"/>
              <w:start w:w="70" w:type="dxa"/>
              <w:bottom w:w="70" w:type="dxa"/>
              <w:end w:w="70" w:type="dxa"/>
            </w:tcMar>
          </w:tcPr>
          <w:p>
            <w:pPr>
              <w:spacing w:after="0"/>
            </w:pPr>
            <w:r/>
            <w:r>
              <w:rPr>
                <w:rFonts w:ascii="Aptos" w:hAnsi="Aptos"/>
                <w:b w:val="0"/>
                <w:sz w:val="14"/>
              </w:rPr>
              <w:t>Semiannual</w:t>
            </w:r>
          </w:p>
        </w:tc>
        <w:tc>
          <w:tcPr>
            <w:tcW w:type="dxa" w:w="3888"/>
            <w:vAlign w:val="top"/>
            <w:tcMar>
              <w:top w:w="70" w:type="dxa"/>
              <w:start w:w="70" w:type="dxa"/>
              <w:bottom w:w="70" w:type="dxa"/>
              <w:end w:w="70" w:type="dxa"/>
            </w:tcMar>
          </w:tcPr>
          <w:p>
            <w:pPr>
              <w:spacing w:after="0"/>
            </w:pPr>
            <w:r/>
            <w:r>
              <w:rPr>
                <w:rFonts w:ascii="Aptos" w:hAnsi="Aptos"/>
                <w:b w:val="0"/>
                <w:sz w:val="14"/>
              </w:rPr>
              <w:t>Decision rights and communications work within target</w:t>
            </w:r>
          </w:p>
        </w:tc>
      </w:tr>
      <w:tr>
        <w:tc>
          <w:tcPr>
            <w:tcW w:type="dxa" w:w="1872"/>
            <w:vAlign w:val="top"/>
            <w:tcMar>
              <w:top w:w="70" w:type="dxa"/>
              <w:start w:w="70" w:type="dxa"/>
              <w:bottom w:w="70" w:type="dxa"/>
              <w:end w:w="70" w:type="dxa"/>
            </w:tcMar>
            <w:shd w:fill="F8F9FA"/>
          </w:tcPr>
          <w:p>
            <w:pPr>
              <w:spacing w:after="0"/>
            </w:pPr>
            <w:r/>
            <w:r>
              <w:rPr>
                <w:rFonts w:ascii="Aptos" w:hAnsi="Aptos"/>
                <w:b w:val="0"/>
                <w:sz w:val="14"/>
              </w:rPr>
              <w:t>Component failover</w:t>
            </w:r>
          </w:p>
        </w:tc>
        <w:tc>
          <w:tcPr>
            <w:tcW w:type="dxa" w:w="2592"/>
            <w:vAlign w:val="top"/>
            <w:tcMar>
              <w:top w:w="70" w:type="dxa"/>
              <w:start w:w="70" w:type="dxa"/>
              <w:bottom w:w="70" w:type="dxa"/>
              <w:end w:w="70" w:type="dxa"/>
            </w:tcMar>
            <w:shd w:fill="F8F9FA"/>
          </w:tcPr>
          <w:p>
            <w:pPr>
              <w:spacing w:after="0"/>
            </w:pPr>
            <w:r/>
            <w:r>
              <w:rPr>
                <w:rFonts w:ascii="Aptos" w:hAnsi="Aptos"/>
                <w:b w:val="0"/>
                <w:sz w:val="14"/>
              </w:rPr>
              <w:t>Tier 0/1</w:t>
            </w:r>
          </w:p>
        </w:tc>
        <w:tc>
          <w:tcPr>
            <w:tcW w:type="dxa" w:w="1584"/>
            <w:vAlign w:val="top"/>
            <w:tcMar>
              <w:top w:w="70" w:type="dxa"/>
              <w:start w:w="70" w:type="dxa"/>
              <w:bottom w:w="70" w:type="dxa"/>
              <w:end w:w="70" w:type="dxa"/>
            </w:tcMar>
            <w:shd w:fill="F8F9FA"/>
          </w:tcPr>
          <w:p>
            <w:pPr>
              <w:spacing w:after="0"/>
            </w:pPr>
            <w:r/>
            <w:r>
              <w:rPr>
                <w:rFonts w:ascii="Aptos" w:hAnsi="Aptos"/>
                <w:b w:val="0"/>
                <w:sz w:val="14"/>
              </w:rPr>
              <w:t>Semiannual</w:t>
            </w:r>
          </w:p>
        </w:tc>
        <w:tc>
          <w:tcPr>
            <w:tcW w:type="dxa" w:w="3888"/>
            <w:vAlign w:val="top"/>
            <w:tcMar>
              <w:top w:w="70" w:type="dxa"/>
              <w:start w:w="70" w:type="dxa"/>
              <w:bottom w:w="70" w:type="dxa"/>
              <w:end w:w="70" w:type="dxa"/>
            </w:tcMar>
            <w:shd w:fill="F8F9FA"/>
          </w:tcPr>
          <w:p>
            <w:pPr>
              <w:spacing w:after="0"/>
            </w:pPr>
            <w:r/>
            <w:r>
              <w:rPr>
                <w:rFonts w:ascii="Aptos" w:hAnsi="Aptos"/>
                <w:b w:val="0"/>
                <w:sz w:val="14"/>
              </w:rPr>
              <w:t>Component RTO/RPO and rollback proven</w:t>
            </w:r>
          </w:p>
        </w:tc>
      </w:tr>
      <w:tr>
        <w:tc>
          <w:tcPr>
            <w:tcW w:type="dxa" w:w="1872"/>
            <w:vAlign w:val="top"/>
            <w:tcMar>
              <w:top w:w="70" w:type="dxa"/>
              <w:start w:w="70" w:type="dxa"/>
              <w:bottom w:w="70" w:type="dxa"/>
              <w:end w:w="70" w:type="dxa"/>
            </w:tcMar>
          </w:tcPr>
          <w:p>
            <w:pPr>
              <w:spacing w:after="0"/>
            </w:pPr>
            <w:r/>
            <w:r>
              <w:rPr>
                <w:rFonts w:ascii="Aptos" w:hAnsi="Aptos"/>
                <w:b w:val="0"/>
                <w:sz w:val="14"/>
              </w:rPr>
              <w:t>Regional failover exercise</w:t>
            </w:r>
          </w:p>
        </w:tc>
        <w:tc>
          <w:tcPr>
            <w:tcW w:type="dxa" w:w="2592"/>
            <w:vAlign w:val="top"/>
            <w:tcMar>
              <w:top w:w="70" w:type="dxa"/>
              <w:start w:w="70" w:type="dxa"/>
              <w:bottom w:w="70" w:type="dxa"/>
              <w:end w:w="70" w:type="dxa"/>
            </w:tcMar>
          </w:tcPr>
          <w:p>
            <w:pPr>
              <w:spacing w:after="0"/>
            </w:pPr>
            <w:r/>
            <w:r>
              <w:rPr>
                <w:rFonts w:ascii="Aptos" w:hAnsi="Aptos"/>
                <w:b w:val="0"/>
                <w:sz w:val="14"/>
              </w:rPr>
              <w:t>Tier 0; selected Tier 1</w:t>
            </w:r>
          </w:p>
        </w:tc>
        <w:tc>
          <w:tcPr>
            <w:tcW w:type="dxa" w:w="1584"/>
            <w:vAlign w:val="top"/>
            <w:tcMar>
              <w:top w:w="70" w:type="dxa"/>
              <w:start w:w="70" w:type="dxa"/>
              <w:bottom w:w="70" w:type="dxa"/>
              <w:end w:w="70" w:type="dxa"/>
            </w:tcMar>
          </w:tcPr>
          <w:p>
            <w:pPr>
              <w:spacing w:after="0"/>
            </w:pPr>
            <w:r/>
            <w:r>
              <w:rPr>
                <w:rFonts w:ascii="Aptos" w:hAnsi="Aptos"/>
                <w:b w:val="0"/>
                <w:sz w:val="14"/>
              </w:rPr>
              <w:t>Annual or after major change</w:t>
            </w:r>
          </w:p>
        </w:tc>
        <w:tc>
          <w:tcPr>
            <w:tcW w:type="dxa" w:w="3888"/>
            <w:vAlign w:val="top"/>
            <w:tcMar>
              <w:top w:w="70" w:type="dxa"/>
              <w:start w:w="70" w:type="dxa"/>
              <w:bottom w:w="70" w:type="dxa"/>
              <w:end w:w="70" w:type="dxa"/>
            </w:tcMar>
          </w:tcPr>
          <w:p>
            <w:pPr>
              <w:spacing w:after="0"/>
            </w:pPr>
            <w:r/>
            <w:r>
              <w:rPr>
                <w:rFonts w:ascii="Aptos" w:hAnsi="Aptos"/>
                <w:b w:val="0"/>
                <w:sz w:val="14"/>
              </w:rPr>
              <w:t>End-to-end service restored and reconciled within target</w:t>
            </w:r>
          </w:p>
        </w:tc>
      </w:tr>
      <w:tr>
        <w:tc>
          <w:tcPr>
            <w:tcW w:type="dxa" w:w="1872"/>
            <w:vAlign w:val="top"/>
            <w:tcMar>
              <w:top w:w="70" w:type="dxa"/>
              <w:start w:w="70" w:type="dxa"/>
              <w:bottom w:w="70" w:type="dxa"/>
              <w:end w:w="70" w:type="dxa"/>
            </w:tcMar>
            <w:shd w:fill="F8F9FA"/>
          </w:tcPr>
          <w:p>
            <w:pPr>
              <w:spacing w:after="0"/>
            </w:pPr>
            <w:r/>
            <w:r>
              <w:rPr>
                <w:rFonts w:ascii="Aptos" w:hAnsi="Aptos"/>
                <w:b w:val="0"/>
                <w:sz w:val="14"/>
              </w:rPr>
              <w:t>Cyber recovery exercise</w:t>
            </w:r>
          </w:p>
        </w:tc>
        <w:tc>
          <w:tcPr>
            <w:tcW w:type="dxa" w:w="2592"/>
            <w:vAlign w:val="top"/>
            <w:tcMar>
              <w:top w:w="70" w:type="dxa"/>
              <w:start w:w="70" w:type="dxa"/>
              <w:bottom w:w="70" w:type="dxa"/>
              <w:end w:w="70" w:type="dxa"/>
            </w:tcMar>
            <w:shd w:fill="F8F9FA"/>
          </w:tcPr>
          <w:p>
            <w:pPr>
              <w:spacing w:after="0"/>
            </w:pPr>
            <w:r/>
            <w:r>
              <w:rPr>
                <w:rFonts w:ascii="Aptos" w:hAnsi="Aptos"/>
                <w:b w:val="0"/>
                <w:sz w:val="14"/>
              </w:rPr>
              <w:t>Regulated/Tier 0/1</w:t>
            </w:r>
          </w:p>
        </w:tc>
        <w:tc>
          <w:tcPr>
            <w:tcW w:type="dxa" w:w="1584"/>
            <w:vAlign w:val="top"/>
            <w:tcMar>
              <w:top w:w="70" w:type="dxa"/>
              <w:start w:w="70" w:type="dxa"/>
              <w:bottom w:w="70" w:type="dxa"/>
              <w:end w:w="70" w:type="dxa"/>
            </w:tcMar>
            <w:shd w:fill="F8F9FA"/>
          </w:tcPr>
          <w:p>
            <w:pPr>
              <w:spacing w:after="0"/>
            </w:pPr>
            <w:r/>
            <w:r>
              <w:rPr>
                <w:rFonts w:ascii="Aptos" w:hAnsi="Aptos"/>
                <w:b w:val="0"/>
                <w:sz w:val="14"/>
              </w:rPr>
              <w:t>Annual</w:t>
            </w:r>
          </w:p>
        </w:tc>
        <w:tc>
          <w:tcPr>
            <w:tcW w:type="dxa" w:w="3888"/>
            <w:vAlign w:val="top"/>
            <w:tcMar>
              <w:top w:w="70" w:type="dxa"/>
              <w:start w:w="70" w:type="dxa"/>
              <w:bottom w:w="70" w:type="dxa"/>
              <w:end w:w="70" w:type="dxa"/>
            </w:tcMar>
            <w:shd w:fill="F8F9FA"/>
          </w:tcPr>
          <w:p>
            <w:pPr>
              <w:spacing w:after="0"/>
            </w:pPr>
            <w:r/>
            <w:r>
              <w:rPr>
                <w:rFonts w:ascii="Aptos" w:hAnsi="Aptos"/>
                <w:b w:val="0"/>
                <w:sz w:val="14"/>
              </w:rPr>
              <w:t>Clean-room restore and security approval proven</w:t>
            </w:r>
          </w:p>
        </w:tc>
      </w:tr>
      <w:tr>
        <w:tc>
          <w:tcPr>
            <w:tcW w:type="dxa" w:w="1872"/>
            <w:vAlign w:val="top"/>
            <w:tcMar>
              <w:top w:w="70" w:type="dxa"/>
              <w:start w:w="70" w:type="dxa"/>
              <w:bottom w:w="70" w:type="dxa"/>
              <w:end w:w="70" w:type="dxa"/>
            </w:tcMar>
          </w:tcPr>
          <w:p>
            <w:pPr>
              <w:spacing w:after="0"/>
            </w:pPr>
            <w:r/>
            <w:r>
              <w:rPr>
                <w:rFonts w:ascii="Aptos" w:hAnsi="Aptos"/>
                <w:b w:val="0"/>
                <w:sz w:val="14"/>
              </w:rPr>
              <w:t>Failback exercise</w:t>
            </w:r>
          </w:p>
        </w:tc>
        <w:tc>
          <w:tcPr>
            <w:tcW w:type="dxa" w:w="2592"/>
            <w:vAlign w:val="top"/>
            <w:tcMar>
              <w:top w:w="70" w:type="dxa"/>
              <w:start w:w="70" w:type="dxa"/>
              <w:bottom w:w="70" w:type="dxa"/>
              <w:end w:w="70" w:type="dxa"/>
            </w:tcMar>
          </w:tcPr>
          <w:p>
            <w:pPr>
              <w:spacing w:after="0"/>
            </w:pPr>
            <w:r/>
            <w:r>
              <w:rPr>
                <w:rFonts w:ascii="Aptos" w:hAnsi="Aptos"/>
                <w:b w:val="0"/>
                <w:sz w:val="14"/>
              </w:rPr>
              <w:t>After failover design change or annual</w:t>
            </w:r>
          </w:p>
        </w:tc>
        <w:tc>
          <w:tcPr>
            <w:tcW w:type="dxa" w:w="1584"/>
            <w:vAlign w:val="top"/>
            <w:tcMar>
              <w:top w:w="70" w:type="dxa"/>
              <w:start w:w="70" w:type="dxa"/>
              <w:bottom w:w="70" w:type="dxa"/>
              <w:end w:w="70" w:type="dxa"/>
            </w:tcMar>
          </w:tcPr>
          <w:p>
            <w:pPr>
              <w:spacing w:after="0"/>
            </w:pPr>
            <w:r/>
            <w:r>
              <w:rPr>
                <w:rFonts w:ascii="Aptos" w:hAnsi="Aptos"/>
                <w:b w:val="0"/>
                <w:sz w:val="14"/>
              </w:rPr>
              <w:t>Annual</w:t>
            </w:r>
          </w:p>
        </w:tc>
        <w:tc>
          <w:tcPr>
            <w:tcW w:type="dxa" w:w="3888"/>
            <w:vAlign w:val="top"/>
            <w:tcMar>
              <w:top w:w="70" w:type="dxa"/>
              <w:start w:w="70" w:type="dxa"/>
              <w:bottom w:w="70" w:type="dxa"/>
              <w:end w:w="70" w:type="dxa"/>
            </w:tcMar>
          </w:tcPr>
          <w:p>
            <w:pPr>
              <w:spacing w:after="0"/>
            </w:pPr>
            <w:r/>
            <w:r>
              <w:rPr>
                <w:rFonts w:ascii="Aptos" w:hAnsi="Aptos"/>
                <w:b w:val="0"/>
                <w:sz w:val="14"/>
              </w:rPr>
              <w:t>No split brain, data reconciled, primary restored safely</w:t>
            </w:r>
          </w:p>
        </w:tc>
      </w:tr>
    </w:tbl>
    <w:p>
      <w:pPr>
        <w:jc w:val="center"/>
      </w:pPr>
      <w:r>
        <w:drawing>
          <wp:inline xmlns:a="http://schemas.openxmlformats.org/drawingml/2006/main" xmlns:pic="http://schemas.openxmlformats.org/drawingml/2006/picture">
            <wp:extent cx="5760720" cy="460858"/>
            <wp:docPr id="6" name="Picture 6" descr="Continuous DR assurance and improvement cycle" title="Figure 6"/>
            <wp:cNvGraphicFramePr>
              <a:graphicFrameLocks noChangeAspect="1"/>
            </wp:cNvGraphicFramePr>
            <a:graphic>
              <a:graphicData uri="http://schemas.openxmlformats.org/drawingml/2006/picture">
                <pic:pic>
                  <pic:nvPicPr>
                    <pic:cNvPr id="0" name="dr_governance_testing_cycle.png"/>
                    <pic:cNvPicPr/>
                  </pic:nvPicPr>
                  <pic:blipFill>
                    <a:blip r:embed="rId16"/>
                    <a:stretch>
                      <a:fillRect/>
                    </a:stretch>
                  </pic:blipFill>
                  <pic:spPr>
                    <a:xfrm>
                      <a:off x="0" y="0"/>
                      <a:ext cx="5760720" cy="460858"/>
                    </a:xfrm>
                    <a:prstGeom prst="rect"/>
                  </pic:spPr>
                </pic:pic>
              </a:graphicData>
            </a:graphic>
          </wp:inline>
        </w:drawing>
      </w:r>
    </w:p>
    <w:p>
      <w:pPr>
        <w:pStyle w:val="Small"/>
        <w:jc w:val="center"/>
      </w:pPr>
      <w:r>
        <w:rPr>
          <w:i/>
        </w:rPr>
        <w:t>Figure 6 - Continuous DR assurance and improvement cycle</w:t>
      </w:r>
    </w:p>
    <w:p>
      <w:pPr>
        <w:pStyle w:val="Heading2"/>
      </w:pPr>
      <w:r>
        <w:t>23.1 Evidence and measurement</w:t>
      </w:r>
    </w:p>
    <w:p>
      <w:pPr>
        <w:pStyle w:val="ListBullet"/>
      </w:pPr>
      <w:r>
        <w:t>Measure RTO from impairment to accepted minimum service and RPO from the last committed business record available after recovery.</w:t>
      </w:r>
    </w:p>
    <w:p>
      <w:pPr>
        <w:pStyle w:val="ListBullet"/>
      </w:pPr>
      <w:r>
        <w:t>Record detection, declaration, fencing, restoration, validation and traffic-release timestamps separately to identify bottlenecks.</w:t>
      </w:r>
    </w:p>
    <w:p>
      <w:pPr>
        <w:pStyle w:val="ListBullet"/>
      </w:pPr>
      <w:r>
        <w:t>Validate data completeness, duplicates, ordering, schema, policy, quality, financial/operational control totals and downstream behavior.</w:t>
      </w:r>
    </w:p>
    <w:p>
      <w:pPr>
        <w:pStyle w:val="ListBullet"/>
      </w:pPr>
      <w:r>
        <w:t>Test operator access, break-glass, supplier escalation, customer/regulatory communication and executive decisions.</w:t>
      </w:r>
    </w:p>
    <w:p>
      <w:pPr>
        <w:pStyle w:val="ListBullet"/>
      </w:pPr>
      <w:r>
        <w:t>All Critical and High findings block production approval or require time-bound residual-risk acceptance.</w:t>
      </w:r>
    </w:p>
    <w:p>
      <w:pPr>
        <w:pStyle w:val="Heading1"/>
      </w:pPr>
      <w:r>
        <w:t>24. Failover and Failback</w:t>
      </w:r>
    </w:p>
    <w:p>
      <w:r>
        <w:t>Failover makes the recovery environment authoritative. Failback is a separate controlled migration, not the automatic reverse of failover. The original primary can contain stale, partial or untrusted state. The incident commander, service owner and data owner decide the authoritative source before reverse synchronization.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vAlign w:val="top"/>
            <w:tcMar>
              <w:top w:w="70" w:type="dxa"/>
              <w:start w:w="70" w:type="dxa"/>
              <w:bottom w:w="70" w:type="dxa"/>
              <w:end w:w="70" w:type="dxa"/>
            </w:tcMar>
            <w:shd w:fill="1A73E8"/>
          </w:tcPr>
          <w:p>
            <w:pPr>
              <w:spacing w:after="0"/>
            </w:pPr>
            <w:r/>
            <w:r>
              <w:rPr>
                <w:rFonts w:ascii="Aptos" w:hAnsi="Aptos"/>
                <w:b/>
                <w:color w:val="FFFFFF"/>
                <w:sz w:val="14"/>
              </w:rPr>
              <w:t>Phase</w:t>
            </w:r>
          </w:p>
        </w:tc>
        <w:tc>
          <w:tcPr>
            <w:tcW w:type="dxa" w:w="7848"/>
            <w:vAlign w:val="top"/>
            <w:tcMar>
              <w:top w:w="70" w:type="dxa"/>
              <w:start w:w="70" w:type="dxa"/>
              <w:bottom w:w="70" w:type="dxa"/>
              <w:end w:w="70" w:type="dxa"/>
            </w:tcMar>
            <w:shd w:fill="1A73E8"/>
          </w:tcPr>
          <w:p>
            <w:pPr>
              <w:spacing w:after="0"/>
            </w:pPr>
            <w:r/>
            <w:r>
              <w:rPr>
                <w:rFonts w:ascii="Aptos" w:hAnsi="Aptos"/>
                <w:b/>
                <w:color w:val="FFFFFF"/>
                <w:sz w:val="14"/>
              </w:rPr>
              <w:t>Mandatory controls</w:t>
            </w:r>
          </w:p>
        </w:tc>
      </w:tr>
      <w:tr>
        <w:tc>
          <w:tcPr>
            <w:tcW w:type="dxa" w:w="1800"/>
            <w:vAlign w:val="top"/>
            <w:tcMar>
              <w:top w:w="70" w:type="dxa"/>
              <w:start w:w="70" w:type="dxa"/>
              <w:bottom w:w="70" w:type="dxa"/>
              <w:end w:w="70" w:type="dxa"/>
            </w:tcMar>
          </w:tcPr>
          <w:p>
            <w:pPr>
              <w:spacing w:after="0"/>
            </w:pPr>
            <w:r/>
            <w:r>
              <w:rPr>
                <w:rFonts w:ascii="Aptos" w:hAnsi="Aptos"/>
                <w:b w:val="0"/>
                <w:sz w:val="14"/>
              </w:rPr>
              <w:t>Failover declaration</w:t>
            </w:r>
          </w:p>
        </w:tc>
        <w:tc>
          <w:tcPr>
            <w:tcW w:type="dxa" w:w="7848"/>
            <w:vAlign w:val="top"/>
            <w:tcMar>
              <w:top w:w="70" w:type="dxa"/>
              <w:start w:w="70" w:type="dxa"/>
              <w:bottom w:w="70" w:type="dxa"/>
              <w:end w:w="70" w:type="dxa"/>
            </w:tcMar>
          </w:tcPr>
          <w:p>
            <w:pPr>
              <w:spacing w:after="0"/>
            </w:pPr>
            <w:r/>
            <w:r>
              <w:rPr>
                <w:rFonts w:ascii="Aptos" w:hAnsi="Aptos"/>
                <w:b w:val="0"/>
                <w:sz w:val="14"/>
              </w:rPr>
              <w:t>business impact, approved recovery point, write fencing, region capacity and communications</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Recovery activation</w:t>
            </w:r>
          </w:p>
        </w:tc>
        <w:tc>
          <w:tcPr>
            <w:tcW w:type="dxa" w:w="7848"/>
            <w:vAlign w:val="top"/>
            <w:tcMar>
              <w:top w:w="70" w:type="dxa"/>
              <w:start w:w="70" w:type="dxa"/>
              <w:bottom w:w="70" w:type="dxa"/>
              <w:end w:w="70" w:type="dxa"/>
            </w:tcMar>
            <w:shd w:fill="F8F9FA"/>
          </w:tcPr>
          <w:p>
            <w:pPr>
              <w:spacing w:after="0"/>
            </w:pPr>
            <w:r/>
            <w:r>
              <w:rPr>
                <w:rFonts w:ascii="Aptos" w:hAnsi="Aptos"/>
                <w:b w:val="0"/>
                <w:sz w:val="14"/>
              </w:rPr>
              <w:t>dependency order, least-privilege identity, pinned artifacts and evidence</w:t>
            </w:r>
          </w:p>
        </w:tc>
      </w:tr>
      <w:tr>
        <w:tc>
          <w:tcPr>
            <w:tcW w:type="dxa" w:w="1800"/>
            <w:vAlign w:val="top"/>
            <w:tcMar>
              <w:top w:w="70" w:type="dxa"/>
              <w:start w:w="70" w:type="dxa"/>
              <w:bottom w:w="70" w:type="dxa"/>
              <w:end w:w="70" w:type="dxa"/>
            </w:tcMar>
          </w:tcPr>
          <w:p>
            <w:pPr>
              <w:spacing w:after="0"/>
            </w:pPr>
            <w:r/>
            <w:r>
              <w:rPr>
                <w:rFonts w:ascii="Aptos" w:hAnsi="Aptos"/>
                <w:b w:val="0"/>
                <w:sz w:val="14"/>
              </w:rPr>
              <w:t>Service release</w:t>
            </w:r>
          </w:p>
        </w:tc>
        <w:tc>
          <w:tcPr>
            <w:tcW w:type="dxa" w:w="7848"/>
            <w:vAlign w:val="top"/>
            <w:tcMar>
              <w:top w:w="70" w:type="dxa"/>
              <w:start w:w="70" w:type="dxa"/>
              <w:bottom w:w="70" w:type="dxa"/>
              <w:end w:w="70" w:type="dxa"/>
            </w:tcMar>
          </w:tcPr>
          <w:p>
            <w:pPr>
              <w:spacing w:after="0"/>
            </w:pPr>
            <w:r/>
            <w:r>
              <w:rPr>
                <w:rFonts w:ascii="Aptos" w:hAnsi="Aptos"/>
                <w:b w:val="0"/>
                <w:sz w:val="14"/>
              </w:rPr>
              <w:t>security, integrity, RPO, performance and business acceptance</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Stabilization</w:t>
            </w:r>
          </w:p>
        </w:tc>
        <w:tc>
          <w:tcPr>
            <w:tcW w:type="dxa" w:w="7848"/>
            <w:vAlign w:val="top"/>
            <w:tcMar>
              <w:top w:w="70" w:type="dxa"/>
              <w:start w:w="70" w:type="dxa"/>
              <w:bottom w:w="70" w:type="dxa"/>
              <w:end w:w="70" w:type="dxa"/>
            </w:tcMar>
            <w:shd w:fill="F8F9FA"/>
          </w:tcPr>
          <w:p>
            <w:pPr>
              <w:spacing w:after="0"/>
            </w:pPr>
            <w:r/>
            <w:r>
              <w:rPr>
                <w:rFonts w:ascii="Aptos" w:hAnsi="Aptos"/>
                <w:b w:val="0"/>
                <w:sz w:val="14"/>
              </w:rPr>
              <w:t>heightened monitoring, backlog reduction, customer communication and change freeze</w:t>
            </w:r>
          </w:p>
        </w:tc>
      </w:tr>
      <w:tr>
        <w:tc>
          <w:tcPr>
            <w:tcW w:type="dxa" w:w="1800"/>
            <w:vAlign w:val="top"/>
            <w:tcMar>
              <w:top w:w="70" w:type="dxa"/>
              <w:start w:w="70" w:type="dxa"/>
              <w:bottom w:w="70" w:type="dxa"/>
              <w:end w:w="70" w:type="dxa"/>
            </w:tcMar>
          </w:tcPr>
          <w:p>
            <w:pPr>
              <w:spacing w:after="0"/>
            </w:pPr>
            <w:r/>
            <w:r>
              <w:rPr>
                <w:rFonts w:ascii="Aptos" w:hAnsi="Aptos"/>
                <w:b w:val="0"/>
                <w:sz w:val="14"/>
              </w:rPr>
              <w:t>Failback planning</w:t>
            </w:r>
          </w:p>
        </w:tc>
        <w:tc>
          <w:tcPr>
            <w:tcW w:type="dxa" w:w="7848"/>
            <w:vAlign w:val="top"/>
            <w:tcMar>
              <w:top w:w="70" w:type="dxa"/>
              <w:start w:w="70" w:type="dxa"/>
              <w:bottom w:w="70" w:type="dxa"/>
              <w:end w:w="70" w:type="dxa"/>
            </w:tcMar>
          </w:tcPr>
          <w:p>
            <w:pPr>
              <w:spacing w:after="0"/>
            </w:pPr>
            <w:r/>
            <w:r>
              <w:rPr>
                <w:rFonts w:ascii="Aptos" w:hAnsi="Aptos"/>
                <w:b w:val="0"/>
                <w:sz w:val="14"/>
              </w:rPr>
              <w:t>root cause resolved, primary rebuilt/clean, reverse data movement, downtime and rollback plan</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Failback execution</w:t>
            </w:r>
          </w:p>
        </w:tc>
        <w:tc>
          <w:tcPr>
            <w:tcW w:type="dxa" w:w="7848"/>
            <w:vAlign w:val="top"/>
            <w:tcMar>
              <w:top w:w="70" w:type="dxa"/>
              <w:start w:w="70" w:type="dxa"/>
              <w:bottom w:w="70" w:type="dxa"/>
              <w:end w:w="70" w:type="dxa"/>
            </w:tcMar>
            <w:shd w:fill="F8F9FA"/>
          </w:tcPr>
          <w:p>
            <w:pPr>
              <w:spacing w:after="0"/>
            </w:pPr>
            <w:r/>
            <w:r>
              <w:rPr>
                <w:rFonts w:ascii="Aptos" w:hAnsi="Aptos"/>
                <w:b w:val="0"/>
                <w:sz w:val="14"/>
              </w:rPr>
              <w:t>fence recovery writes, final sync, validate primary, controlled routing and monitor</w:t>
            </w:r>
          </w:p>
        </w:tc>
      </w:tr>
      <w:tr>
        <w:tc>
          <w:tcPr>
            <w:tcW w:type="dxa" w:w="1800"/>
            <w:vAlign w:val="top"/>
            <w:tcMar>
              <w:top w:w="70" w:type="dxa"/>
              <w:start w:w="70" w:type="dxa"/>
              <w:bottom w:w="70" w:type="dxa"/>
              <w:end w:w="70" w:type="dxa"/>
            </w:tcMar>
          </w:tcPr>
          <w:p>
            <w:pPr>
              <w:spacing w:after="0"/>
            </w:pPr>
            <w:r/>
            <w:r>
              <w:rPr>
                <w:rFonts w:ascii="Aptos" w:hAnsi="Aptos"/>
                <w:b w:val="0"/>
                <w:sz w:val="14"/>
              </w:rPr>
              <w:t>Closure</w:t>
            </w:r>
          </w:p>
        </w:tc>
        <w:tc>
          <w:tcPr>
            <w:tcW w:type="dxa" w:w="7848"/>
            <w:vAlign w:val="top"/>
            <w:tcMar>
              <w:top w:w="70" w:type="dxa"/>
              <w:start w:w="70" w:type="dxa"/>
              <w:bottom w:w="70" w:type="dxa"/>
              <w:end w:w="70" w:type="dxa"/>
            </w:tcMar>
          </w:tcPr>
          <w:p>
            <w:pPr>
              <w:spacing w:after="0"/>
            </w:pPr>
            <w:r/>
            <w:r>
              <w:rPr>
                <w:rFonts w:ascii="Aptos" w:hAnsi="Aptos"/>
                <w:b w:val="0"/>
                <w:sz w:val="14"/>
              </w:rPr>
              <w:t>actual RTO/RPO, incident review, cost, findings, risk acceptance and architecture updates</w:t>
            </w:r>
          </w:p>
        </w:tc>
      </w:tr>
    </w:tbl>
    <w:p>
      <w:pPr>
        <w:pStyle w:val="Heading1"/>
      </w:pPr>
      <w:r>
        <w:t>25. Business Continuity</w:t>
      </w:r>
    </w:p>
    <w:p>
      <w:r>
        <w:t>Business continuity defines how the enterprise sustains essential operations before full technology recovery. Each Tier 0/1 BIA identifies a minimum business service, maximum manual workload, alternate channel, staffing model, data limitations and decision authority. Continuity procedures must explicitly prevent ungoverned spreadsheets, duplicate financial posting or privacy breaches during workarounds.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top"/>
            <w:tcMar>
              <w:top w:w="70" w:type="dxa"/>
              <w:start w:w="70" w:type="dxa"/>
              <w:bottom w:w="70" w:type="dxa"/>
              <w:end w:w="70" w:type="dxa"/>
            </w:tcMar>
            <w:shd w:fill="1A73E8"/>
          </w:tcPr>
          <w:p>
            <w:pPr>
              <w:spacing w:after="0"/>
            </w:pPr>
            <w:r/>
            <w:r>
              <w:rPr>
                <w:rFonts w:ascii="Aptos" w:hAnsi="Aptos"/>
                <w:b/>
                <w:color w:val="FFFFFF"/>
                <w:sz w:val="14"/>
              </w:rPr>
              <w:t>Continuity pattern</w:t>
            </w:r>
          </w:p>
        </w:tc>
        <w:tc>
          <w:tcPr>
            <w:tcW w:type="dxa" w:w="3456"/>
            <w:vAlign w:val="top"/>
            <w:tcMar>
              <w:top w:w="70" w:type="dxa"/>
              <w:start w:w="70" w:type="dxa"/>
              <w:bottom w:w="70" w:type="dxa"/>
              <w:end w:w="70" w:type="dxa"/>
            </w:tcMar>
            <w:shd w:fill="1A73E8"/>
          </w:tcPr>
          <w:p>
            <w:pPr>
              <w:spacing w:after="0"/>
            </w:pPr>
            <w:r/>
            <w:r>
              <w:rPr>
                <w:rFonts w:ascii="Aptos" w:hAnsi="Aptos"/>
                <w:b/>
                <w:color w:val="FFFFFF"/>
                <w:sz w:val="14"/>
              </w:rPr>
              <w:t>Use</w:t>
            </w:r>
          </w:p>
        </w:tc>
        <w:tc>
          <w:tcPr>
            <w:tcW w:type="dxa" w:w="4176"/>
            <w:vAlign w:val="top"/>
            <w:tcMar>
              <w:top w:w="70" w:type="dxa"/>
              <w:start w:w="70" w:type="dxa"/>
              <w:bottom w:w="70" w:type="dxa"/>
              <w:end w:w="70" w:type="dxa"/>
            </w:tcMar>
            <w:shd w:fill="1A73E8"/>
          </w:tcPr>
          <w:p>
            <w:pPr>
              <w:spacing w:after="0"/>
            </w:pPr>
            <w:r/>
            <w:r>
              <w:rPr>
                <w:rFonts w:ascii="Aptos" w:hAnsi="Aptos"/>
                <w:b/>
                <w:color w:val="FFFFFF"/>
                <w:sz w:val="14"/>
              </w:rPr>
              <w:t>Control</w:t>
            </w:r>
          </w:p>
        </w:tc>
      </w:tr>
      <w:tr>
        <w:tc>
          <w:tcPr>
            <w:tcW w:type="dxa" w:w="2016"/>
            <w:vAlign w:val="top"/>
            <w:tcMar>
              <w:top w:w="70" w:type="dxa"/>
              <w:start w:w="70" w:type="dxa"/>
              <w:bottom w:w="70" w:type="dxa"/>
              <w:end w:w="70" w:type="dxa"/>
            </w:tcMar>
          </w:tcPr>
          <w:p>
            <w:pPr>
              <w:spacing w:after="0"/>
            </w:pPr>
            <w:r/>
            <w:r>
              <w:rPr>
                <w:rFonts w:ascii="Aptos" w:hAnsi="Aptos"/>
                <w:b w:val="0"/>
                <w:sz w:val="14"/>
              </w:rPr>
              <w:t>Read-only mode</w:t>
            </w:r>
          </w:p>
        </w:tc>
        <w:tc>
          <w:tcPr>
            <w:tcW w:type="dxa" w:w="3456"/>
            <w:vAlign w:val="top"/>
            <w:tcMar>
              <w:top w:w="70" w:type="dxa"/>
              <w:start w:w="70" w:type="dxa"/>
              <w:bottom w:w="70" w:type="dxa"/>
              <w:end w:w="70" w:type="dxa"/>
            </w:tcMar>
          </w:tcPr>
          <w:p>
            <w:pPr>
              <w:spacing w:after="0"/>
            </w:pPr>
            <w:r/>
            <w:r>
              <w:rPr>
                <w:rFonts w:ascii="Aptos" w:hAnsi="Aptos"/>
                <w:b w:val="0"/>
                <w:sz w:val="14"/>
              </w:rPr>
              <w:t>Allow trusted historical lookup while writes are fenced</w:t>
            </w:r>
          </w:p>
        </w:tc>
        <w:tc>
          <w:tcPr>
            <w:tcW w:type="dxa" w:w="4176"/>
            <w:vAlign w:val="top"/>
            <w:tcMar>
              <w:top w:w="70" w:type="dxa"/>
              <w:start w:w="70" w:type="dxa"/>
              <w:bottom w:w="70" w:type="dxa"/>
              <w:end w:w="70" w:type="dxa"/>
            </w:tcMar>
          </w:tcPr>
          <w:p>
            <w:pPr>
              <w:spacing w:after="0"/>
            </w:pPr>
            <w:r/>
            <w:r>
              <w:rPr>
                <w:rFonts w:ascii="Aptos" w:hAnsi="Aptos"/>
                <w:b w:val="0"/>
                <w:sz w:val="14"/>
              </w:rPr>
              <w:t>clear data timestamp and no implicit freshness guarantee</w:t>
            </w:r>
          </w:p>
        </w:tc>
      </w:tr>
      <w:tr>
        <w:tc>
          <w:tcPr>
            <w:tcW w:type="dxa" w:w="2016"/>
            <w:vAlign w:val="top"/>
            <w:tcMar>
              <w:top w:w="70" w:type="dxa"/>
              <w:start w:w="70" w:type="dxa"/>
              <w:bottom w:w="70" w:type="dxa"/>
              <w:end w:w="70" w:type="dxa"/>
            </w:tcMar>
            <w:shd w:fill="F8F9FA"/>
          </w:tcPr>
          <w:p>
            <w:pPr>
              <w:spacing w:after="0"/>
            </w:pPr>
            <w:r/>
            <w:r>
              <w:rPr>
                <w:rFonts w:ascii="Aptos" w:hAnsi="Aptos"/>
                <w:b w:val="0"/>
                <w:sz w:val="14"/>
              </w:rPr>
              <w:t>Delayed processing</w:t>
            </w:r>
          </w:p>
        </w:tc>
        <w:tc>
          <w:tcPr>
            <w:tcW w:type="dxa" w:w="3456"/>
            <w:vAlign w:val="top"/>
            <w:tcMar>
              <w:top w:w="70" w:type="dxa"/>
              <w:start w:w="70" w:type="dxa"/>
              <w:bottom w:w="70" w:type="dxa"/>
              <w:end w:w="70" w:type="dxa"/>
            </w:tcMar>
            <w:shd w:fill="F8F9FA"/>
          </w:tcPr>
          <w:p>
            <w:pPr>
              <w:spacing w:after="0"/>
            </w:pPr>
            <w:r/>
            <w:r>
              <w:rPr>
                <w:rFonts w:ascii="Aptos" w:hAnsi="Aptos"/>
                <w:b w:val="0"/>
                <w:sz w:val="14"/>
              </w:rPr>
              <w:t>Queue events/files until recovery</w:t>
            </w:r>
          </w:p>
        </w:tc>
        <w:tc>
          <w:tcPr>
            <w:tcW w:type="dxa" w:w="4176"/>
            <w:vAlign w:val="top"/>
            <w:tcMar>
              <w:top w:w="70" w:type="dxa"/>
              <w:start w:w="70" w:type="dxa"/>
              <w:bottom w:w="70" w:type="dxa"/>
              <w:end w:w="70" w:type="dxa"/>
            </w:tcMar>
            <w:shd w:fill="F8F9FA"/>
          </w:tcPr>
          <w:p>
            <w:pPr>
              <w:spacing w:after="0"/>
            </w:pPr>
            <w:r/>
            <w:r>
              <w:rPr>
                <w:rFonts w:ascii="Aptos" w:hAnsi="Aptos"/>
                <w:b w:val="0"/>
                <w:sz w:val="14"/>
              </w:rPr>
              <w:t>retention window, backlog capacity and customer expectation</w:t>
            </w:r>
          </w:p>
        </w:tc>
      </w:tr>
      <w:tr>
        <w:tc>
          <w:tcPr>
            <w:tcW w:type="dxa" w:w="2016"/>
            <w:vAlign w:val="top"/>
            <w:tcMar>
              <w:top w:w="70" w:type="dxa"/>
              <w:start w:w="70" w:type="dxa"/>
              <w:bottom w:w="70" w:type="dxa"/>
              <w:end w:w="70" w:type="dxa"/>
            </w:tcMar>
          </w:tcPr>
          <w:p>
            <w:pPr>
              <w:spacing w:after="0"/>
            </w:pPr>
            <w:r/>
            <w:r>
              <w:rPr>
                <w:rFonts w:ascii="Aptos" w:hAnsi="Aptos"/>
                <w:b w:val="0"/>
                <w:sz w:val="14"/>
              </w:rPr>
              <w:t>Alternate channel</w:t>
            </w:r>
          </w:p>
        </w:tc>
        <w:tc>
          <w:tcPr>
            <w:tcW w:type="dxa" w:w="3456"/>
            <w:vAlign w:val="top"/>
            <w:tcMar>
              <w:top w:w="70" w:type="dxa"/>
              <w:start w:w="70" w:type="dxa"/>
              <w:bottom w:w="70" w:type="dxa"/>
              <w:end w:w="70" w:type="dxa"/>
            </w:tcMar>
          </w:tcPr>
          <w:p>
            <w:pPr>
              <w:spacing w:after="0"/>
            </w:pPr>
            <w:r/>
            <w:r>
              <w:rPr>
                <w:rFonts w:ascii="Aptos" w:hAnsi="Aptos"/>
                <w:b w:val="0"/>
                <w:sz w:val="14"/>
              </w:rPr>
              <w:t>Use manual or secondary customer/partner process</w:t>
            </w:r>
          </w:p>
        </w:tc>
        <w:tc>
          <w:tcPr>
            <w:tcW w:type="dxa" w:w="4176"/>
            <w:vAlign w:val="top"/>
            <w:tcMar>
              <w:top w:w="70" w:type="dxa"/>
              <w:start w:w="70" w:type="dxa"/>
              <w:bottom w:w="70" w:type="dxa"/>
              <w:end w:w="70" w:type="dxa"/>
            </w:tcMar>
          </w:tcPr>
          <w:p>
            <w:pPr>
              <w:spacing w:after="0"/>
            </w:pPr>
            <w:r/>
            <w:r>
              <w:rPr>
                <w:rFonts w:ascii="Aptos" w:hAnsi="Aptos"/>
                <w:b w:val="0"/>
                <w:sz w:val="14"/>
              </w:rPr>
              <w:t>identity, privacy, reconciliation and volume limits</w:t>
            </w:r>
          </w:p>
        </w:tc>
      </w:tr>
      <w:tr>
        <w:tc>
          <w:tcPr>
            <w:tcW w:type="dxa" w:w="2016"/>
            <w:vAlign w:val="top"/>
            <w:tcMar>
              <w:top w:w="70" w:type="dxa"/>
              <w:start w:w="70" w:type="dxa"/>
              <w:bottom w:w="70" w:type="dxa"/>
              <w:end w:w="70" w:type="dxa"/>
            </w:tcMar>
            <w:shd w:fill="F8F9FA"/>
          </w:tcPr>
          <w:p>
            <w:pPr>
              <w:spacing w:after="0"/>
            </w:pPr>
            <w:r/>
            <w:r>
              <w:rPr>
                <w:rFonts w:ascii="Aptos" w:hAnsi="Aptos"/>
                <w:b w:val="0"/>
                <w:sz w:val="14"/>
              </w:rPr>
              <w:t>Cached critical dataset</w:t>
            </w:r>
          </w:p>
        </w:tc>
        <w:tc>
          <w:tcPr>
            <w:tcW w:type="dxa" w:w="3456"/>
            <w:vAlign w:val="top"/>
            <w:tcMar>
              <w:top w:w="70" w:type="dxa"/>
              <w:start w:w="70" w:type="dxa"/>
              <w:bottom w:w="70" w:type="dxa"/>
              <w:end w:w="70" w:type="dxa"/>
            </w:tcMar>
            <w:shd w:fill="F8F9FA"/>
          </w:tcPr>
          <w:p>
            <w:pPr>
              <w:spacing w:after="0"/>
            </w:pPr>
            <w:r/>
            <w:r>
              <w:rPr>
                <w:rFonts w:ascii="Aptos" w:hAnsi="Aptos"/>
                <w:b w:val="0"/>
                <w:sz w:val="14"/>
              </w:rPr>
              <w:t>Serve pre-approved snapshot for operations</w:t>
            </w:r>
          </w:p>
        </w:tc>
        <w:tc>
          <w:tcPr>
            <w:tcW w:type="dxa" w:w="4176"/>
            <w:vAlign w:val="top"/>
            <w:tcMar>
              <w:top w:w="70" w:type="dxa"/>
              <w:start w:w="70" w:type="dxa"/>
              <w:bottom w:w="70" w:type="dxa"/>
              <w:end w:w="70" w:type="dxa"/>
            </w:tcMar>
            <w:shd w:fill="F8F9FA"/>
          </w:tcPr>
          <w:p>
            <w:pPr>
              <w:spacing w:after="0"/>
            </w:pPr>
            <w:r/>
            <w:r>
              <w:rPr>
                <w:rFonts w:ascii="Aptos" w:hAnsi="Aptos"/>
                <w:b w:val="0"/>
                <w:sz w:val="14"/>
              </w:rPr>
              <w:t>expiry, classification and prohibition on unsupported decisions</w:t>
            </w:r>
          </w:p>
        </w:tc>
      </w:tr>
      <w:tr>
        <w:tc>
          <w:tcPr>
            <w:tcW w:type="dxa" w:w="2016"/>
            <w:vAlign w:val="top"/>
            <w:tcMar>
              <w:top w:w="70" w:type="dxa"/>
              <w:start w:w="70" w:type="dxa"/>
              <w:bottom w:w="70" w:type="dxa"/>
              <w:end w:w="70" w:type="dxa"/>
            </w:tcMar>
          </w:tcPr>
          <w:p>
            <w:pPr>
              <w:spacing w:after="0"/>
            </w:pPr>
            <w:r/>
            <w:r>
              <w:rPr>
                <w:rFonts w:ascii="Aptos" w:hAnsi="Aptos"/>
                <w:b w:val="0"/>
                <w:sz w:val="14"/>
              </w:rPr>
              <w:t>Regional workload transfer</w:t>
            </w:r>
          </w:p>
        </w:tc>
        <w:tc>
          <w:tcPr>
            <w:tcW w:type="dxa" w:w="3456"/>
            <w:vAlign w:val="top"/>
            <w:tcMar>
              <w:top w:w="70" w:type="dxa"/>
              <w:start w:w="70" w:type="dxa"/>
              <w:bottom w:w="70" w:type="dxa"/>
              <w:end w:w="70" w:type="dxa"/>
            </w:tcMar>
          </w:tcPr>
          <w:p>
            <w:pPr>
              <w:spacing w:after="0"/>
            </w:pPr>
            <w:r/>
            <w:r>
              <w:rPr>
                <w:rFonts w:ascii="Aptos" w:hAnsi="Aptos"/>
                <w:b w:val="0"/>
                <w:sz w:val="14"/>
              </w:rPr>
              <w:t>Route work to unaffected operating center</w:t>
            </w:r>
          </w:p>
        </w:tc>
        <w:tc>
          <w:tcPr>
            <w:tcW w:type="dxa" w:w="4176"/>
            <w:vAlign w:val="top"/>
            <w:tcMar>
              <w:top w:w="70" w:type="dxa"/>
              <w:start w:w="70" w:type="dxa"/>
              <w:bottom w:w="70" w:type="dxa"/>
              <w:end w:w="70" w:type="dxa"/>
            </w:tcMar>
          </w:tcPr>
          <w:p>
            <w:pPr>
              <w:spacing w:after="0"/>
            </w:pPr>
            <w:r/>
            <w:r>
              <w:rPr>
                <w:rFonts w:ascii="Aptos" w:hAnsi="Aptos"/>
                <w:b w:val="0"/>
                <w:sz w:val="14"/>
              </w:rPr>
              <w:t>staff authorization, time zone, residency and segregation</w:t>
            </w:r>
          </w:p>
        </w:tc>
      </w:tr>
      <w:tr>
        <w:tc>
          <w:tcPr>
            <w:tcW w:type="dxa" w:w="2016"/>
            <w:vAlign w:val="top"/>
            <w:tcMar>
              <w:top w:w="70" w:type="dxa"/>
              <w:start w:w="70" w:type="dxa"/>
              <w:bottom w:w="70" w:type="dxa"/>
              <w:end w:w="70" w:type="dxa"/>
            </w:tcMar>
            <w:shd w:fill="F8F9FA"/>
          </w:tcPr>
          <w:p>
            <w:pPr>
              <w:spacing w:after="0"/>
            </w:pPr>
            <w:r/>
            <w:r>
              <w:rPr>
                <w:rFonts w:ascii="Aptos" w:hAnsi="Aptos"/>
                <w:b w:val="0"/>
                <w:sz w:val="14"/>
              </w:rPr>
              <w:t>Manual priority processing</w:t>
            </w:r>
          </w:p>
        </w:tc>
        <w:tc>
          <w:tcPr>
            <w:tcW w:type="dxa" w:w="3456"/>
            <w:vAlign w:val="top"/>
            <w:tcMar>
              <w:top w:w="70" w:type="dxa"/>
              <w:start w:w="70" w:type="dxa"/>
              <w:bottom w:w="70" w:type="dxa"/>
              <w:end w:w="70" w:type="dxa"/>
            </w:tcMar>
            <w:shd w:fill="F8F9FA"/>
          </w:tcPr>
          <w:p>
            <w:pPr>
              <w:spacing w:after="0"/>
            </w:pPr>
            <w:r/>
            <w:r>
              <w:rPr>
                <w:rFonts w:ascii="Aptos" w:hAnsi="Aptos"/>
                <w:b w:val="0"/>
                <w:sz w:val="14"/>
              </w:rPr>
              <w:t>Handle highest-impact cases only</w:t>
            </w:r>
          </w:p>
        </w:tc>
        <w:tc>
          <w:tcPr>
            <w:tcW w:type="dxa" w:w="4176"/>
            <w:vAlign w:val="top"/>
            <w:tcMar>
              <w:top w:w="70" w:type="dxa"/>
              <w:start w:w="70" w:type="dxa"/>
              <w:bottom w:w="70" w:type="dxa"/>
              <w:end w:w="70" w:type="dxa"/>
            </w:tcMar>
            <w:shd w:fill="F8F9FA"/>
          </w:tcPr>
          <w:p>
            <w:pPr>
              <w:spacing w:after="0"/>
            </w:pPr>
            <w:r/>
            <w:r>
              <w:rPr>
                <w:rFonts w:ascii="Aptos" w:hAnsi="Aptos"/>
                <w:b w:val="0"/>
                <w:sz w:val="14"/>
              </w:rPr>
              <w:t>document selection criteria and later reconciliation</w:t>
            </w:r>
          </w:p>
        </w:tc>
      </w:tr>
    </w:tbl>
    <w:p>
      <w:pPr>
        <w:pStyle w:val="Heading1"/>
      </w:pPr>
      <w:r>
        <w:t>26. Crisis Communication</w:t>
      </w:r>
    </w:p>
    <w:p>
      <w:r>
        <w:t>Crisis communication uses one verified incident record and separates internal operational updates, executive decisions, customer communication, partner notification and regulatory/legal reporting. Technical teams provide facts and uncertainty; authorized communications leaders approve external statements. Recovery estimates are expressed as ranges or next-update times until evidence supports a commitment.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vAlign w:val="top"/>
            <w:tcMar>
              <w:top w:w="70" w:type="dxa"/>
              <w:start w:w="70" w:type="dxa"/>
              <w:bottom w:w="70" w:type="dxa"/>
              <w:end w:w="70" w:type="dxa"/>
            </w:tcMar>
            <w:shd w:fill="1A73E8"/>
          </w:tcPr>
          <w:p>
            <w:pPr>
              <w:spacing w:after="0"/>
            </w:pPr>
            <w:r/>
            <w:r>
              <w:rPr>
                <w:rFonts w:ascii="Aptos" w:hAnsi="Aptos"/>
                <w:b/>
                <w:color w:val="FFFFFF"/>
                <w:sz w:val="14"/>
              </w:rPr>
              <w:t>Audience</w:t>
            </w:r>
          </w:p>
        </w:tc>
        <w:tc>
          <w:tcPr>
            <w:tcW w:type="dxa" w:w="1800"/>
            <w:vAlign w:val="top"/>
            <w:tcMar>
              <w:top w:w="70" w:type="dxa"/>
              <w:start w:w="70" w:type="dxa"/>
              <w:bottom w:w="70" w:type="dxa"/>
              <w:end w:w="70" w:type="dxa"/>
            </w:tcMar>
            <w:shd w:fill="1A73E8"/>
          </w:tcPr>
          <w:p>
            <w:pPr>
              <w:spacing w:after="0"/>
            </w:pPr>
            <w:r/>
            <w:r>
              <w:rPr>
                <w:rFonts w:ascii="Aptos" w:hAnsi="Aptos"/>
                <w:b/>
                <w:color w:val="FFFFFF"/>
                <w:sz w:val="14"/>
              </w:rPr>
              <w:t>Owner</w:t>
            </w:r>
          </w:p>
        </w:tc>
        <w:tc>
          <w:tcPr>
            <w:tcW w:type="dxa" w:w="4680"/>
            <w:vAlign w:val="top"/>
            <w:tcMar>
              <w:top w:w="70" w:type="dxa"/>
              <w:start w:w="70" w:type="dxa"/>
              <w:bottom w:w="70" w:type="dxa"/>
              <w:end w:w="70" w:type="dxa"/>
            </w:tcMar>
            <w:shd w:fill="1A73E8"/>
          </w:tcPr>
          <w:p>
            <w:pPr>
              <w:spacing w:after="0"/>
            </w:pPr>
            <w:r/>
            <w:r>
              <w:rPr>
                <w:rFonts w:ascii="Aptos" w:hAnsi="Aptos"/>
                <w:b/>
                <w:color w:val="FFFFFF"/>
                <w:sz w:val="14"/>
              </w:rPr>
              <w:t>Minimum content</w:t>
            </w:r>
          </w:p>
        </w:tc>
        <w:tc>
          <w:tcPr>
            <w:tcW w:type="dxa" w:w="1728"/>
            <w:vAlign w:val="top"/>
            <w:tcMar>
              <w:top w:w="70" w:type="dxa"/>
              <w:start w:w="70" w:type="dxa"/>
              <w:bottom w:w="70" w:type="dxa"/>
              <w:end w:w="70" w:type="dxa"/>
            </w:tcMar>
            <w:shd w:fill="1A73E8"/>
          </w:tcPr>
          <w:p>
            <w:pPr>
              <w:spacing w:after="0"/>
            </w:pPr>
            <w:r/>
            <w:r>
              <w:rPr>
                <w:rFonts w:ascii="Aptos" w:hAnsi="Aptos"/>
                <w:b/>
                <w:color w:val="FFFFFF"/>
                <w:sz w:val="14"/>
              </w:rPr>
              <w:t>Cadence</w:t>
            </w:r>
          </w:p>
        </w:tc>
      </w:tr>
      <w:tr>
        <w:tc>
          <w:tcPr>
            <w:tcW w:type="dxa" w:w="1800"/>
            <w:vAlign w:val="top"/>
            <w:tcMar>
              <w:top w:w="70" w:type="dxa"/>
              <w:start w:w="70" w:type="dxa"/>
              <w:bottom w:w="70" w:type="dxa"/>
              <w:end w:w="70" w:type="dxa"/>
            </w:tcMar>
          </w:tcPr>
          <w:p>
            <w:pPr>
              <w:spacing w:after="0"/>
            </w:pPr>
            <w:r/>
            <w:r>
              <w:rPr>
                <w:rFonts w:ascii="Aptos" w:hAnsi="Aptos"/>
                <w:b w:val="0"/>
                <w:sz w:val="14"/>
              </w:rPr>
              <w:t>Technical responders</w:t>
            </w:r>
          </w:p>
        </w:tc>
        <w:tc>
          <w:tcPr>
            <w:tcW w:type="dxa" w:w="1800"/>
            <w:vAlign w:val="top"/>
            <w:tcMar>
              <w:top w:w="70" w:type="dxa"/>
              <w:start w:w="70" w:type="dxa"/>
              <w:bottom w:w="70" w:type="dxa"/>
              <w:end w:w="70" w:type="dxa"/>
            </w:tcMar>
          </w:tcPr>
          <w:p>
            <w:pPr>
              <w:spacing w:after="0"/>
            </w:pPr>
            <w:r/>
            <w:r>
              <w:rPr>
                <w:rFonts w:ascii="Aptos" w:hAnsi="Aptos"/>
                <w:b w:val="0"/>
                <w:sz w:val="14"/>
              </w:rPr>
              <w:t>Incident commander</w:t>
            </w:r>
          </w:p>
        </w:tc>
        <w:tc>
          <w:tcPr>
            <w:tcW w:type="dxa" w:w="4680"/>
            <w:vAlign w:val="top"/>
            <w:tcMar>
              <w:top w:w="70" w:type="dxa"/>
              <w:start w:w="70" w:type="dxa"/>
              <w:bottom w:w="70" w:type="dxa"/>
              <w:end w:w="70" w:type="dxa"/>
            </w:tcMar>
          </w:tcPr>
          <w:p>
            <w:pPr>
              <w:spacing w:after="0"/>
            </w:pPr>
            <w:r/>
            <w:r>
              <w:rPr>
                <w:rFonts w:ascii="Aptos" w:hAnsi="Aptos"/>
                <w:b w:val="0"/>
                <w:sz w:val="14"/>
              </w:rPr>
              <w:t>scope, actions, blockers, decisions, next checkpoint</w:t>
            </w:r>
          </w:p>
        </w:tc>
        <w:tc>
          <w:tcPr>
            <w:tcW w:type="dxa" w:w="1728"/>
            <w:vAlign w:val="top"/>
            <w:tcMar>
              <w:top w:w="70" w:type="dxa"/>
              <w:start w:w="70" w:type="dxa"/>
              <w:bottom w:w="70" w:type="dxa"/>
              <w:end w:w="70" w:type="dxa"/>
            </w:tcMar>
          </w:tcPr>
          <w:p>
            <w:pPr>
              <w:spacing w:after="0"/>
            </w:pPr>
            <w:r/>
            <w:r>
              <w:rPr>
                <w:rFonts w:ascii="Aptos" w:hAnsi="Aptos"/>
                <w:b w:val="0"/>
                <w:sz w:val="14"/>
              </w:rPr>
              <w:t>15-30 minutes for active Tier 0</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Executives/business owners</w:t>
            </w:r>
          </w:p>
        </w:tc>
        <w:tc>
          <w:tcPr>
            <w:tcW w:type="dxa" w:w="1800"/>
            <w:vAlign w:val="top"/>
            <w:tcMar>
              <w:top w:w="70" w:type="dxa"/>
              <w:start w:w="70" w:type="dxa"/>
              <w:bottom w:w="70" w:type="dxa"/>
              <w:end w:w="70" w:type="dxa"/>
            </w:tcMar>
            <w:shd w:fill="F8F9FA"/>
          </w:tcPr>
          <w:p>
            <w:pPr>
              <w:spacing w:after="0"/>
            </w:pPr>
            <w:r/>
            <w:r>
              <w:rPr>
                <w:rFonts w:ascii="Aptos" w:hAnsi="Aptos"/>
                <w:b w:val="0"/>
                <w:sz w:val="14"/>
              </w:rPr>
              <w:t>Crisis lead</w:t>
            </w:r>
          </w:p>
        </w:tc>
        <w:tc>
          <w:tcPr>
            <w:tcW w:type="dxa" w:w="4680"/>
            <w:vAlign w:val="top"/>
            <w:tcMar>
              <w:top w:w="70" w:type="dxa"/>
              <w:start w:w="70" w:type="dxa"/>
              <w:bottom w:w="70" w:type="dxa"/>
              <w:end w:w="70" w:type="dxa"/>
            </w:tcMar>
            <w:shd w:fill="F8F9FA"/>
          </w:tcPr>
          <w:p>
            <w:pPr>
              <w:spacing w:after="0"/>
            </w:pPr>
            <w:r/>
            <w:r>
              <w:rPr>
                <w:rFonts w:ascii="Aptos" w:hAnsi="Aptos"/>
                <w:b w:val="0"/>
                <w:sz w:val="14"/>
              </w:rPr>
              <w:t>business impact, RTO/RPO outlook, decisions and external exposure</w:t>
            </w:r>
          </w:p>
        </w:tc>
        <w:tc>
          <w:tcPr>
            <w:tcW w:type="dxa" w:w="1728"/>
            <w:vAlign w:val="top"/>
            <w:tcMar>
              <w:top w:w="70" w:type="dxa"/>
              <w:start w:w="70" w:type="dxa"/>
              <w:bottom w:w="70" w:type="dxa"/>
              <w:end w:w="70" w:type="dxa"/>
            </w:tcMar>
            <w:shd w:fill="F8F9FA"/>
          </w:tcPr>
          <w:p>
            <w:pPr>
              <w:spacing w:after="0"/>
            </w:pPr>
            <w:r/>
            <w:r>
              <w:rPr>
                <w:rFonts w:ascii="Aptos" w:hAnsi="Aptos"/>
                <w:b w:val="0"/>
                <w:sz w:val="14"/>
              </w:rPr>
              <w:t>30-60 minutes</w:t>
            </w:r>
          </w:p>
        </w:tc>
      </w:tr>
      <w:tr>
        <w:tc>
          <w:tcPr>
            <w:tcW w:type="dxa" w:w="1800"/>
            <w:vAlign w:val="top"/>
            <w:tcMar>
              <w:top w:w="70" w:type="dxa"/>
              <w:start w:w="70" w:type="dxa"/>
              <w:bottom w:w="70" w:type="dxa"/>
              <w:end w:w="70" w:type="dxa"/>
            </w:tcMar>
          </w:tcPr>
          <w:p>
            <w:pPr>
              <w:spacing w:after="0"/>
            </w:pPr>
            <w:r/>
            <w:r>
              <w:rPr>
                <w:rFonts w:ascii="Aptos" w:hAnsi="Aptos"/>
                <w:b w:val="0"/>
                <w:sz w:val="14"/>
              </w:rPr>
              <w:t>Employees/operations</w:t>
            </w:r>
          </w:p>
        </w:tc>
        <w:tc>
          <w:tcPr>
            <w:tcW w:type="dxa" w:w="1800"/>
            <w:vAlign w:val="top"/>
            <w:tcMar>
              <w:top w:w="70" w:type="dxa"/>
              <w:start w:w="70" w:type="dxa"/>
              <w:bottom w:w="70" w:type="dxa"/>
              <w:end w:w="70" w:type="dxa"/>
            </w:tcMar>
          </w:tcPr>
          <w:p>
            <w:pPr>
              <w:spacing w:after="0"/>
            </w:pPr>
            <w:r/>
            <w:r>
              <w:rPr>
                <w:rFonts w:ascii="Aptos" w:hAnsi="Aptos"/>
                <w:b w:val="0"/>
                <w:sz w:val="14"/>
              </w:rPr>
              <w:t>Business continuity</w:t>
            </w:r>
          </w:p>
        </w:tc>
        <w:tc>
          <w:tcPr>
            <w:tcW w:type="dxa" w:w="4680"/>
            <w:vAlign w:val="top"/>
            <w:tcMar>
              <w:top w:w="70" w:type="dxa"/>
              <w:start w:w="70" w:type="dxa"/>
              <w:bottom w:w="70" w:type="dxa"/>
              <w:end w:w="70" w:type="dxa"/>
            </w:tcMar>
          </w:tcPr>
          <w:p>
            <w:pPr>
              <w:spacing w:after="0"/>
            </w:pPr>
            <w:r/>
            <w:r>
              <w:rPr>
                <w:rFonts w:ascii="Aptos" w:hAnsi="Aptos"/>
                <w:b w:val="0"/>
                <w:sz w:val="14"/>
              </w:rPr>
              <w:t>workaround, data limitations, safety/privacy controls and support channel</w:t>
            </w:r>
          </w:p>
        </w:tc>
        <w:tc>
          <w:tcPr>
            <w:tcW w:type="dxa" w:w="1728"/>
            <w:vAlign w:val="top"/>
            <w:tcMar>
              <w:top w:w="70" w:type="dxa"/>
              <w:start w:w="70" w:type="dxa"/>
              <w:bottom w:w="70" w:type="dxa"/>
              <w:end w:w="70" w:type="dxa"/>
            </w:tcMar>
          </w:tcPr>
          <w:p>
            <w:pPr>
              <w:spacing w:after="0"/>
            </w:pPr>
            <w:r/>
            <w:r>
              <w:rPr>
                <w:rFonts w:ascii="Aptos" w:hAnsi="Aptos"/>
                <w:b w:val="0"/>
                <w:sz w:val="14"/>
              </w:rPr>
              <w:t>as process changes</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Customers/partners</w:t>
            </w:r>
          </w:p>
        </w:tc>
        <w:tc>
          <w:tcPr>
            <w:tcW w:type="dxa" w:w="1800"/>
            <w:vAlign w:val="top"/>
            <w:tcMar>
              <w:top w:w="70" w:type="dxa"/>
              <w:start w:w="70" w:type="dxa"/>
              <w:bottom w:w="70" w:type="dxa"/>
              <w:end w:w="70" w:type="dxa"/>
            </w:tcMar>
            <w:shd w:fill="F8F9FA"/>
          </w:tcPr>
          <w:p>
            <w:pPr>
              <w:spacing w:after="0"/>
            </w:pPr>
            <w:r/>
            <w:r>
              <w:rPr>
                <w:rFonts w:ascii="Aptos" w:hAnsi="Aptos"/>
                <w:b w:val="0"/>
                <w:sz w:val="14"/>
              </w:rPr>
              <w:t>Authorized communications/business owner</w:t>
            </w:r>
          </w:p>
        </w:tc>
        <w:tc>
          <w:tcPr>
            <w:tcW w:type="dxa" w:w="4680"/>
            <w:vAlign w:val="top"/>
            <w:tcMar>
              <w:top w:w="70" w:type="dxa"/>
              <w:start w:w="70" w:type="dxa"/>
              <w:bottom w:w="70" w:type="dxa"/>
              <w:end w:w="70" w:type="dxa"/>
            </w:tcMar>
            <w:shd w:fill="F8F9FA"/>
          </w:tcPr>
          <w:p>
            <w:pPr>
              <w:spacing w:after="0"/>
            </w:pPr>
            <w:r/>
            <w:r>
              <w:rPr>
                <w:rFonts w:ascii="Aptos" w:hAnsi="Aptos"/>
                <w:b w:val="0"/>
                <w:sz w:val="14"/>
              </w:rPr>
              <w:t>verified impact, workaround, status and next update</w:t>
            </w:r>
          </w:p>
        </w:tc>
        <w:tc>
          <w:tcPr>
            <w:tcW w:type="dxa" w:w="1728"/>
            <w:vAlign w:val="top"/>
            <w:tcMar>
              <w:top w:w="70" w:type="dxa"/>
              <w:start w:w="70" w:type="dxa"/>
              <w:bottom w:w="70" w:type="dxa"/>
              <w:end w:w="70" w:type="dxa"/>
            </w:tcMar>
            <w:shd w:fill="F8F9FA"/>
          </w:tcPr>
          <w:p>
            <w:pPr>
              <w:spacing w:after="0"/>
            </w:pPr>
            <w:r/>
            <w:r>
              <w:rPr>
                <w:rFonts w:ascii="Aptos" w:hAnsi="Aptos"/>
                <w:b w:val="0"/>
                <w:sz w:val="14"/>
              </w:rPr>
              <w:t>contract and impact based</w:t>
            </w:r>
          </w:p>
        </w:tc>
      </w:tr>
      <w:tr>
        <w:tc>
          <w:tcPr>
            <w:tcW w:type="dxa" w:w="1800"/>
            <w:vAlign w:val="top"/>
            <w:tcMar>
              <w:top w:w="70" w:type="dxa"/>
              <w:start w:w="70" w:type="dxa"/>
              <w:bottom w:w="70" w:type="dxa"/>
              <w:end w:w="70" w:type="dxa"/>
            </w:tcMar>
          </w:tcPr>
          <w:p>
            <w:pPr>
              <w:spacing w:after="0"/>
            </w:pPr>
            <w:r/>
            <w:r>
              <w:rPr>
                <w:rFonts w:ascii="Aptos" w:hAnsi="Aptos"/>
                <w:b w:val="0"/>
                <w:sz w:val="14"/>
              </w:rPr>
              <w:t>Regulators/legal/privacy</w:t>
            </w:r>
          </w:p>
        </w:tc>
        <w:tc>
          <w:tcPr>
            <w:tcW w:type="dxa" w:w="1800"/>
            <w:vAlign w:val="top"/>
            <w:tcMar>
              <w:top w:w="70" w:type="dxa"/>
              <w:start w:w="70" w:type="dxa"/>
              <w:bottom w:w="70" w:type="dxa"/>
              <w:end w:w="70" w:type="dxa"/>
            </w:tcMar>
          </w:tcPr>
          <w:p>
            <w:pPr>
              <w:spacing w:after="0"/>
            </w:pPr>
            <w:r/>
            <w:r>
              <w:rPr>
                <w:rFonts w:ascii="Aptos" w:hAnsi="Aptos"/>
                <w:b w:val="0"/>
                <w:sz w:val="14"/>
              </w:rPr>
              <w:t>Legal/privacy/compliance</w:t>
            </w:r>
          </w:p>
        </w:tc>
        <w:tc>
          <w:tcPr>
            <w:tcW w:type="dxa" w:w="4680"/>
            <w:vAlign w:val="top"/>
            <w:tcMar>
              <w:top w:w="70" w:type="dxa"/>
              <w:start w:w="70" w:type="dxa"/>
              <w:bottom w:w="70" w:type="dxa"/>
              <w:end w:w="70" w:type="dxa"/>
            </w:tcMar>
          </w:tcPr>
          <w:p>
            <w:pPr>
              <w:spacing w:after="0"/>
            </w:pPr>
            <w:r/>
            <w:r>
              <w:rPr>
                <w:rFonts w:ascii="Aptos" w:hAnsi="Aptos"/>
                <w:b w:val="0"/>
                <w:sz w:val="14"/>
              </w:rPr>
              <w:t>facts, affected records/subjects, containment and reporting obligations</w:t>
            </w:r>
          </w:p>
        </w:tc>
        <w:tc>
          <w:tcPr>
            <w:tcW w:type="dxa" w:w="1728"/>
            <w:vAlign w:val="top"/>
            <w:tcMar>
              <w:top w:w="70" w:type="dxa"/>
              <w:start w:w="70" w:type="dxa"/>
              <w:bottom w:w="70" w:type="dxa"/>
              <w:end w:w="70" w:type="dxa"/>
            </w:tcMar>
          </w:tcPr>
          <w:p>
            <w:pPr>
              <w:spacing w:after="0"/>
            </w:pPr>
            <w:r/>
            <w:r>
              <w:rPr>
                <w:rFonts w:ascii="Aptos" w:hAnsi="Aptos"/>
                <w:b w:val="0"/>
                <w:sz w:val="14"/>
              </w:rPr>
              <w:t>statutory/contractual deadlines</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Post-incident stakeholders</w:t>
            </w:r>
          </w:p>
        </w:tc>
        <w:tc>
          <w:tcPr>
            <w:tcW w:type="dxa" w:w="1800"/>
            <w:vAlign w:val="top"/>
            <w:tcMar>
              <w:top w:w="70" w:type="dxa"/>
              <w:start w:w="70" w:type="dxa"/>
              <w:bottom w:w="70" w:type="dxa"/>
              <w:end w:w="70" w:type="dxa"/>
            </w:tcMar>
            <w:shd w:fill="F8F9FA"/>
          </w:tcPr>
          <w:p>
            <w:pPr>
              <w:spacing w:after="0"/>
            </w:pPr>
            <w:r/>
            <w:r>
              <w:rPr>
                <w:rFonts w:ascii="Aptos" w:hAnsi="Aptos"/>
                <w:b w:val="0"/>
                <w:sz w:val="14"/>
              </w:rPr>
              <w:t>Service owner</w:t>
            </w:r>
          </w:p>
        </w:tc>
        <w:tc>
          <w:tcPr>
            <w:tcW w:type="dxa" w:w="4680"/>
            <w:vAlign w:val="top"/>
            <w:tcMar>
              <w:top w:w="70" w:type="dxa"/>
              <w:start w:w="70" w:type="dxa"/>
              <w:bottom w:w="70" w:type="dxa"/>
              <w:end w:w="70" w:type="dxa"/>
            </w:tcMar>
            <w:shd w:fill="F8F9FA"/>
          </w:tcPr>
          <w:p>
            <w:pPr>
              <w:spacing w:after="0"/>
            </w:pPr>
            <w:r/>
            <w:r>
              <w:rPr>
                <w:rFonts w:ascii="Aptos" w:hAnsi="Aptos"/>
                <w:b w:val="0"/>
                <w:sz w:val="14"/>
              </w:rPr>
              <w:t>root cause, actual RTO/RPO, data integrity, remediation and risk</w:t>
            </w:r>
          </w:p>
        </w:tc>
        <w:tc>
          <w:tcPr>
            <w:tcW w:type="dxa" w:w="1728"/>
            <w:vAlign w:val="top"/>
            <w:tcMar>
              <w:top w:w="70" w:type="dxa"/>
              <w:start w:w="70" w:type="dxa"/>
              <w:bottom w:w="70" w:type="dxa"/>
              <w:end w:w="70" w:type="dxa"/>
            </w:tcMar>
            <w:shd w:fill="F8F9FA"/>
          </w:tcPr>
          <w:p>
            <w:pPr>
              <w:spacing w:after="0"/>
            </w:pPr>
            <w:r/>
            <w:r>
              <w:rPr>
                <w:rFonts w:ascii="Aptos" w:hAnsi="Aptos"/>
                <w:b w:val="0"/>
                <w:sz w:val="14"/>
              </w:rPr>
              <w:t>approved final report</w:t>
            </w:r>
          </w:p>
        </w:tc>
      </w:tr>
    </w:tbl>
    <w:p>
      <w:pPr>
        <w:pStyle w:val="Heading1"/>
      </w:pPr>
      <w:r>
        <w:t>27. DR Governance and Operating Model</w:t>
      </w:r>
    </w:p>
    <w:p>
      <w:r>
        <w:t>The BCDR Council owns policy, tier definitions, enterprise exercises, cross-service dependencies and residual-risk escalation. Platform and service teams own technical readiness and execution. Business/data-product owners own BIA, funding, validation and acceptance of service restoration. Security owns cyber-recovery controls and release approval after destructive incidents. Crisis Communications owns external messaging.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top"/>
            <w:tcMar>
              <w:top w:w="70" w:type="dxa"/>
              <w:start w:w="70" w:type="dxa"/>
              <w:bottom w:w="70" w:type="dxa"/>
              <w:end w:w="70" w:type="dxa"/>
            </w:tcMar>
            <w:shd w:fill="1A73E8"/>
          </w:tcPr>
          <w:p>
            <w:pPr>
              <w:spacing w:after="0"/>
            </w:pPr>
            <w:r/>
            <w:r>
              <w:rPr>
                <w:rFonts w:ascii="Aptos" w:hAnsi="Aptos"/>
                <w:b/>
                <w:color w:val="FFFFFF"/>
                <w:sz w:val="14"/>
              </w:rPr>
              <w:t>Forum</w:t>
            </w:r>
          </w:p>
        </w:tc>
        <w:tc>
          <w:tcPr>
            <w:tcW w:type="dxa" w:w="2088"/>
            <w:vAlign w:val="top"/>
            <w:tcMar>
              <w:top w:w="70" w:type="dxa"/>
              <w:start w:w="70" w:type="dxa"/>
              <w:bottom w:w="70" w:type="dxa"/>
              <w:end w:w="70" w:type="dxa"/>
            </w:tcMar>
            <w:shd w:fill="1A73E8"/>
          </w:tcPr>
          <w:p>
            <w:pPr>
              <w:spacing w:after="0"/>
            </w:pPr>
            <w:r/>
            <w:r>
              <w:rPr>
                <w:rFonts w:ascii="Aptos" w:hAnsi="Aptos"/>
                <w:b/>
                <w:color w:val="FFFFFF"/>
                <w:sz w:val="14"/>
              </w:rPr>
              <w:t>Cadence</w:t>
            </w:r>
          </w:p>
        </w:tc>
        <w:tc>
          <w:tcPr>
            <w:tcW w:type="dxa" w:w="5544"/>
            <w:vAlign w:val="top"/>
            <w:tcMar>
              <w:top w:w="70" w:type="dxa"/>
              <w:start w:w="70" w:type="dxa"/>
              <w:bottom w:w="70" w:type="dxa"/>
              <w:end w:w="70" w:type="dxa"/>
            </w:tcMar>
            <w:shd w:fill="1A73E8"/>
          </w:tcPr>
          <w:p>
            <w:pPr>
              <w:spacing w:after="0"/>
            </w:pPr>
            <w:r/>
            <w:r>
              <w:rPr>
                <w:rFonts w:ascii="Aptos" w:hAnsi="Aptos"/>
                <w:b/>
                <w:color w:val="FFFFFF"/>
                <w:sz w:val="14"/>
              </w:rPr>
              <w:t>Decisions/evidence</w:t>
            </w:r>
          </w:p>
        </w:tc>
      </w:tr>
      <w:tr>
        <w:tc>
          <w:tcPr>
            <w:tcW w:type="dxa" w:w="2088"/>
            <w:vAlign w:val="top"/>
            <w:tcMar>
              <w:top w:w="70" w:type="dxa"/>
              <w:start w:w="70" w:type="dxa"/>
              <w:bottom w:w="70" w:type="dxa"/>
              <w:end w:w="70" w:type="dxa"/>
            </w:tcMar>
          </w:tcPr>
          <w:p>
            <w:pPr>
              <w:spacing w:after="0"/>
            </w:pPr>
            <w:r/>
            <w:r>
              <w:rPr>
                <w:rFonts w:ascii="Aptos" w:hAnsi="Aptos"/>
                <w:b w:val="0"/>
                <w:sz w:val="14"/>
              </w:rPr>
              <w:t>Service readiness review</w:t>
            </w:r>
          </w:p>
        </w:tc>
        <w:tc>
          <w:tcPr>
            <w:tcW w:type="dxa" w:w="2088"/>
            <w:vAlign w:val="top"/>
            <w:tcMar>
              <w:top w:w="70" w:type="dxa"/>
              <w:start w:w="70" w:type="dxa"/>
              <w:bottom w:w="70" w:type="dxa"/>
              <w:end w:w="70" w:type="dxa"/>
            </w:tcMar>
          </w:tcPr>
          <w:p>
            <w:pPr>
              <w:spacing w:after="0"/>
            </w:pPr>
            <w:r/>
            <w:r>
              <w:rPr>
                <w:rFonts w:ascii="Aptos" w:hAnsi="Aptos"/>
                <w:b w:val="0"/>
                <w:sz w:val="14"/>
              </w:rPr>
              <w:t>Monthly for Tier 0/1</w:t>
            </w:r>
          </w:p>
        </w:tc>
        <w:tc>
          <w:tcPr>
            <w:tcW w:type="dxa" w:w="5544"/>
            <w:vAlign w:val="top"/>
            <w:tcMar>
              <w:top w:w="70" w:type="dxa"/>
              <w:start w:w="70" w:type="dxa"/>
              <w:bottom w:w="70" w:type="dxa"/>
              <w:end w:w="70" w:type="dxa"/>
            </w:tcMar>
          </w:tcPr>
          <w:p>
            <w:pPr>
              <w:spacing w:after="0"/>
            </w:pPr>
            <w:r/>
            <w:r>
              <w:rPr>
                <w:rFonts w:ascii="Aptos" w:hAnsi="Aptos"/>
                <w:b w:val="0"/>
                <w:sz w:val="14"/>
              </w:rPr>
              <w:t>inventory, backup freshness, replication lag, runbook currency, findings and capacity</w:t>
            </w:r>
          </w:p>
        </w:tc>
      </w:tr>
      <w:tr>
        <w:tc>
          <w:tcPr>
            <w:tcW w:type="dxa" w:w="2088"/>
            <w:vAlign w:val="top"/>
            <w:tcMar>
              <w:top w:w="70" w:type="dxa"/>
              <w:start w:w="70" w:type="dxa"/>
              <w:bottom w:w="70" w:type="dxa"/>
              <w:end w:w="70" w:type="dxa"/>
            </w:tcMar>
            <w:shd w:fill="F8F9FA"/>
          </w:tcPr>
          <w:p>
            <w:pPr>
              <w:spacing w:after="0"/>
            </w:pPr>
            <w:r/>
            <w:r>
              <w:rPr>
                <w:rFonts w:ascii="Aptos" w:hAnsi="Aptos"/>
                <w:b w:val="0"/>
                <w:sz w:val="14"/>
              </w:rPr>
              <w:t>BCDR Council</w:t>
            </w:r>
          </w:p>
        </w:tc>
        <w:tc>
          <w:tcPr>
            <w:tcW w:type="dxa" w:w="2088"/>
            <w:vAlign w:val="top"/>
            <w:tcMar>
              <w:top w:w="70" w:type="dxa"/>
              <w:start w:w="70" w:type="dxa"/>
              <w:bottom w:w="70" w:type="dxa"/>
              <w:end w:w="70" w:type="dxa"/>
            </w:tcMar>
            <w:shd w:fill="F8F9FA"/>
          </w:tcPr>
          <w:p>
            <w:pPr>
              <w:spacing w:after="0"/>
            </w:pPr>
            <w:r/>
            <w:r>
              <w:rPr>
                <w:rFonts w:ascii="Aptos" w:hAnsi="Aptos"/>
                <w:b w:val="0"/>
                <w:sz w:val="14"/>
              </w:rPr>
              <w:t>Quarterly</w:t>
            </w:r>
          </w:p>
        </w:tc>
        <w:tc>
          <w:tcPr>
            <w:tcW w:type="dxa" w:w="5544"/>
            <w:vAlign w:val="top"/>
            <w:tcMar>
              <w:top w:w="70" w:type="dxa"/>
              <w:start w:w="70" w:type="dxa"/>
              <w:bottom w:w="70" w:type="dxa"/>
              <w:end w:w="70" w:type="dxa"/>
            </w:tcMar>
            <w:shd w:fill="F8F9FA"/>
          </w:tcPr>
          <w:p>
            <w:pPr>
              <w:spacing w:after="0"/>
            </w:pPr>
            <w:r/>
            <w:r>
              <w:rPr>
                <w:rFonts w:ascii="Aptos" w:hAnsi="Aptos"/>
                <w:b w:val="0"/>
                <w:sz w:val="14"/>
              </w:rPr>
              <w:t>tier changes, region pairs, exercise plan, residual risk and investment</w:t>
            </w:r>
          </w:p>
        </w:tc>
      </w:tr>
      <w:tr>
        <w:tc>
          <w:tcPr>
            <w:tcW w:type="dxa" w:w="2088"/>
            <w:vAlign w:val="top"/>
            <w:tcMar>
              <w:top w:w="70" w:type="dxa"/>
              <w:start w:w="70" w:type="dxa"/>
              <w:bottom w:w="70" w:type="dxa"/>
              <w:end w:w="70" w:type="dxa"/>
            </w:tcMar>
          </w:tcPr>
          <w:p>
            <w:pPr>
              <w:spacing w:after="0"/>
            </w:pPr>
            <w:r/>
            <w:r>
              <w:rPr>
                <w:rFonts w:ascii="Aptos" w:hAnsi="Aptos"/>
                <w:b w:val="0"/>
                <w:sz w:val="14"/>
              </w:rPr>
              <w:t>Security/cyber recovery review</w:t>
            </w:r>
          </w:p>
        </w:tc>
        <w:tc>
          <w:tcPr>
            <w:tcW w:type="dxa" w:w="2088"/>
            <w:vAlign w:val="top"/>
            <w:tcMar>
              <w:top w:w="70" w:type="dxa"/>
              <w:start w:w="70" w:type="dxa"/>
              <w:bottom w:w="70" w:type="dxa"/>
              <w:end w:w="70" w:type="dxa"/>
            </w:tcMar>
          </w:tcPr>
          <w:p>
            <w:pPr>
              <w:spacing w:after="0"/>
            </w:pPr>
            <w:r/>
            <w:r>
              <w:rPr>
                <w:rFonts w:ascii="Aptos" w:hAnsi="Aptos"/>
                <w:b w:val="0"/>
                <w:sz w:val="14"/>
              </w:rPr>
              <w:t>Quarterly and after threat changes</w:t>
            </w:r>
          </w:p>
        </w:tc>
        <w:tc>
          <w:tcPr>
            <w:tcW w:type="dxa" w:w="5544"/>
            <w:vAlign w:val="top"/>
            <w:tcMar>
              <w:top w:w="70" w:type="dxa"/>
              <w:start w:w="70" w:type="dxa"/>
              <w:bottom w:w="70" w:type="dxa"/>
              <w:end w:w="70" w:type="dxa"/>
            </w:tcMar>
          </w:tcPr>
          <w:p>
            <w:pPr>
              <w:spacing w:after="0"/>
            </w:pPr>
            <w:r/>
            <w:r>
              <w:rPr>
                <w:rFonts w:ascii="Aptos" w:hAnsi="Aptos"/>
                <w:b w:val="0"/>
                <w:sz w:val="14"/>
              </w:rPr>
              <w:t>clean-room readiness, privileged access, trusted recovery points and evidence</w:t>
            </w:r>
          </w:p>
        </w:tc>
      </w:tr>
      <w:tr>
        <w:tc>
          <w:tcPr>
            <w:tcW w:type="dxa" w:w="2088"/>
            <w:vAlign w:val="top"/>
            <w:tcMar>
              <w:top w:w="70" w:type="dxa"/>
              <w:start w:w="70" w:type="dxa"/>
              <w:bottom w:w="70" w:type="dxa"/>
              <w:end w:w="70" w:type="dxa"/>
            </w:tcMar>
            <w:shd w:fill="F8F9FA"/>
          </w:tcPr>
          <w:p>
            <w:pPr>
              <w:spacing w:after="0"/>
            </w:pPr>
            <w:r/>
            <w:r>
              <w:rPr>
                <w:rFonts w:ascii="Aptos" w:hAnsi="Aptos"/>
                <w:b w:val="0"/>
                <w:sz w:val="14"/>
              </w:rPr>
              <w:t>Exercise review</w:t>
            </w:r>
          </w:p>
        </w:tc>
        <w:tc>
          <w:tcPr>
            <w:tcW w:type="dxa" w:w="2088"/>
            <w:vAlign w:val="top"/>
            <w:tcMar>
              <w:top w:w="70" w:type="dxa"/>
              <w:start w:w="70" w:type="dxa"/>
              <w:bottom w:w="70" w:type="dxa"/>
              <w:end w:w="70" w:type="dxa"/>
            </w:tcMar>
            <w:shd w:fill="F8F9FA"/>
          </w:tcPr>
          <w:p>
            <w:pPr>
              <w:spacing w:after="0"/>
            </w:pPr>
            <w:r/>
            <w:r>
              <w:rPr>
                <w:rFonts w:ascii="Aptos" w:hAnsi="Aptos"/>
                <w:b w:val="0"/>
                <w:sz w:val="14"/>
              </w:rPr>
              <w:t>After every exercise</w:t>
            </w:r>
          </w:p>
        </w:tc>
        <w:tc>
          <w:tcPr>
            <w:tcW w:type="dxa" w:w="5544"/>
            <w:vAlign w:val="top"/>
            <w:tcMar>
              <w:top w:w="70" w:type="dxa"/>
              <w:start w:w="70" w:type="dxa"/>
              <w:bottom w:w="70" w:type="dxa"/>
              <w:end w:w="70" w:type="dxa"/>
            </w:tcMar>
            <w:shd w:fill="F8F9FA"/>
          </w:tcPr>
          <w:p>
            <w:pPr>
              <w:spacing w:after="0"/>
            </w:pPr>
            <w:r/>
            <w:r>
              <w:rPr>
                <w:rFonts w:ascii="Aptos" w:hAnsi="Aptos"/>
                <w:b w:val="0"/>
                <w:sz w:val="14"/>
              </w:rPr>
              <w:t>actual RTO/RPO, integrity, people/process findings and remediation</w:t>
            </w:r>
          </w:p>
        </w:tc>
      </w:tr>
      <w:tr>
        <w:tc>
          <w:tcPr>
            <w:tcW w:type="dxa" w:w="2088"/>
            <w:vAlign w:val="top"/>
            <w:tcMar>
              <w:top w:w="70" w:type="dxa"/>
              <w:start w:w="70" w:type="dxa"/>
              <w:bottom w:w="70" w:type="dxa"/>
              <w:end w:w="70" w:type="dxa"/>
            </w:tcMar>
          </w:tcPr>
          <w:p>
            <w:pPr>
              <w:spacing w:after="0"/>
            </w:pPr>
            <w:r/>
            <w:r>
              <w:rPr>
                <w:rFonts w:ascii="Aptos" w:hAnsi="Aptos"/>
                <w:b w:val="0"/>
                <w:sz w:val="14"/>
              </w:rPr>
              <w:t>Architecture review</w:t>
            </w:r>
          </w:p>
        </w:tc>
        <w:tc>
          <w:tcPr>
            <w:tcW w:type="dxa" w:w="2088"/>
            <w:vAlign w:val="top"/>
            <w:tcMar>
              <w:top w:w="70" w:type="dxa"/>
              <w:start w:w="70" w:type="dxa"/>
              <w:bottom w:w="70" w:type="dxa"/>
              <w:end w:w="70" w:type="dxa"/>
            </w:tcMar>
          </w:tcPr>
          <w:p>
            <w:pPr>
              <w:spacing w:after="0"/>
            </w:pPr>
            <w:r/>
            <w:r>
              <w:rPr>
                <w:rFonts w:ascii="Aptos" w:hAnsi="Aptos"/>
                <w:b w:val="0"/>
                <w:sz w:val="14"/>
              </w:rPr>
              <w:t>After material change</w:t>
            </w:r>
          </w:p>
        </w:tc>
        <w:tc>
          <w:tcPr>
            <w:tcW w:type="dxa" w:w="5544"/>
            <w:vAlign w:val="top"/>
            <w:tcMar>
              <w:top w:w="70" w:type="dxa"/>
              <w:start w:w="70" w:type="dxa"/>
              <w:bottom w:w="70" w:type="dxa"/>
              <w:end w:w="70" w:type="dxa"/>
            </w:tcMar>
          </w:tcPr>
          <w:p>
            <w:pPr>
              <w:spacing w:after="0"/>
            </w:pPr>
            <w:r/>
            <w:r>
              <w:rPr>
                <w:rFonts w:ascii="Aptos" w:hAnsi="Aptos"/>
                <w:b w:val="0"/>
                <w:sz w:val="14"/>
              </w:rPr>
              <w:t>service capability, dependency, region, data movement and automation design</w:t>
            </w:r>
          </w:p>
        </w:tc>
      </w:tr>
      <w:tr>
        <w:tc>
          <w:tcPr>
            <w:tcW w:type="dxa" w:w="2088"/>
            <w:vAlign w:val="top"/>
            <w:tcMar>
              <w:top w:w="70" w:type="dxa"/>
              <w:start w:w="70" w:type="dxa"/>
              <w:bottom w:w="70" w:type="dxa"/>
              <w:end w:w="70" w:type="dxa"/>
            </w:tcMar>
            <w:shd w:fill="F8F9FA"/>
          </w:tcPr>
          <w:p>
            <w:pPr>
              <w:spacing w:after="0"/>
            </w:pPr>
            <w:r/>
            <w:r>
              <w:rPr>
                <w:rFonts w:ascii="Aptos" w:hAnsi="Aptos"/>
                <w:b w:val="0"/>
                <w:sz w:val="14"/>
              </w:rPr>
              <w:t>Executive risk review</w:t>
            </w:r>
          </w:p>
        </w:tc>
        <w:tc>
          <w:tcPr>
            <w:tcW w:type="dxa" w:w="2088"/>
            <w:vAlign w:val="top"/>
            <w:tcMar>
              <w:top w:w="70" w:type="dxa"/>
              <w:start w:w="70" w:type="dxa"/>
              <w:bottom w:w="70" w:type="dxa"/>
              <w:end w:w="70" w:type="dxa"/>
            </w:tcMar>
            <w:shd w:fill="F8F9FA"/>
          </w:tcPr>
          <w:p>
            <w:pPr>
              <w:spacing w:after="0"/>
            </w:pPr>
            <w:r/>
            <w:r>
              <w:rPr>
                <w:rFonts w:ascii="Aptos" w:hAnsi="Aptos"/>
                <w:b w:val="0"/>
                <w:sz w:val="14"/>
              </w:rPr>
              <w:t>At least annual</w:t>
            </w:r>
          </w:p>
        </w:tc>
        <w:tc>
          <w:tcPr>
            <w:tcW w:type="dxa" w:w="5544"/>
            <w:vAlign w:val="top"/>
            <w:tcMar>
              <w:top w:w="70" w:type="dxa"/>
              <w:start w:w="70" w:type="dxa"/>
              <w:bottom w:w="70" w:type="dxa"/>
              <w:end w:w="70" w:type="dxa"/>
            </w:tcMar>
            <w:shd w:fill="F8F9FA"/>
          </w:tcPr>
          <w:p>
            <w:pPr>
              <w:spacing w:after="0"/>
            </w:pPr>
            <w:r/>
            <w:r>
              <w:rPr>
                <w:rFonts w:ascii="Aptos" w:hAnsi="Aptos"/>
                <w:b w:val="0"/>
                <w:sz w:val="14"/>
              </w:rPr>
              <w:t>enterprise exposure, unresolved High risks, funding and regulatory assurance</w:t>
            </w:r>
          </w:p>
        </w:tc>
      </w:tr>
    </w:tbl>
    <w:p>
      <w:pPr>
        <w:pStyle w:val="Heading2"/>
      </w:pPr>
      <w:r>
        <w:t>27.1 Governance RACI</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448"/>
            <w:vAlign w:val="top"/>
            <w:tcMar>
              <w:top w:w="70" w:type="dxa"/>
              <w:start w:w="70" w:type="dxa"/>
              <w:bottom w:w="70" w:type="dxa"/>
              <w:end w:w="70" w:type="dxa"/>
            </w:tcMar>
            <w:shd w:fill="1A73E8"/>
          </w:tcPr>
          <w:p>
            <w:pPr>
              <w:spacing w:after="0"/>
            </w:pPr>
            <w:r/>
            <w:r>
              <w:rPr>
                <w:rFonts w:ascii="Aptos" w:hAnsi="Aptos"/>
                <w:b/>
                <w:color w:val="FFFFFF"/>
                <w:sz w:val="13"/>
              </w:rPr>
              <w:t>Activity</w:t>
            </w:r>
          </w:p>
        </w:tc>
        <w:tc>
          <w:tcPr>
            <w:tcW w:type="dxa" w:w="936"/>
            <w:vAlign w:val="top"/>
            <w:tcMar>
              <w:top w:w="70" w:type="dxa"/>
              <w:start w:w="70" w:type="dxa"/>
              <w:bottom w:w="70" w:type="dxa"/>
              <w:end w:w="70" w:type="dxa"/>
            </w:tcMar>
            <w:shd w:fill="1A73E8"/>
          </w:tcPr>
          <w:p>
            <w:pPr>
              <w:spacing w:after="0"/>
            </w:pPr>
            <w:r/>
            <w:r>
              <w:rPr>
                <w:rFonts w:ascii="Aptos" w:hAnsi="Aptos"/>
                <w:b/>
                <w:color w:val="FFFFFF"/>
                <w:sz w:val="13"/>
              </w:rPr>
              <w:t>BCDR</w:t>
            </w:r>
          </w:p>
        </w:tc>
        <w:tc>
          <w:tcPr>
            <w:tcW w:type="dxa" w:w="1296"/>
            <w:vAlign w:val="top"/>
            <w:tcMar>
              <w:top w:w="70" w:type="dxa"/>
              <w:start w:w="70" w:type="dxa"/>
              <w:bottom w:w="70" w:type="dxa"/>
              <w:end w:w="70" w:type="dxa"/>
            </w:tcMar>
            <w:shd w:fill="1A73E8"/>
          </w:tcPr>
          <w:p>
            <w:pPr>
              <w:spacing w:after="0"/>
            </w:pPr>
            <w:r/>
            <w:r>
              <w:rPr>
                <w:rFonts w:ascii="Aptos" w:hAnsi="Aptos"/>
                <w:b/>
                <w:color w:val="FFFFFF"/>
                <w:sz w:val="13"/>
              </w:rPr>
              <w:t>Platform/SRE</w:t>
            </w:r>
          </w:p>
        </w:tc>
        <w:tc>
          <w:tcPr>
            <w:tcW w:type="dxa" w:w="1296"/>
            <w:vAlign w:val="top"/>
            <w:tcMar>
              <w:top w:w="70" w:type="dxa"/>
              <w:start w:w="70" w:type="dxa"/>
              <w:bottom w:w="70" w:type="dxa"/>
              <w:end w:w="70" w:type="dxa"/>
            </w:tcMar>
            <w:shd w:fill="1A73E8"/>
          </w:tcPr>
          <w:p>
            <w:pPr>
              <w:spacing w:after="0"/>
            </w:pPr>
            <w:r/>
            <w:r>
              <w:rPr>
                <w:rFonts w:ascii="Aptos" w:hAnsi="Aptos"/>
                <w:b/>
                <w:color w:val="FFFFFF"/>
                <w:sz w:val="13"/>
              </w:rPr>
              <w:t>Business owner</w:t>
            </w:r>
          </w:p>
        </w:tc>
        <w:tc>
          <w:tcPr>
            <w:tcW w:type="dxa" w:w="1080"/>
            <w:vAlign w:val="top"/>
            <w:tcMar>
              <w:top w:w="70" w:type="dxa"/>
              <w:start w:w="70" w:type="dxa"/>
              <w:bottom w:w="70" w:type="dxa"/>
              <w:end w:w="70" w:type="dxa"/>
            </w:tcMar>
            <w:shd w:fill="1A73E8"/>
          </w:tcPr>
          <w:p>
            <w:pPr>
              <w:spacing w:after="0"/>
            </w:pPr>
            <w:r/>
            <w:r>
              <w:rPr>
                <w:rFonts w:ascii="Aptos" w:hAnsi="Aptos"/>
                <w:b/>
                <w:color w:val="FFFFFF"/>
                <w:sz w:val="13"/>
              </w:rPr>
              <w:t>Security</w:t>
            </w:r>
          </w:p>
        </w:tc>
        <w:tc>
          <w:tcPr>
            <w:tcW w:type="dxa" w:w="1080"/>
            <w:vAlign w:val="top"/>
            <w:tcMar>
              <w:top w:w="70" w:type="dxa"/>
              <w:start w:w="70" w:type="dxa"/>
              <w:bottom w:w="70" w:type="dxa"/>
              <w:end w:w="70" w:type="dxa"/>
            </w:tcMar>
            <w:shd w:fill="1A73E8"/>
          </w:tcPr>
          <w:p>
            <w:pPr>
              <w:spacing w:after="0"/>
            </w:pPr>
            <w:r/>
            <w:r>
              <w:rPr>
                <w:rFonts w:ascii="Aptos" w:hAnsi="Aptos"/>
                <w:b/>
                <w:color w:val="FFFFFF"/>
                <w:sz w:val="13"/>
              </w:rPr>
              <w:t>Data Eng</w:t>
            </w:r>
          </w:p>
        </w:tc>
        <w:tc>
          <w:tcPr>
            <w:tcW w:type="dxa" w:w="1224"/>
            <w:vAlign w:val="top"/>
            <w:tcMar>
              <w:top w:w="70" w:type="dxa"/>
              <w:start w:w="70" w:type="dxa"/>
              <w:bottom w:w="70" w:type="dxa"/>
              <w:end w:w="70" w:type="dxa"/>
            </w:tcMar>
            <w:shd w:fill="1A73E8"/>
          </w:tcPr>
          <w:p>
            <w:pPr>
              <w:spacing w:after="0"/>
            </w:pPr>
            <w:r/>
            <w:r>
              <w:rPr>
                <w:rFonts w:ascii="Aptos" w:hAnsi="Aptos"/>
                <w:b/>
                <w:color w:val="FFFFFF"/>
                <w:sz w:val="13"/>
              </w:rPr>
              <w:t>Analytics/AI</w:t>
            </w:r>
          </w:p>
        </w:tc>
      </w:tr>
      <w:tr>
        <w:tc>
          <w:tcPr>
            <w:tcW w:type="dxa" w:w="2448"/>
            <w:vAlign w:val="top"/>
            <w:tcMar>
              <w:top w:w="70" w:type="dxa"/>
              <w:start w:w="70" w:type="dxa"/>
              <w:bottom w:w="70" w:type="dxa"/>
              <w:end w:w="70" w:type="dxa"/>
            </w:tcMar>
          </w:tcPr>
          <w:p>
            <w:pPr>
              <w:spacing w:after="0"/>
            </w:pPr>
            <w:r/>
            <w:r>
              <w:rPr>
                <w:rFonts w:ascii="Aptos" w:hAnsi="Aptos"/>
                <w:b w:val="0"/>
                <w:sz w:val="13"/>
              </w:rPr>
              <w:t>Maintain BIA and tier</w:t>
            </w:r>
          </w:p>
        </w:tc>
        <w:tc>
          <w:tcPr>
            <w:tcW w:type="dxa" w:w="936"/>
            <w:vAlign w:val="top"/>
            <w:tcMar>
              <w:top w:w="70" w:type="dxa"/>
              <w:start w:w="70" w:type="dxa"/>
              <w:bottom w:w="70" w:type="dxa"/>
              <w:end w:w="70" w:type="dxa"/>
            </w:tcMar>
          </w:tcPr>
          <w:p>
            <w:pPr>
              <w:spacing w:after="0"/>
            </w:pPr>
            <w:r/>
            <w:r>
              <w:rPr>
                <w:rFonts w:ascii="Aptos" w:hAnsi="Aptos"/>
                <w:b w:val="0"/>
                <w:sz w:val="13"/>
              </w:rPr>
              <w:t>A</w:t>
            </w:r>
          </w:p>
        </w:tc>
        <w:tc>
          <w:tcPr>
            <w:tcW w:type="dxa" w:w="1296"/>
            <w:vAlign w:val="top"/>
            <w:tcMar>
              <w:top w:w="70" w:type="dxa"/>
              <w:start w:w="70" w:type="dxa"/>
              <w:bottom w:w="70" w:type="dxa"/>
              <w:end w:w="70" w:type="dxa"/>
            </w:tcMar>
          </w:tcPr>
          <w:p>
            <w:pPr>
              <w:spacing w:after="0"/>
            </w:pPr>
            <w:r/>
            <w:r>
              <w:rPr>
                <w:rFonts w:ascii="Aptos" w:hAnsi="Aptos"/>
                <w:b w:val="0"/>
                <w:sz w:val="13"/>
              </w:rPr>
              <w:t>C</w:t>
            </w:r>
          </w:p>
        </w:tc>
        <w:tc>
          <w:tcPr>
            <w:tcW w:type="dxa" w:w="1296"/>
            <w:vAlign w:val="top"/>
            <w:tcMar>
              <w:top w:w="70" w:type="dxa"/>
              <w:start w:w="70" w:type="dxa"/>
              <w:bottom w:w="70" w:type="dxa"/>
              <w:end w:w="70" w:type="dxa"/>
            </w:tcMar>
          </w:tcPr>
          <w:p>
            <w:pPr>
              <w:spacing w:after="0"/>
            </w:pPr>
            <w:r/>
            <w:r>
              <w:rPr>
                <w:rFonts w:ascii="Aptos" w:hAnsi="Aptos"/>
                <w:b w:val="0"/>
                <w:sz w:val="13"/>
              </w:rPr>
              <w:t>R</w:t>
            </w:r>
          </w:p>
        </w:tc>
        <w:tc>
          <w:tcPr>
            <w:tcW w:type="dxa" w:w="1080"/>
            <w:vAlign w:val="top"/>
            <w:tcMar>
              <w:top w:w="70" w:type="dxa"/>
              <w:start w:w="70" w:type="dxa"/>
              <w:bottom w:w="70" w:type="dxa"/>
              <w:end w:w="70" w:type="dxa"/>
            </w:tcMar>
          </w:tcPr>
          <w:p>
            <w:pPr>
              <w:spacing w:after="0"/>
            </w:pPr>
            <w:r/>
            <w:r>
              <w:rPr>
                <w:rFonts w:ascii="Aptos" w:hAnsi="Aptos"/>
                <w:b w:val="0"/>
                <w:sz w:val="13"/>
              </w:rPr>
              <w:t>C</w:t>
            </w:r>
          </w:p>
        </w:tc>
        <w:tc>
          <w:tcPr>
            <w:tcW w:type="dxa" w:w="1080"/>
            <w:vAlign w:val="top"/>
            <w:tcMar>
              <w:top w:w="70" w:type="dxa"/>
              <w:start w:w="70" w:type="dxa"/>
              <w:bottom w:w="70" w:type="dxa"/>
              <w:end w:w="70" w:type="dxa"/>
            </w:tcMar>
          </w:tcPr>
          <w:p>
            <w:pPr>
              <w:spacing w:after="0"/>
            </w:pPr>
            <w:r/>
            <w:r>
              <w:rPr>
                <w:rFonts w:ascii="Aptos" w:hAnsi="Aptos"/>
                <w:b w:val="0"/>
                <w:sz w:val="13"/>
              </w:rPr>
              <w:t>C</w:t>
            </w:r>
          </w:p>
        </w:tc>
        <w:tc>
          <w:tcPr>
            <w:tcW w:type="dxa" w:w="1224"/>
            <w:vAlign w:val="top"/>
            <w:tcMar>
              <w:top w:w="70" w:type="dxa"/>
              <w:start w:w="70" w:type="dxa"/>
              <w:bottom w:w="70" w:type="dxa"/>
              <w:end w:w="70" w:type="dxa"/>
            </w:tcMar>
          </w:tcPr>
          <w:p>
            <w:pPr>
              <w:spacing w:after="0"/>
            </w:pPr>
            <w:r/>
            <w:r>
              <w:rPr>
                <w:rFonts w:ascii="Aptos" w:hAnsi="Aptos"/>
                <w:b w:val="0"/>
                <w:sz w:val="13"/>
              </w:rPr>
              <w:t>I</w:t>
            </w:r>
          </w:p>
        </w:tc>
      </w:tr>
      <w:tr>
        <w:tc>
          <w:tcPr>
            <w:tcW w:type="dxa" w:w="2448"/>
            <w:vAlign w:val="top"/>
            <w:tcMar>
              <w:top w:w="70" w:type="dxa"/>
              <w:start w:w="70" w:type="dxa"/>
              <w:bottom w:w="70" w:type="dxa"/>
              <w:end w:w="70" w:type="dxa"/>
            </w:tcMar>
            <w:shd w:fill="F8F9FA"/>
          </w:tcPr>
          <w:p>
            <w:pPr>
              <w:spacing w:after="0"/>
            </w:pPr>
            <w:r/>
            <w:r>
              <w:rPr>
                <w:rFonts w:ascii="Aptos" w:hAnsi="Aptos"/>
                <w:b w:val="0"/>
                <w:sz w:val="13"/>
              </w:rPr>
              <w:t>Approve DR design</w:t>
            </w:r>
          </w:p>
        </w:tc>
        <w:tc>
          <w:tcPr>
            <w:tcW w:type="dxa" w:w="936"/>
            <w:vAlign w:val="top"/>
            <w:tcMar>
              <w:top w:w="70" w:type="dxa"/>
              <w:start w:w="70" w:type="dxa"/>
              <w:bottom w:w="70" w:type="dxa"/>
              <w:end w:w="70" w:type="dxa"/>
            </w:tcMar>
            <w:shd w:fill="F8F9FA"/>
          </w:tcPr>
          <w:p>
            <w:pPr>
              <w:spacing w:after="0"/>
            </w:pPr>
            <w:r/>
            <w:r>
              <w:rPr>
                <w:rFonts w:ascii="Aptos" w:hAnsi="Aptos"/>
                <w:b w:val="0"/>
                <w:sz w:val="13"/>
              </w:rPr>
              <w:t>A</w:t>
            </w:r>
          </w:p>
        </w:tc>
        <w:tc>
          <w:tcPr>
            <w:tcW w:type="dxa" w:w="1296"/>
            <w:vAlign w:val="top"/>
            <w:tcMar>
              <w:top w:w="70" w:type="dxa"/>
              <w:start w:w="70" w:type="dxa"/>
              <w:bottom w:w="70" w:type="dxa"/>
              <w:end w:w="70" w:type="dxa"/>
            </w:tcMar>
            <w:shd w:fill="F8F9FA"/>
          </w:tcPr>
          <w:p>
            <w:pPr>
              <w:spacing w:after="0"/>
            </w:pPr>
            <w:r/>
            <w:r>
              <w:rPr>
                <w:rFonts w:ascii="Aptos" w:hAnsi="Aptos"/>
                <w:b w:val="0"/>
                <w:sz w:val="13"/>
              </w:rPr>
              <w:t>R</w:t>
            </w:r>
          </w:p>
        </w:tc>
        <w:tc>
          <w:tcPr>
            <w:tcW w:type="dxa" w:w="1296"/>
            <w:vAlign w:val="top"/>
            <w:tcMar>
              <w:top w:w="70" w:type="dxa"/>
              <w:start w:w="70" w:type="dxa"/>
              <w:bottom w:w="70" w:type="dxa"/>
              <w:end w:w="70" w:type="dxa"/>
            </w:tcMar>
            <w:shd w:fill="F8F9FA"/>
          </w:tcPr>
          <w:p>
            <w:pPr>
              <w:spacing w:after="0"/>
            </w:pPr>
            <w:r/>
            <w:r>
              <w:rPr>
                <w:rFonts w:ascii="Aptos" w:hAnsi="Aptos"/>
                <w:b w:val="0"/>
                <w:sz w:val="13"/>
              </w:rPr>
              <w:t>C</w:t>
            </w:r>
          </w:p>
        </w:tc>
        <w:tc>
          <w:tcPr>
            <w:tcW w:type="dxa" w:w="1080"/>
            <w:vAlign w:val="top"/>
            <w:tcMar>
              <w:top w:w="70" w:type="dxa"/>
              <w:start w:w="70" w:type="dxa"/>
              <w:bottom w:w="70" w:type="dxa"/>
              <w:end w:w="70" w:type="dxa"/>
            </w:tcMar>
            <w:shd w:fill="F8F9FA"/>
          </w:tcPr>
          <w:p>
            <w:pPr>
              <w:spacing w:after="0"/>
            </w:pPr>
            <w:r/>
            <w:r>
              <w:rPr>
                <w:rFonts w:ascii="Aptos" w:hAnsi="Aptos"/>
                <w:b w:val="0"/>
                <w:sz w:val="13"/>
              </w:rPr>
              <w:t>C</w:t>
            </w:r>
          </w:p>
        </w:tc>
        <w:tc>
          <w:tcPr>
            <w:tcW w:type="dxa" w:w="1080"/>
            <w:vAlign w:val="top"/>
            <w:tcMar>
              <w:top w:w="70" w:type="dxa"/>
              <w:start w:w="70" w:type="dxa"/>
              <w:bottom w:w="70" w:type="dxa"/>
              <w:end w:w="70" w:type="dxa"/>
            </w:tcMar>
            <w:shd w:fill="F8F9FA"/>
          </w:tcPr>
          <w:p>
            <w:pPr>
              <w:spacing w:after="0"/>
            </w:pPr>
            <w:r/>
            <w:r>
              <w:rPr>
                <w:rFonts w:ascii="Aptos" w:hAnsi="Aptos"/>
                <w:b w:val="0"/>
                <w:sz w:val="13"/>
              </w:rPr>
              <w:t>R</w:t>
            </w:r>
          </w:p>
        </w:tc>
        <w:tc>
          <w:tcPr>
            <w:tcW w:type="dxa" w:w="1224"/>
            <w:vAlign w:val="top"/>
            <w:tcMar>
              <w:top w:w="70" w:type="dxa"/>
              <w:start w:w="70" w:type="dxa"/>
              <w:bottom w:w="70" w:type="dxa"/>
              <w:end w:w="70" w:type="dxa"/>
            </w:tcMar>
            <w:shd w:fill="F8F9FA"/>
          </w:tcPr>
          <w:p>
            <w:pPr>
              <w:spacing w:after="0"/>
            </w:pPr>
            <w:r/>
            <w:r>
              <w:rPr>
                <w:rFonts w:ascii="Aptos" w:hAnsi="Aptos"/>
                <w:b w:val="0"/>
                <w:sz w:val="13"/>
              </w:rPr>
              <w:t>C</w:t>
            </w:r>
          </w:p>
        </w:tc>
      </w:tr>
      <w:tr>
        <w:tc>
          <w:tcPr>
            <w:tcW w:type="dxa" w:w="2448"/>
            <w:vAlign w:val="top"/>
            <w:tcMar>
              <w:top w:w="70" w:type="dxa"/>
              <w:start w:w="70" w:type="dxa"/>
              <w:bottom w:w="70" w:type="dxa"/>
              <w:end w:w="70" w:type="dxa"/>
            </w:tcMar>
          </w:tcPr>
          <w:p>
            <w:pPr>
              <w:spacing w:after="0"/>
            </w:pPr>
            <w:r/>
            <w:r>
              <w:rPr>
                <w:rFonts w:ascii="Aptos" w:hAnsi="Aptos"/>
                <w:b w:val="0"/>
                <w:sz w:val="13"/>
              </w:rPr>
              <w:t>Operate backups and replication</w:t>
            </w:r>
          </w:p>
        </w:tc>
        <w:tc>
          <w:tcPr>
            <w:tcW w:type="dxa" w:w="936"/>
            <w:vAlign w:val="top"/>
            <w:tcMar>
              <w:top w:w="70" w:type="dxa"/>
              <w:start w:w="70" w:type="dxa"/>
              <w:bottom w:w="70" w:type="dxa"/>
              <w:end w:w="70" w:type="dxa"/>
            </w:tcMar>
          </w:tcPr>
          <w:p>
            <w:pPr>
              <w:spacing w:after="0"/>
            </w:pPr>
            <w:r/>
            <w:r>
              <w:rPr>
                <w:rFonts w:ascii="Aptos" w:hAnsi="Aptos"/>
                <w:b w:val="0"/>
                <w:sz w:val="13"/>
              </w:rPr>
              <w:t>C</w:t>
            </w:r>
          </w:p>
        </w:tc>
        <w:tc>
          <w:tcPr>
            <w:tcW w:type="dxa" w:w="1296"/>
            <w:vAlign w:val="top"/>
            <w:tcMar>
              <w:top w:w="70" w:type="dxa"/>
              <w:start w:w="70" w:type="dxa"/>
              <w:bottom w:w="70" w:type="dxa"/>
              <w:end w:w="70" w:type="dxa"/>
            </w:tcMar>
          </w:tcPr>
          <w:p>
            <w:pPr>
              <w:spacing w:after="0"/>
            </w:pPr>
            <w:r/>
            <w:r>
              <w:rPr>
                <w:rFonts w:ascii="Aptos" w:hAnsi="Aptos"/>
                <w:b w:val="0"/>
                <w:sz w:val="13"/>
              </w:rPr>
              <w:t>A/R</w:t>
            </w:r>
          </w:p>
        </w:tc>
        <w:tc>
          <w:tcPr>
            <w:tcW w:type="dxa" w:w="1296"/>
            <w:vAlign w:val="top"/>
            <w:tcMar>
              <w:top w:w="70" w:type="dxa"/>
              <w:start w:w="70" w:type="dxa"/>
              <w:bottom w:w="70" w:type="dxa"/>
              <w:end w:w="70" w:type="dxa"/>
            </w:tcMar>
          </w:tcPr>
          <w:p>
            <w:pPr>
              <w:spacing w:after="0"/>
            </w:pPr>
            <w:r/>
            <w:r>
              <w:rPr>
                <w:rFonts w:ascii="Aptos" w:hAnsi="Aptos"/>
                <w:b w:val="0"/>
                <w:sz w:val="13"/>
              </w:rPr>
              <w:t>R</w:t>
            </w:r>
          </w:p>
        </w:tc>
        <w:tc>
          <w:tcPr>
            <w:tcW w:type="dxa" w:w="1080"/>
            <w:vAlign w:val="top"/>
            <w:tcMar>
              <w:top w:w="70" w:type="dxa"/>
              <w:start w:w="70" w:type="dxa"/>
              <w:bottom w:w="70" w:type="dxa"/>
              <w:end w:w="70" w:type="dxa"/>
            </w:tcMar>
          </w:tcPr>
          <w:p>
            <w:pPr>
              <w:spacing w:after="0"/>
            </w:pPr>
            <w:r/>
            <w:r>
              <w:rPr>
                <w:rFonts w:ascii="Aptos" w:hAnsi="Aptos"/>
                <w:b w:val="0"/>
                <w:sz w:val="13"/>
              </w:rPr>
              <w:t>R</w:t>
            </w:r>
          </w:p>
        </w:tc>
        <w:tc>
          <w:tcPr>
            <w:tcW w:type="dxa" w:w="1080"/>
            <w:vAlign w:val="top"/>
            <w:tcMar>
              <w:top w:w="70" w:type="dxa"/>
              <w:start w:w="70" w:type="dxa"/>
              <w:bottom w:w="70" w:type="dxa"/>
              <w:end w:w="70" w:type="dxa"/>
            </w:tcMar>
          </w:tcPr>
          <w:p>
            <w:pPr>
              <w:spacing w:after="0"/>
            </w:pPr>
            <w:r/>
            <w:r>
              <w:rPr>
                <w:rFonts w:ascii="Aptos" w:hAnsi="Aptos"/>
                <w:b w:val="0"/>
                <w:sz w:val="13"/>
              </w:rPr>
              <w:t>C</w:t>
            </w:r>
          </w:p>
        </w:tc>
        <w:tc>
          <w:tcPr>
            <w:tcW w:type="dxa" w:w="1224"/>
            <w:vAlign w:val="top"/>
            <w:tcMar>
              <w:top w:w="70" w:type="dxa"/>
              <w:start w:w="70" w:type="dxa"/>
              <w:bottom w:w="70" w:type="dxa"/>
              <w:end w:w="70" w:type="dxa"/>
            </w:tcMar>
          </w:tcPr>
          <w:p>
            <w:pPr>
              <w:spacing w:after="0"/>
            </w:pPr>
            <w:r/>
            <w:r>
              <w:rPr>
                <w:rFonts w:ascii="Aptos" w:hAnsi="Aptos"/>
                <w:b w:val="0"/>
                <w:sz w:val="13"/>
              </w:rPr>
              <w:t>C</w:t>
            </w:r>
          </w:p>
        </w:tc>
      </w:tr>
      <w:tr>
        <w:tc>
          <w:tcPr>
            <w:tcW w:type="dxa" w:w="2448"/>
            <w:vAlign w:val="top"/>
            <w:tcMar>
              <w:top w:w="70" w:type="dxa"/>
              <w:start w:w="70" w:type="dxa"/>
              <w:bottom w:w="70" w:type="dxa"/>
              <w:end w:w="70" w:type="dxa"/>
            </w:tcMar>
            <w:shd w:fill="F8F9FA"/>
          </w:tcPr>
          <w:p>
            <w:pPr>
              <w:spacing w:after="0"/>
            </w:pPr>
            <w:r/>
            <w:r>
              <w:rPr>
                <w:rFonts w:ascii="Aptos" w:hAnsi="Aptos"/>
                <w:b w:val="0"/>
                <w:sz w:val="13"/>
              </w:rPr>
              <w:t>Declare disaster</w:t>
            </w:r>
          </w:p>
        </w:tc>
        <w:tc>
          <w:tcPr>
            <w:tcW w:type="dxa" w:w="936"/>
            <w:vAlign w:val="top"/>
            <w:tcMar>
              <w:top w:w="70" w:type="dxa"/>
              <w:start w:w="70" w:type="dxa"/>
              <w:bottom w:w="70" w:type="dxa"/>
              <w:end w:w="70" w:type="dxa"/>
            </w:tcMar>
            <w:shd w:fill="F8F9FA"/>
          </w:tcPr>
          <w:p>
            <w:pPr>
              <w:spacing w:after="0"/>
            </w:pPr>
            <w:r/>
            <w:r>
              <w:rPr>
                <w:rFonts w:ascii="Aptos" w:hAnsi="Aptos"/>
                <w:b w:val="0"/>
                <w:sz w:val="13"/>
              </w:rPr>
              <w:t>A/R</w:t>
            </w:r>
          </w:p>
        </w:tc>
        <w:tc>
          <w:tcPr>
            <w:tcW w:type="dxa" w:w="1296"/>
            <w:vAlign w:val="top"/>
            <w:tcMar>
              <w:top w:w="70" w:type="dxa"/>
              <w:start w:w="70" w:type="dxa"/>
              <w:bottom w:w="70" w:type="dxa"/>
              <w:end w:w="70" w:type="dxa"/>
            </w:tcMar>
            <w:shd w:fill="F8F9FA"/>
          </w:tcPr>
          <w:p>
            <w:pPr>
              <w:spacing w:after="0"/>
            </w:pPr>
            <w:r/>
            <w:r>
              <w:rPr>
                <w:rFonts w:ascii="Aptos" w:hAnsi="Aptos"/>
                <w:b w:val="0"/>
                <w:sz w:val="13"/>
              </w:rPr>
              <w:t>C</w:t>
            </w:r>
          </w:p>
        </w:tc>
        <w:tc>
          <w:tcPr>
            <w:tcW w:type="dxa" w:w="1296"/>
            <w:vAlign w:val="top"/>
            <w:tcMar>
              <w:top w:w="70" w:type="dxa"/>
              <w:start w:w="70" w:type="dxa"/>
              <w:bottom w:w="70" w:type="dxa"/>
              <w:end w:w="70" w:type="dxa"/>
            </w:tcMar>
            <w:shd w:fill="F8F9FA"/>
          </w:tcPr>
          <w:p>
            <w:pPr>
              <w:spacing w:after="0"/>
            </w:pPr>
            <w:r/>
            <w:r>
              <w:rPr>
                <w:rFonts w:ascii="Aptos" w:hAnsi="Aptos"/>
                <w:b w:val="0"/>
                <w:sz w:val="13"/>
              </w:rPr>
              <w:t>C</w:t>
            </w:r>
          </w:p>
        </w:tc>
        <w:tc>
          <w:tcPr>
            <w:tcW w:type="dxa" w:w="1080"/>
            <w:vAlign w:val="top"/>
            <w:tcMar>
              <w:top w:w="70" w:type="dxa"/>
              <w:start w:w="70" w:type="dxa"/>
              <w:bottom w:w="70" w:type="dxa"/>
              <w:end w:w="70" w:type="dxa"/>
            </w:tcMar>
            <w:shd w:fill="F8F9FA"/>
          </w:tcPr>
          <w:p>
            <w:pPr>
              <w:spacing w:after="0"/>
            </w:pPr>
            <w:r/>
            <w:r>
              <w:rPr>
                <w:rFonts w:ascii="Aptos" w:hAnsi="Aptos"/>
                <w:b w:val="0"/>
                <w:sz w:val="13"/>
              </w:rPr>
              <w:t>C</w:t>
            </w:r>
          </w:p>
        </w:tc>
        <w:tc>
          <w:tcPr>
            <w:tcW w:type="dxa" w:w="1080"/>
            <w:vAlign w:val="top"/>
            <w:tcMar>
              <w:top w:w="70" w:type="dxa"/>
              <w:start w:w="70" w:type="dxa"/>
              <w:bottom w:w="70" w:type="dxa"/>
              <w:end w:w="70" w:type="dxa"/>
            </w:tcMar>
            <w:shd w:fill="F8F9FA"/>
          </w:tcPr>
          <w:p>
            <w:pPr>
              <w:spacing w:after="0"/>
            </w:pPr>
            <w:r/>
            <w:r>
              <w:rPr>
                <w:rFonts w:ascii="Aptos" w:hAnsi="Aptos"/>
                <w:b w:val="0"/>
                <w:sz w:val="13"/>
              </w:rPr>
              <w:t>C</w:t>
            </w:r>
          </w:p>
        </w:tc>
        <w:tc>
          <w:tcPr>
            <w:tcW w:type="dxa" w:w="1224"/>
            <w:vAlign w:val="top"/>
            <w:tcMar>
              <w:top w:w="70" w:type="dxa"/>
              <w:start w:w="70" w:type="dxa"/>
              <w:bottom w:w="70" w:type="dxa"/>
              <w:end w:w="70" w:type="dxa"/>
            </w:tcMar>
            <w:shd w:fill="F8F9FA"/>
          </w:tcPr>
          <w:p>
            <w:pPr>
              <w:spacing w:after="0"/>
            </w:pPr>
            <w:r/>
            <w:r>
              <w:rPr>
                <w:rFonts w:ascii="Aptos" w:hAnsi="Aptos"/>
                <w:b w:val="0"/>
                <w:sz w:val="13"/>
              </w:rPr>
              <w:t>C</w:t>
            </w:r>
          </w:p>
        </w:tc>
      </w:tr>
      <w:tr>
        <w:tc>
          <w:tcPr>
            <w:tcW w:type="dxa" w:w="2448"/>
            <w:vAlign w:val="top"/>
            <w:tcMar>
              <w:top w:w="70" w:type="dxa"/>
              <w:start w:w="70" w:type="dxa"/>
              <w:bottom w:w="70" w:type="dxa"/>
              <w:end w:w="70" w:type="dxa"/>
            </w:tcMar>
          </w:tcPr>
          <w:p>
            <w:pPr>
              <w:spacing w:after="0"/>
            </w:pPr>
            <w:r/>
            <w:r>
              <w:rPr>
                <w:rFonts w:ascii="Aptos" w:hAnsi="Aptos"/>
                <w:b w:val="0"/>
                <w:sz w:val="13"/>
              </w:rPr>
              <w:t>Execute technical recovery</w:t>
            </w:r>
          </w:p>
        </w:tc>
        <w:tc>
          <w:tcPr>
            <w:tcW w:type="dxa" w:w="936"/>
            <w:vAlign w:val="top"/>
            <w:tcMar>
              <w:top w:w="70" w:type="dxa"/>
              <w:start w:w="70" w:type="dxa"/>
              <w:bottom w:w="70" w:type="dxa"/>
              <w:end w:w="70" w:type="dxa"/>
            </w:tcMar>
          </w:tcPr>
          <w:p>
            <w:pPr>
              <w:spacing w:after="0"/>
            </w:pPr>
            <w:r/>
            <w:r>
              <w:rPr>
                <w:rFonts w:ascii="Aptos" w:hAnsi="Aptos"/>
                <w:b w:val="0"/>
                <w:sz w:val="13"/>
              </w:rPr>
              <w:t>C</w:t>
            </w:r>
          </w:p>
        </w:tc>
        <w:tc>
          <w:tcPr>
            <w:tcW w:type="dxa" w:w="1296"/>
            <w:vAlign w:val="top"/>
            <w:tcMar>
              <w:top w:w="70" w:type="dxa"/>
              <w:start w:w="70" w:type="dxa"/>
              <w:bottom w:w="70" w:type="dxa"/>
              <w:end w:w="70" w:type="dxa"/>
            </w:tcMar>
          </w:tcPr>
          <w:p>
            <w:pPr>
              <w:spacing w:after="0"/>
            </w:pPr>
            <w:r/>
            <w:r>
              <w:rPr>
                <w:rFonts w:ascii="Aptos" w:hAnsi="Aptos"/>
                <w:b w:val="0"/>
                <w:sz w:val="13"/>
              </w:rPr>
              <w:t>A/R</w:t>
            </w:r>
          </w:p>
        </w:tc>
        <w:tc>
          <w:tcPr>
            <w:tcW w:type="dxa" w:w="1296"/>
            <w:vAlign w:val="top"/>
            <w:tcMar>
              <w:top w:w="70" w:type="dxa"/>
              <w:start w:w="70" w:type="dxa"/>
              <w:bottom w:w="70" w:type="dxa"/>
              <w:end w:w="70" w:type="dxa"/>
            </w:tcMar>
          </w:tcPr>
          <w:p>
            <w:pPr>
              <w:spacing w:after="0"/>
            </w:pPr>
            <w:r/>
            <w:r>
              <w:rPr>
                <w:rFonts w:ascii="Aptos" w:hAnsi="Aptos"/>
                <w:b w:val="0"/>
                <w:sz w:val="13"/>
              </w:rPr>
              <w:t>R</w:t>
            </w:r>
          </w:p>
        </w:tc>
        <w:tc>
          <w:tcPr>
            <w:tcW w:type="dxa" w:w="1080"/>
            <w:vAlign w:val="top"/>
            <w:tcMar>
              <w:top w:w="70" w:type="dxa"/>
              <w:start w:w="70" w:type="dxa"/>
              <w:bottom w:w="70" w:type="dxa"/>
              <w:end w:w="70" w:type="dxa"/>
            </w:tcMar>
          </w:tcPr>
          <w:p>
            <w:pPr>
              <w:spacing w:after="0"/>
            </w:pPr>
            <w:r/>
            <w:r>
              <w:rPr>
                <w:rFonts w:ascii="Aptos" w:hAnsi="Aptos"/>
                <w:b w:val="0"/>
                <w:sz w:val="13"/>
              </w:rPr>
              <w:t>R</w:t>
            </w:r>
          </w:p>
        </w:tc>
        <w:tc>
          <w:tcPr>
            <w:tcW w:type="dxa" w:w="1080"/>
            <w:vAlign w:val="top"/>
            <w:tcMar>
              <w:top w:w="70" w:type="dxa"/>
              <w:start w:w="70" w:type="dxa"/>
              <w:bottom w:w="70" w:type="dxa"/>
              <w:end w:w="70" w:type="dxa"/>
            </w:tcMar>
          </w:tcPr>
          <w:p>
            <w:pPr>
              <w:spacing w:after="0"/>
            </w:pPr>
            <w:r/>
            <w:r>
              <w:rPr>
                <w:rFonts w:ascii="Aptos" w:hAnsi="Aptos"/>
                <w:b w:val="0"/>
                <w:sz w:val="13"/>
              </w:rPr>
              <w:t>R</w:t>
            </w:r>
          </w:p>
        </w:tc>
        <w:tc>
          <w:tcPr>
            <w:tcW w:type="dxa" w:w="1224"/>
            <w:vAlign w:val="top"/>
            <w:tcMar>
              <w:top w:w="70" w:type="dxa"/>
              <w:start w:w="70" w:type="dxa"/>
              <w:bottom w:w="70" w:type="dxa"/>
              <w:end w:w="70" w:type="dxa"/>
            </w:tcMar>
          </w:tcPr>
          <w:p>
            <w:pPr>
              <w:spacing w:after="0"/>
            </w:pPr>
            <w:r/>
            <w:r>
              <w:rPr>
                <w:rFonts w:ascii="Aptos" w:hAnsi="Aptos"/>
                <w:b w:val="0"/>
                <w:sz w:val="13"/>
              </w:rPr>
              <w:t>R</w:t>
            </w:r>
          </w:p>
        </w:tc>
      </w:tr>
      <w:tr>
        <w:tc>
          <w:tcPr>
            <w:tcW w:type="dxa" w:w="2448"/>
            <w:vAlign w:val="top"/>
            <w:tcMar>
              <w:top w:w="70" w:type="dxa"/>
              <w:start w:w="70" w:type="dxa"/>
              <w:bottom w:w="70" w:type="dxa"/>
              <w:end w:w="70" w:type="dxa"/>
            </w:tcMar>
            <w:shd w:fill="F8F9FA"/>
          </w:tcPr>
          <w:p>
            <w:pPr>
              <w:spacing w:after="0"/>
            </w:pPr>
            <w:r/>
            <w:r>
              <w:rPr>
                <w:rFonts w:ascii="Aptos" w:hAnsi="Aptos"/>
                <w:b w:val="0"/>
                <w:sz w:val="13"/>
              </w:rPr>
              <w:t>Validate data and business service</w:t>
            </w:r>
          </w:p>
        </w:tc>
        <w:tc>
          <w:tcPr>
            <w:tcW w:type="dxa" w:w="936"/>
            <w:vAlign w:val="top"/>
            <w:tcMar>
              <w:top w:w="70" w:type="dxa"/>
              <w:start w:w="70" w:type="dxa"/>
              <w:bottom w:w="70" w:type="dxa"/>
              <w:end w:w="70" w:type="dxa"/>
            </w:tcMar>
            <w:shd w:fill="F8F9FA"/>
          </w:tcPr>
          <w:p>
            <w:pPr>
              <w:spacing w:after="0"/>
            </w:pPr>
            <w:r/>
            <w:r>
              <w:rPr>
                <w:rFonts w:ascii="Aptos" w:hAnsi="Aptos"/>
                <w:b w:val="0"/>
                <w:sz w:val="13"/>
              </w:rPr>
              <w:t>C</w:t>
            </w:r>
          </w:p>
        </w:tc>
        <w:tc>
          <w:tcPr>
            <w:tcW w:type="dxa" w:w="1296"/>
            <w:vAlign w:val="top"/>
            <w:tcMar>
              <w:top w:w="70" w:type="dxa"/>
              <w:start w:w="70" w:type="dxa"/>
              <w:bottom w:w="70" w:type="dxa"/>
              <w:end w:w="70" w:type="dxa"/>
            </w:tcMar>
            <w:shd w:fill="F8F9FA"/>
          </w:tcPr>
          <w:p>
            <w:pPr>
              <w:spacing w:after="0"/>
            </w:pPr>
            <w:r/>
            <w:r>
              <w:rPr>
                <w:rFonts w:ascii="Aptos" w:hAnsi="Aptos"/>
                <w:b w:val="0"/>
                <w:sz w:val="13"/>
              </w:rPr>
              <w:t>R</w:t>
            </w:r>
          </w:p>
        </w:tc>
        <w:tc>
          <w:tcPr>
            <w:tcW w:type="dxa" w:w="1296"/>
            <w:vAlign w:val="top"/>
            <w:tcMar>
              <w:top w:w="70" w:type="dxa"/>
              <w:start w:w="70" w:type="dxa"/>
              <w:bottom w:w="70" w:type="dxa"/>
              <w:end w:w="70" w:type="dxa"/>
            </w:tcMar>
            <w:shd w:fill="F8F9FA"/>
          </w:tcPr>
          <w:p>
            <w:pPr>
              <w:spacing w:after="0"/>
            </w:pPr>
            <w:r/>
            <w:r>
              <w:rPr>
                <w:rFonts w:ascii="Aptos" w:hAnsi="Aptos"/>
                <w:b w:val="0"/>
                <w:sz w:val="13"/>
              </w:rPr>
              <w:t>A/R</w:t>
            </w:r>
          </w:p>
        </w:tc>
        <w:tc>
          <w:tcPr>
            <w:tcW w:type="dxa" w:w="1080"/>
            <w:vAlign w:val="top"/>
            <w:tcMar>
              <w:top w:w="70" w:type="dxa"/>
              <w:start w:w="70" w:type="dxa"/>
              <w:bottom w:w="70" w:type="dxa"/>
              <w:end w:w="70" w:type="dxa"/>
            </w:tcMar>
            <w:shd w:fill="F8F9FA"/>
          </w:tcPr>
          <w:p>
            <w:pPr>
              <w:spacing w:after="0"/>
            </w:pPr>
            <w:r/>
            <w:r>
              <w:rPr>
                <w:rFonts w:ascii="Aptos" w:hAnsi="Aptos"/>
                <w:b w:val="0"/>
                <w:sz w:val="13"/>
              </w:rPr>
              <w:t>C</w:t>
            </w:r>
          </w:p>
        </w:tc>
        <w:tc>
          <w:tcPr>
            <w:tcW w:type="dxa" w:w="1080"/>
            <w:vAlign w:val="top"/>
            <w:tcMar>
              <w:top w:w="70" w:type="dxa"/>
              <w:start w:w="70" w:type="dxa"/>
              <w:bottom w:w="70" w:type="dxa"/>
              <w:end w:w="70" w:type="dxa"/>
            </w:tcMar>
            <w:shd w:fill="F8F9FA"/>
          </w:tcPr>
          <w:p>
            <w:pPr>
              <w:spacing w:after="0"/>
            </w:pPr>
            <w:r/>
            <w:r>
              <w:rPr>
                <w:rFonts w:ascii="Aptos" w:hAnsi="Aptos"/>
                <w:b w:val="0"/>
                <w:sz w:val="13"/>
              </w:rPr>
              <w:t>C</w:t>
            </w:r>
          </w:p>
        </w:tc>
        <w:tc>
          <w:tcPr>
            <w:tcW w:type="dxa" w:w="1224"/>
            <w:vAlign w:val="top"/>
            <w:tcMar>
              <w:top w:w="70" w:type="dxa"/>
              <w:start w:w="70" w:type="dxa"/>
              <w:bottom w:w="70" w:type="dxa"/>
              <w:end w:w="70" w:type="dxa"/>
            </w:tcMar>
            <w:shd w:fill="F8F9FA"/>
          </w:tcPr>
          <w:p>
            <w:pPr>
              <w:spacing w:after="0"/>
            </w:pPr>
            <w:r/>
            <w:r>
              <w:rPr>
                <w:rFonts w:ascii="Aptos" w:hAnsi="Aptos"/>
                <w:b w:val="0"/>
                <w:sz w:val="13"/>
              </w:rPr>
              <w:t>C</w:t>
            </w:r>
          </w:p>
        </w:tc>
      </w:tr>
      <w:tr>
        <w:tc>
          <w:tcPr>
            <w:tcW w:type="dxa" w:w="2448"/>
            <w:vAlign w:val="top"/>
            <w:tcMar>
              <w:top w:w="70" w:type="dxa"/>
              <w:start w:w="70" w:type="dxa"/>
              <w:bottom w:w="70" w:type="dxa"/>
              <w:end w:w="70" w:type="dxa"/>
            </w:tcMar>
          </w:tcPr>
          <w:p>
            <w:pPr>
              <w:spacing w:after="0"/>
            </w:pPr>
            <w:r/>
            <w:r>
              <w:rPr>
                <w:rFonts w:ascii="Aptos" w:hAnsi="Aptos"/>
                <w:b w:val="0"/>
                <w:sz w:val="13"/>
              </w:rPr>
              <w:t>Cyber recovery authorization</w:t>
            </w:r>
          </w:p>
        </w:tc>
        <w:tc>
          <w:tcPr>
            <w:tcW w:type="dxa" w:w="936"/>
            <w:vAlign w:val="top"/>
            <w:tcMar>
              <w:top w:w="70" w:type="dxa"/>
              <w:start w:w="70" w:type="dxa"/>
              <w:bottom w:w="70" w:type="dxa"/>
              <w:end w:w="70" w:type="dxa"/>
            </w:tcMar>
          </w:tcPr>
          <w:p>
            <w:pPr>
              <w:spacing w:after="0"/>
            </w:pPr>
            <w:r/>
            <w:r>
              <w:rPr>
                <w:rFonts w:ascii="Aptos" w:hAnsi="Aptos"/>
                <w:b w:val="0"/>
                <w:sz w:val="13"/>
              </w:rPr>
              <w:t>C</w:t>
            </w:r>
          </w:p>
        </w:tc>
        <w:tc>
          <w:tcPr>
            <w:tcW w:type="dxa" w:w="1296"/>
            <w:vAlign w:val="top"/>
            <w:tcMar>
              <w:top w:w="70" w:type="dxa"/>
              <w:start w:w="70" w:type="dxa"/>
              <w:bottom w:w="70" w:type="dxa"/>
              <w:end w:w="70" w:type="dxa"/>
            </w:tcMar>
          </w:tcPr>
          <w:p>
            <w:pPr>
              <w:spacing w:after="0"/>
            </w:pPr>
            <w:r/>
            <w:r>
              <w:rPr>
                <w:rFonts w:ascii="Aptos" w:hAnsi="Aptos"/>
                <w:b w:val="0"/>
                <w:sz w:val="13"/>
              </w:rPr>
              <w:t>C</w:t>
            </w:r>
          </w:p>
        </w:tc>
        <w:tc>
          <w:tcPr>
            <w:tcW w:type="dxa" w:w="1296"/>
            <w:vAlign w:val="top"/>
            <w:tcMar>
              <w:top w:w="70" w:type="dxa"/>
              <w:start w:w="70" w:type="dxa"/>
              <w:bottom w:w="70" w:type="dxa"/>
              <w:end w:w="70" w:type="dxa"/>
            </w:tcMar>
          </w:tcPr>
          <w:p>
            <w:pPr>
              <w:spacing w:after="0"/>
            </w:pPr>
            <w:r/>
            <w:r>
              <w:rPr>
                <w:rFonts w:ascii="Aptos" w:hAnsi="Aptos"/>
                <w:b w:val="0"/>
                <w:sz w:val="13"/>
              </w:rPr>
              <w:t>C</w:t>
            </w:r>
          </w:p>
        </w:tc>
        <w:tc>
          <w:tcPr>
            <w:tcW w:type="dxa" w:w="1080"/>
            <w:vAlign w:val="top"/>
            <w:tcMar>
              <w:top w:w="70" w:type="dxa"/>
              <w:start w:w="70" w:type="dxa"/>
              <w:bottom w:w="70" w:type="dxa"/>
              <w:end w:w="70" w:type="dxa"/>
            </w:tcMar>
          </w:tcPr>
          <w:p>
            <w:pPr>
              <w:spacing w:after="0"/>
            </w:pPr>
            <w:r/>
            <w:r>
              <w:rPr>
                <w:rFonts w:ascii="Aptos" w:hAnsi="Aptos"/>
                <w:b w:val="0"/>
                <w:sz w:val="13"/>
              </w:rPr>
              <w:t>A/R</w:t>
            </w:r>
          </w:p>
        </w:tc>
        <w:tc>
          <w:tcPr>
            <w:tcW w:type="dxa" w:w="1080"/>
            <w:vAlign w:val="top"/>
            <w:tcMar>
              <w:top w:w="70" w:type="dxa"/>
              <w:start w:w="70" w:type="dxa"/>
              <w:bottom w:w="70" w:type="dxa"/>
              <w:end w:w="70" w:type="dxa"/>
            </w:tcMar>
          </w:tcPr>
          <w:p>
            <w:pPr>
              <w:spacing w:after="0"/>
            </w:pPr>
            <w:r/>
            <w:r>
              <w:rPr>
                <w:rFonts w:ascii="Aptos" w:hAnsi="Aptos"/>
                <w:b w:val="0"/>
                <w:sz w:val="13"/>
              </w:rPr>
              <w:t>C</w:t>
            </w:r>
          </w:p>
        </w:tc>
        <w:tc>
          <w:tcPr>
            <w:tcW w:type="dxa" w:w="1224"/>
            <w:vAlign w:val="top"/>
            <w:tcMar>
              <w:top w:w="70" w:type="dxa"/>
              <w:start w:w="70" w:type="dxa"/>
              <w:bottom w:w="70" w:type="dxa"/>
              <w:end w:w="70" w:type="dxa"/>
            </w:tcMar>
          </w:tcPr>
          <w:p>
            <w:pPr>
              <w:spacing w:after="0"/>
            </w:pPr>
            <w:r/>
            <w:r>
              <w:rPr>
                <w:rFonts w:ascii="Aptos" w:hAnsi="Aptos"/>
                <w:b w:val="0"/>
                <w:sz w:val="13"/>
              </w:rPr>
              <w:t>C</w:t>
            </w:r>
          </w:p>
        </w:tc>
      </w:tr>
      <w:tr>
        <w:tc>
          <w:tcPr>
            <w:tcW w:type="dxa" w:w="2448"/>
            <w:vAlign w:val="top"/>
            <w:tcMar>
              <w:top w:w="70" w:type="dxa"/>
              <w:start w:w="70" w:type="dxa"/>
              <w:bottom w:w="70" w:type="dxa"/>
              <w:end w:w="70" w:type="dxa"/>
            </w:tcMar>
            <w:shd w:fill="F8F9FA"/>
          </w:tcPr>
          <w:p>
            <w:pPr>
              <w:spacing w:after="0"/>
            </w:pPr>
            <w:r/>
            <w:r>
              <w:rPr>
                <w:rFonts w:ascii="Aptos" w:hAnsi="Aptos"/>
                <w:b w:val="0"/>
                <w:sz w:val="13"/>
              </w:rPr>
              <w:t>Crisis communication</w:t>
            </w:r>
          </w:p>
        </w:tc>
        <w:tc>
          <w:tcPr>
            <w:tcW w:type="dxa" w:w="936"/>
            <w:vAlign w:val="top"/>
            <w:tcMar>
              <w:top w:w="70" w:type="dxa"/>
              <w:start w:w="70" w:type="dxa"/>
              <w:bottom w:w="70" w:type="dxa"/>
              <w:end w:w="70" w:type="dxa"/>
            </w:tcMar>
            <w:shd w:fill="F8F9FA"/>
          </w:tcPr>
          <w:p>
            <w:pPr>
              <w:spacing w:after="0"/>
            </w:pPr>
            <w:r/>
            <w:r>
              <w:rPr>
                <w:rFonts w:ascii="Aptos" w:hAnsi="Aptos"/>
                <w:b w:val="0"/>
                <w:sz w:val="13"/>
              </w:rPr>
              <w:t>A</w:t>
            </w:r>
          </w:p>
        </w:tc>
        <w:tc>
          <w:tcPr>
            <w:tcW w:type="dxa" w:w="1296"/>
            <w:vAlign w:val="top"/>
            <w:tcMar>
              <w:top w:w="70" w:type="dxa"/>
              <w:start w:w="70" w:type="dxa"/>
              <w:bottom w:w="70" w:type="dxa"/>
              <w:end w:w="70" w:type="dxa"/>
            </w:tcMar>
            <w:shd w:fill="F8F9FA"/>
          </w:tcPr>
          <w:p>
            <w:pPr>
              <w:spacing w:after="0"/>
            </w:pPr>
            <w:r/>
            <w:r>
              <w:rPr>
                <w:rFonts w:ascii="Aptos" w:hAnsi="Aptos"/>
                <w:b w:val="0"/>
                <w:sz w:val="13"/>
              </w:rPr>
              <w:t>I</w:t>
            </w:r>
          </w:p>
        </w:tc>
        <w:tc>
          <w:tcPr>
            <w:tcW w:type="dxa" w:w="1296"/>
            <w:vAlign w:val="top"/>
            <w:tcMar>
              <w:top w:w="70" w:type="dxa"/>
              <w:start w:w="70" w:type="dxa"/>
              <w:bottom w:w="70" w:type="dxa"/>
              <w:end w:w="70" w:type="dxa"/>
            </w:tcMar>
            <w:shd w:fill="F8F9FA"/>
          </w:tcPr>
          <w:p>
            <w:pPr>
              <w:spacing w:after="0"/>
            </w:pPr>
            <w:r/>
            <w:r>
              <w:rPr>
                <w:rFonts w:ascii="Aptos" w:hAnsi="Aptos"/>
                <w:b w:val="0"/>
                <w:sz w:val="13"/>
              </w:rPr>
              <w:t>R</w:t>
            </w:r>
          </w:p>
        </w:tc>
        <w:tc>
          <w:tcPr>
            <w:tcW w:type="dxa" w:w="1080"/>
            <w:vAlign w:val="top"/>
            <w:tcMar>
              <w:top w:w="70" w:type="dxa"/>
              <w:start w:w="70" w:type="dxa"/>
              <w:bottom w:w="70" w:type="dxa"/>
              <w:end w:w="70" w:type="dxa"/>
            </w:tcMar>
            <w:shd w:fill="F8F9FA"/>
          </w:tcPr>
          <w:p>
            <w:pPr>
              <w:spacing w:after="0"/>
            </w:pPr>
            <w:r/>
            <w:r>
              <w:rPr>
                <w:rFonts w:ascii="Aptos" w:hAnsi="Aptos"/>
                <w:b w:val="0"/>
                <w:sz w:val="13"/>
              </w:rPr>
              <w:t>C</w:t>
            </w:r>
          </w:p>
        </w:tc>
        <w:tc>
          <w:tcPr>
            <w:tcW w:type="dxa" w:w="1080"/>
            <w:vAlign w:val="top"/>
            <w:tcMar>
              <w:top w:w="70" w:type="dxa"/>
              <w:start w:w="70" w:type="dxa"/>
              <w:bottom w:w="70" w:type="dxa"/>
              <w:end w:w="70" w:type="dxa"/>
            </w:tcMar>
            <w:shd w:fill="F8F9FA"/>
          </w:tcPr>
          <w:p>
            <w:pPr>
              <w:spacing w:after="0"/>
            </w:pPr>
            <w:r/>
            <w:r>
              <w:rPr>
                <w:rFonts w:ascii="Aptos" w:hAnsi="Aptos"/>
                <w:b w:val="0"/>
                <w:sz w:val="13"/>
              </w:rPr>
              <w:t>I</w:t>
            </w:r>
          </w:p>
        </w:tc>
        <w:tc>
          <w:tcPr>
            <w:tcW w:type="dxa" w:w="1224"/>
            <w:vAlign w:val="top"/>
            <w:tcMar>
              <w:top w:w="70" w:type="dxa"/>
              <w:start w:w="70" w:type="dxa"/>
              <w:bottom w:w="70" w:type="dxa"/>
              <w:end w:w="70" w:type="dxa"/>
            </w:tcMar>
            <w:shd w:fill="F8F9FA"/>
          </w:tcPr>
          <w:p>
            <w:pPr>
              <w:spacing w:after="0"/>
            </w:pPr>
            <w:r/>
            <w:r>
              <w:rPr>
                <w:rFonts w:ascii="Aptos" w:hAnsi="Aptos"/>
                <w:b w:val="0"/>
                <w:sz w:val="13"/>
              </w:rPr>
              <w:t>I</w:t>
            </w:r>
          </w:p>
        </w:tc>
      </w:tr>
      <w:tr>
        <w:tc>
          <w:tcPr>
            <w:tcW w:type="dxa" w:w="2448"/>
            <w:vAlign w:val="top"/>
            <w:tcMar>
              <w:top w:w="70" w:type="dxa"/>
              <w:start w:w="70" w:type="dxa"/>
              <w:bottom w:w="70" w:type="dxa"/>
              <w:end w:w="70" w:type="dxa"/>
            </w:tcMar>
          </w:tcPr>
          <w:p>
            <w:pPr>
              <w:spacing w:after="0"/>
            </w:pPr>
            <w:r/>
            <w:r>
              <w:rPr>
                <w:rFonts w:ascii="Aptos" w:hAnsi="Aptos"/>
                <w:b w:val="0"/>
                <w:sz w:val="13"/>
              </w:rPr>
              <w:t>Exercise and evidence</w:t>
            </w:r>
          </w:p>
        </w:tc>
        <w:tc>
          <w:tcPr>
            <w:tcW w:type="dxa" w:w="936"/>
            <w:vAlign w:val="top"/>
            <w:tcMar>
              <w:top w:w="70" w:type="dxa"/>
              <w:start w:w="70" w:type="dxa"/>
              <w:bottom w:w="70" w:type="dxa"/>
              <w:end w:w="70" w:type="dxa"/>
            </w:tcMar>
          </w:tcPr>
          <w:p>
            <w:pPr>
              <w:spacing w:after="0"/>
            </w:pPr>
            <w:r/>
            <w:r>
              <w:rPr>
                <w:rFonts w:ascii="Aptos" w:hAnsi="Aptos"/>
                <w:b w:val="0"/>
                <w:sz w:val="13"/>
              </w:rPr>
              <w:t>A</w:t>
            </w:r>
          </w:p>
        </w:tc>
        <w:tc>
          <w:tcPr>
            <w:tcW w:type="dxa" w:w="1296"/>
            <w:vAlign w:val="top"/>
            <w:tcMar>
              <w:top w:w="70" w:type="dxa"/>
              <w:start w:w="70" w:type="dxa"/>
              <w:bottom w:w="70" w:type="dxa"/>
              <w:end w:w="70" w:type="dxa"/>
            </w:tcMar>
          </w:tcPr>
          <w:p>
            <w:pPr>
              <w:spacing w:after="0"/>
            </w:pPr>
            <w:r/>
            <w:r>
              <w:rPr>
                <w:rFonts w:ascii="Aptos" w:hAnsi="Aptos"/>
                <w:b w:val="0"/>
                <w:sz w:val="13"/>
              </w:rPr>
              <w:t>R</w:t>
            </w:r>
          </w:p>
        </w:tc>
        <w:tc>
          <w:tcPr>
            <w:tcW w:type="dxa" w:w="1296"/>
            <w:vAlign w:val="top"/>
            <w:tcMar>
              <w:top w:w="70" w:type="dxa"/>
              <w:start w:w="70" w:type="dxa"/>
              <w:bottom w:w="70" w:type="dxa"/>
              <w:end w:w="70" w:type="dxa"/>
            </w:tcMar>
          </w:tcPr>
          <w:p>
            <w:pPr>
              <w:spacing w:after="0"/>
            </w:pPr>
            <w:r/>
            <w:r>
              <w:rPr>
                <w:rFonts w:ascii="Aptos" w:hAnsi="Aptos"/>
                <w:b w:val="0"/>
                <w:sz w:val="13"/>
              </w:rPr>
              <w:t>R</w:t>
            </w:r>
          </w:p>
        </w:tc>
        <w:tc>
          <w:tcPr>
            <w:tcW w:type="dxa" w:w="1080"/>
            <w:vAlign w:val="top"/>
            <w:tcMar>
              <w:top w:w="70" w:type="dxa"/>
              <w:start w:w="70" w:type="dxa"/>
              <w:bottom w:w="70" w:type="dxa"/>
              <w:end w:w="70" w:type="dxa"/>
            </w:tcMar>
          </w:tcPr>
          <w:p>
            <w:pPr>
              <w:spacing w:after="0"/>
            </w:pPr>
            <w:r/>
            <w:r>
              <w:rPr>
                <w:rFonts w:ascii="Aptos" w:hAnsi="Aptos"/>
                <w:b w:val="0"/>
                <w:sz w:val="13"/>
              </w:rPr>
              <w:t>R</w:t>
            </w:r>
          </w:p>
        </w:tc>
        <w:tc>
          <w:tcPr>
            <w:tcW w:type="dxa" w:w="1080"/>
            <w:vAlign w:val="top"/>
            <w:tcMar>
              <w:top w:w="70" w:type="dxa"/>
              <w:start w:w="70" w:type="dxa"/>
              <w:bottom w:w="70" w:type="dxa"/>
              <w:end w:w="70" w:type="dxa"/>
            </w:tcMar>
          </w:tcPr>
          <w:p>
            <w:pPr>
              <w:spacing w:after="0"/>
            </w:pPr>
            <w:r/>
            <w:r>
              <w:rPr>
                <w:rFonts w:ascii="Aptos" w:hAnsi="Aptos"/>
                <w:b w:val="0"/>
                <w:sz w:val="13"/>
              </w:rPr>
              <w:t>R</w:t>
            </w:r>
          </w:p>
        </w:tc>
        <w:tc>
          <w:tcPr>
            <w:tcW w:type="dxa" w:w="1224"/>
            <w:vAlign w:val="top"/>
            <w:tcMar>
              <w:top w:w="70" w:type="dxa"/>
              <w:start w:w="70" w:type="dxa"/>
              <w:bottom w:w="70" w:type="dxa"/>
              <w:end w:w="70" w:type="dxa"/>
            </w:tcMar>
          </w:tcPr>
          <w:p>
            <w:pPr>
              <w:spacing w:after="0"/>
            </w:pPr>
            <w:r/>
            <w:r>
              <w:rPr>
                <w:rFonts w:ascii="Aptos" w:hAnsi="Aptos"/>
                <w:b w:val="0"/>
                <w:sz w:val="13"/>
              </w:rPr>
              <w:t>R</w:t>
            </w:r>
          </w:p>
        </w:tc>
      </w:tr>
      <w:tr>
        <w:tc>
          <w:tcPr>
            <w:tcW w:type="dxa" w:w="2448"/>
            <w:vAlign w:val="top"/>
            <w:tcMar>
              <w:top w:w="70" w:type="dxa"/>
              <w:start w:w="70" w:type="dxa"/>
              <w:bottom w:w="70" w:type="dxa"/>
              <w:end w:w="70" w:type="dxa"/>
            </w:tcMar>
            <w:shd w:fill="F8F9FA"/>
          </w:tcPr>
          <w:p>
            <w:pPr>
              <w:spacing w:after="0"/>
            </w:pPr>
            <w:r/>
            <w:r>
              <w:rPr>
                <w:rFonts w:ascii="Aptos" w:hAnsi="Aptos"/>
                <w:b w:val="0"/>
                <w:sz w:val="13"/>
              </w:rPr>
              <w:t>Accept residual risk</w:t>
            </w:r>
          </w:p>
        </w:tc>
        <w:tc>
          <w:tcPr>
            <w:tcW w:type="dxa" w:w="936"/>
            <w:vAlign w:val="top"/>
            <w:tcMar>
              <w:top w:w="70" w:type="dxa"/>
              <w:start w:w="70" w:type="dxa"/>
              <w:bottom w:w="70" w:type="dxa"/>
              <w:end w:w="70" w:type="dxa"/>
            </w:tcMar>
            <w:shd w:fill="F8F9FA"/>
          </w:tcPr>
          <w:p>
            <w:pPr>
              <w:spacing w:after="0"/>
            </w:pPr>
            <w:r/>
            <w:r>
              <w:rPr>
                <w:rFonts w:ascii="Aptos" w:hAnsi="Aptos"/>
                <w:b w:val="0"/>
                <w:sz w:val="13"/>
              </w:rPr>
              <w:t>A</w:t>
            </w:r>
          </w:p>
        </w:tc>
        <w:tc>
          <w:tcPr>
            <w:tcW w:type="dxa" w:w="1296"/>
            <w:vAlign w:val="top"/>
            <w:tcMar>
              <w:top w:w="70" w:type="dxa"/>
              <w:start w:w="70" w:type="dxa"/>
              <w:bottom w:w="70" w:type="dxa"/>
              <w:end w:w="70" w:type="dxa"/>
            </w:tcMar>
            <w:shd w:fill="F8F9FA"/>
          </w:tcPr>
          <w:p>
            <w:pPr>
              <w:spacing w:after="0"/>
            </w:pPr>
            <w:r/>
            <w:r>
              <w:rPr>
                <w:rFonts w:ascii="Aptos" w:hAnsi="Aptos"/>
                <w:b w:val="0"/>
                <w:sz w:val="13"/>
              </w:rPr>
              <w:t>C</w:t>
            </w:r>
          </w:p>
        </w:tc>
        <w:tc>
          <w:tcPr>
            <w:tcW w:type="dxa" w:w="1296"/>
            <w:vAlign w:val="top"/>
            <w:tcMar>
              <w:top w:w="70" w:type="dxa"/>
              <w:start w:w="70" w:type="dxa"/>
              <w:bottom w:w="70" w:type="dxa"/>
              <w:end w:w="70" w:type="dxa"/>
            </w:tcMar>
            <w:shd w:fill="F8F9FA"/>
          </w:tcPr>
          <w:p>
            <w:pPr>
              <w:spacing w:after="0"/>
            </w:pPr>
            <w:r/>
            <w:r>
              <w:rPr>
                <w:rFonts w:ascii="Aptos" w:hAnsi="Aptos"/>
                <w:b w:val="0"/>
                <w:sz w:val="13"/>
              </w:rPr>
              <w:t>R</w:t>
            </w:r>
          </w:p>
        </w:tc>
        <w:tc>
          <w:tcPr>
            <w:tcW w:type="dxa" w:w="1080"/>
            <w:vAlign w:val="top"/>
            <w:tcMar>
              <w:top w:w="70" w:type="dxa"/>
              <w:start w:w="70" w:type="dxa"/>
              <w:bottom w:w="70" w:type="dxa"/>
              <w:end w:w="70" w:type="dxa"/>
            </w:tcMar>
            <w:shd w:fill="F8F9FA"/>
          </w:tcPr>
          <w:p>
            <w:pPr>
              <w:spacing w:after="0"/>
            </w:pPr>
            <w:r/>
            <w:r>
              <w:rPr>
                <w:rFonts w:ascii="Aptos" w:hAnsi="Aptos"/>
                <w:b w:val="0"/>
                <w:sz w:val="13"/>
              </w:rPr>
              <w:t>R</w:t>
            </w:r>
          </w:p>
        </w:tc>
        <w:tc>
          <w:tcPr>
            <w:tcW w:type="dxa" w:w="1080"/>
            <w:vAlign w:val="top"/>
            <w:tcMar>
              <w:top w:w="70" w:type="dxa"/>
              <w:start w:w="70" w:type="dxa"/>
              <w:bottom w:w="70" w:type="dxa"/>
              <w:end w:w="70" w:type="dxa"/>
            </w:tcMar>
            <w:shd w:fill="F8F9FA"/>
          </w:tcPr>
          <w:p>
            <w:pPr>
              <w:spacing w:after="0"/>
            </w:pPr>
            <w:r/>
            <w:r>
              <w:rPr>
                <w:rFonts w:ascii="Aptos" w:hAnsi="Aptos"/>
                <w:b w:val="0"/>
                <w:sz w:val="13"/>
              </w:rPr>
              <w:t>C</w:t>
            </w:r>
          </w:p>
        </w:tc>
        <w:tc>
          <w:tcPr>
            <w:tcW w:type="dxa" w:w="1224"/>
            <w:vAlign w:val="top"/>
            <w:tcMar>
              <w:top w:w="70" w:type="dxa"/>
              <w:start w:w="70" w:type="dxa"/>
              <w:bottom w:w="70" w:type="dxa"/>
              <w:end w:w="70" w:type="dxa"/>
            </w:tcMar>
            <w:shd w:fill="F8F9FA"/>
          </w:tcPr>
          <w:p>
            <w:pPr>
              <w:spacing w:after="0"/>
            </w:pPr>
            <w:r/>
            <w:r>
              <w:rPr>
                <w:rFonts w:ascii="Aptos" w:hAnsi="Aptos"/>
                <w:b w:val="0"/>
                <w:sz w:val="13"/>
              </w:rPr>
              <w:t>C</w:t>
            </w:r>
          </w:p>
        </w:tc>
      </w:tr>
    </w:tbl>
    <w:p>
      <w:pPr>
        <w:pStyle w:val="Heading1"/>
      </w:pPr>
      <w:r>
        <w:t>28. Structured Service Assessments</w:t>
      </w:r>
    </w:p>
    <w:p>
      <w:pPr>
        <w:pStyle w:val="Heading2"/>
      </w:pPr>
      <w:r>
        <w:t>28.1 BigQuery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Mar>
              <w:top w:w="70" w:type="dxa"/>
              <w:start w:w="70" w:type="dxa"/>
              <w:bottom w:w="70" w:type="dxa"/>
              <w:end w:w="70" w:type="dxa"/>
            </w:tcMar>
            <w:shd w:fill="1A73E8"/>
          </w:tcPr>
          <w:p>
            <w:pPr>
              <w:spacing w:after="0"/>
            </w:pPr>
            <w:r/>
            <w:r>
              <w:rPr>
                <w:rFonts w:ascii="Aptos" w:hAnsi="Aptos"/>
                <w:b/>
                <w:color w:val="FFFFFF"/>
                <w:sz w:val="13"/>
              </w:rPr>
              <w:t>Assessment item</w:t>
            </w:r>
          </w:p>
        </w:tc>
        <w:tc>
          <w:tcPr>
            <w:tcW w:type="dxa" w:w="7056"/>
            <w:vAlign w:val="top"/>
            <w:tcMar>
              <w:top w:w="70" w:type="dxa"/>
              <w:start w:w="70" w:type="dxa"/>
              <w:bottom w:w="70" w:type="dxa"/>
              <w:end w:w="70" w:type="dxa"/>
            </w:tcMar>
            <w:shd w:fill="1A73E8"/>
          </w:tcPr>
          <w:p>
            <w:pPr>
              <w:spacing w:after="0"/>
            </w:pPr>
            <w:r/>
            <w:r>
              <w:rPr>
                <w:rFonts w:ascii="Aptos" w:hAnsi="Aptos"/>
                <w:b/>
                <w:color w:val="FFFFFF"/>
                <w:sz w:val="13"/>
              </w:rPr>
              <w:t>Enterprise response</w:t>
            </w:r>
          </w:p>
        </w:tc>
      </w:tr>
      <w:tr>
        <w:tc>
          <w:tcPr>
            <w:tcW w:type="dxa" w:w="2592"/>
            <w:vAlign w:val="top"/>
            <w:tcMar>
              <w:top w:w="70" w:type="dxa"/>
              <w:start w:w="70" w:type="dxa"/>
              <w:bottom w:w="70" w:type="dxa"/>
              <w:end w:w="70" w:type="dxa"/>
            </w:tcMar>
          </w:tcPr>
          <w:p>
            <w:pPr>
              <w:spacing w:after="0"/>
            </w:pPr>
            <w:r/>
            <w:r>
              <w:rPr>
                <w:rFonts w:ascii="Aptos" w:hAnsi="Aptos"/>
                <w:b w:val="0"/>
                <w:sz w:val="13"/>
              </w:rPr>
              <w:t>Service name</w:t>
            </w:r>
          </w:p>
        </w:tc>
        <w:tc>
          <w:tcPr>
            <w:tcW w:type="dxa" w:w="7056"/>
            <w:vAlign w:val="top"/>
            <w:tcMar>
              <w:top w:w="70" w:type="dxa"/>
              <w:start w:w="70" w:type="dxa"/>
              <w:bottom w:w="70" w:type="dxa"/>
              <w:end w:w="70" w:type="dxa"/>
            </w:tcMar>
          </w:tcPr>
          <w:p>
            <w:pPr>
              <w:spacing w:after="0"/>
            </w:pPr>
            <w:r/>
            <w:r>
              <w:rPr>
                <w:rFonts w:ascii="Aptos" w:hAnsi="Aptos"/>
                <w:b w:val="0"/>
                <w:sz w:val="13"/>
              </w:rPr>
              <w:t>BigQuery</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Purpose and architecture role</w:t>
            </w:r>
          </w:p>
        </w:tc>
        <w:tc>
          <w:tcPr>
            <w:tcW w:type="dxa" w:w="7056"/>
            <w:vAlign w:val="top"/>
            <w:tcMar>
              <w:top w:w="70" w:type="dxa"/>
              <w:start w:w="70" w:type="dxa"/>
              <w:bottom w:w="70" w:type="dxa"/>
              <w:end w:w="70" w:type="dxa"/>
            </w:tcMar>
            <w:shd w:fill="F8F9FA"/>
          </w:tcPr>
          <w:p>
            <w:pPr>
              <w:spacing w:after="0"/>
            </w:pPr>
            <w:r/>
            <w:r>
              <w:rPr>
                <w:rFonts w:ascii="Aptos" w:hAnsi="Aptos"/>
                <w:b w:val="0"/>
                <w:sz w:val="13"/>
              </w:rPr>
              <w:t>Governed analytics data and critical data products</w:t>
            </w:r>
          </w:p>
        </w:tc>
      </w:tr>
      <w:tr>
        <w:tc>
          <w:tcPr>
            <w:tcW w:type="dxa" w:w="2592"/>
            <w:vAlign w:val="top"/>
            <w:tcMar>
              <w:top w:w="70" w:type="dxa"/>
              <w:start w:w="70" w:type="dxa"/>
              <w:bottom w:w="70" w:type="dxa"/>
              <w:end w:w="70" w:type="dxa"/>
            </w:tcMar>
          </w:tcPr>
          <w:p>
            <w:pPr>
              <w:spacing w:after="0"/>
            </w:pPr>
            <w:r/>
            <w:r>
              <w:rPr>
                <w:rFonts w:ascii="Aptos" w:hAnsi="Aptos"/>
                <w:b w:val="0"/>
                <w:sz w:val="13"/>
              </w:rPr>
              <w:t>Business capabilities supported</w:t>
            </w:r>
          </w:p>
        </w:tc>
        <w:tc>
          <w:tcPr>
            <w:tcW w:type="dxa" w:w="7056"/>
            <w:vAlign w:val="top"/>
            <w:tcMar>
              <w:top w:w="70" w:type="dxa"/>
              <w:start w:w="70" w:type="dxa"/>
              <w:bottom w:w="70" w:type="dxa"/>
              <w:end w:w="70" w:type="dxa"/>
            </w:tcMar>
          </w:tcPr>
          <w:p>
            <w:pPr>
              <w:spacing w:after="0"/>
            </w:pPr>
            <w:r/>
            <w:r>
              <w:rPr>
                <w:rFonts w:ascii="Aptos" w:hAnsi="Aptos"/>
                <w:b w:val="0"/>
                <w:sz w:val="13"/>
              </w:rPr>
              <w:t>Continuity of governed data, analytics, AI or platform control according to workload tier.</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Technical capabilities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Logical recovery through time travel/fail-safe and snapshots; regional recovery through Managed DR or dataset replication</w:t>
            </w:r>
          </w:p>
        </w:tc>
      </w:tr>
      <w:tr>
        <w:tc>
          <w:tcPr>
            <w:tcW w:type="dxa" w:w="2592"/>
            <w:vAlign w:val="top"/>
            <w:tcMar>
              <w:top w:w="70" w:type="dxa"/>
              <w:start w:w="70" w:type="dxa"/>
              <w:bottom w:w="70" w:type="dxa"/>
              <w:end w:w="70" w:type="dxa"/>
            </w:tcMar>
          </w:tcPr>
          <w:p>
            <w:pPr>
              <w:spacing w:after="0"/>
            </w:pPr>
            <w:r/>
            <w:r>
              <w:rPr>
                <w:rFonts w:ascii="Aptos" w:hAnsi="Aptos"/>
                <w:b w:val="0"/>
                <w:sz w:val="13"/>
              </w:rPr>
              <w:t>Benefits</w:t>
            </w:r>
          </w:p>
        </w:tc>
        <w:tc>
          <w:tcPr>
            <w:tcW w:type="dxa" w:w="7056"/>
            <w:vAlign w:val="top"/>
            <w:tcMar>
              <w:top w:w="70" w:type="dxa"/>
              <w:start w:w="70" w:type="dxa"/>
              <w:bottom w:w="70" w:type="dxa"/>
              <w:end w:w="70" w:type="dxa"/>
            </w:tcMar>
          </w:tcPr>
          <w:p>
            <w:pPr>
              <w:spacing w:after="0"/>
            </w:pPr>
            <w:r/>
            <w:r>
              <w:rPr>
                <w:rFonts w:ascii="Aptos" w:hAnsi="Aptos"/>
                <w:b w:val="0"/>
                <w:sz w:val="13"/>
              </w:rPr>
              <w:t>Managed operation and integration with the inherited Google Cloud platform.</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Limitations and quotas</w:t>
            </w:r>
          </w:p>
        </w:tc>
        <w:tc>
          <w:tcPr>
            <w:tcW w:type="dxa" w:w="7056"/>
            <w:vAlign w:val="top"/>
            <w:tcMar>
              <w:top w:w="70" w:type="dxa"/>
              <w:start w:w="70" w:type="dxa"/>
              <w:bottom w:w="70" w:type="dxa"/>
              <w:end w:w="70" w:type="dxa"/>
            </w:tcMar>
            <w:shd w:fill="F8F9FA"/>
          </w:tcPr>
          <w:p>
            <w:pPr>
              <w:spacing w:after="0"/>
            </w:pPr>
            <w:r/>
            <w:r>
              <w:rPr>
                <w:rFonts w:ascii="Aptos" w:hAnsi="Aptos"/>
                <w:b w:val="0"/>
                <w:sz w:val="13"/>
              </w:rPr>
              <w:t>Managed DR and replication features, location pairs and compute readiness require validation Quotas, limits and regional availability must be checked before implementation.</w:t>
            </w:r>
          </w:p>
        </w:tc>
      </w:tr>
      <w:tr>
        <w:tc>
          <w:tcPr>
            <w:tcW w:type="dxa" w:w="2592"/>
            <w:vAlign w:val="top"/>
            <w:tcMar>
              <w:top w:w="70" w:type="dxa"/>
              <w:start w:w="70" w:type="dxa"/>
              <w:bottom w:w="70" w:type="dxa"/>
              <w:end w:w="70" w:type="dxa"/>
            </w:tcMar>
          </w:tcPr>
          <w:p>
            <w:pPr>
              <w:spacing w:after="0"/>
            </w:pPr>
            <w:r/>
            <w:r>
              <w:rPr>
                <w:rFonts w:ascii="Aptos" w:hAnsi="Aptos"/>
                <w:b w:val="0"/>
                <w:sz w:val="13"/>
              </w:rPr>
              <w:t>High availability and DR</w:t>
            </w:r>
          </w:p>
        </w:tc>
        <w:tc>
          <w:tcPr>
            <w:tcW w:type="dxa" w:w="7056"/>
            <w:vAlign w:val="top"/>
            <w:tcMar>
              <w:top w:w="70" w:type="dxa"/>
              <w:start w:w="70" w:type="dxa"/>
              <w:bottom w:w="70" w:type="dxa"/>
              <w:end w:w="70" w:type="dxa"/>
            </w:tcMar>
          </w:tcPr>
          <w:p>
            <w:pPr>
              <w:spacing w:after="0"/>
            </w:pPr>
            <w:r/>
            <w:r>
              <w:rPr>
                <w:rFonts w:ascii="Aptos" w:hAnsi="Aptos"/>
                <w:b w:val="0"/>
                <w:sz w:val="13"/>
              </w:rPr>
              <w:t>Logical recovery through time travel/fail-safe and snapshots; regional recovery through Managed DR or dataset replication</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Security, IAM and network</w:t>
            </w:r>
          </w:p>
        </w:tc>
        <w:tc>
          <w:tcPr>
            <w:tcW w:type="dxa" w:w="7056"/>
            <w:vAlign w:val="top"/>
            <w:tcMar>
              <w:top w:w="70" w:type="dxa"/>
              <w:start w:w="70" w:type="dxa"/>
              <w:bottom w:w="70" w:type="dxa"/>
              <w:end w:w="70" w:type="dxa"/>
            </w:tcMar>
            <w:shd w:fill="F8F9FA"/>
          </w:tcPr>
          <w:p>
            <w:pPr>
              <w:spacing w:after="0"/>
            </w:pPr>
            <w:r/>
            <w:r>
              <w:rPr>
                <w:rFonts w:ascii="Aptos" w:hAnsi="Aptos"/>
                <w:b w:val="0"/>
                <w:sz w:val="13"/>
              </w:rPr>
              <w:t>Dataset/table IAM, policy tags, row/column security, CMEK, VPC Service Controls where supported</w:t>
            </w:r>
          </w:p>
        </w:tc>
      </w:tr>
      <w:tr>
        <w:tc>
          <w:tcPr>
            <w:tcW w:type="dxa" w:w="2592"/>
            <w:vAlign w:val="top"/>
            <w:tcMar>
              <w:top w:w="70" w:type="dxa"/>
              <w:start w:w="70" w:type="dxa"/>
              <w:bottom w:w="70" w:type="dxa"/>
              <w:end w:w="70" w:type="dxa"/>
            </w:tcMar>
          </w:tcPr>
          <w:p>
            <w:pPr>
              <w:spacing w:after="0"/>
            </w:pPr>
            <w:r/>
            <w:r>
              <w:rPr>
                <w:rFonts w:ascii="Aptos" w:hAnsi="Aptos"/>
                <w:b w:val="0"/>
                <w:sz w:val="13"/>
              </w:rPr>
              <w:t>Encryption/CMEK and VPC Service Controls</w:t>
            </w:r>
          </w:p>
        </w:tc>
        <w:tc>
          <w:tcPr>
            <w:tcW w:type="dxa" w:w="7056"/>
            <w:vAlign w:val="top"/>
            <w:tcMar>
              <w:top w:w="70" w:type="dxa"/>
              <w:start w:w="70" w:type="dxa"/>
              <w:bottom w:w="70" w:type="dxa"/>
              <w:end w:w="70" w:type="dxa"/>
            </w:tcMar>
          </w:tcPr>
          <w:p>
            <w:pPr>
              <w:spacing w:after="0"/>
            </w:pPr>
            <w:r/>
            <w:r>
              <w:rPr>
                <w:rFonts w:ascii="Aptos" w:hAnsi="Aptos"/>
                <w:b w:val="0"/>
                <w:sz w:val="13"/>
              </w:rPr>
              <w:t>Use inherited classification-based controls where the service and location support them; validate support.</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Logging, monitoring and alerting</w:t>
            </w:r>
          </w:p>
        </w:tc>
        <w:tc>
          <w:tcPr>
            <w:tcW w:type="dxa" w:w="7056"/>
            <w:vAlign w:val="top"/>
            <w:tcMar>
              <w:top w:w="70" w:type="dxa"/>
              <w:start w:w="70" w:type="dxa"/>
              <w:bottom w:w="70" w:type="dxa"/>
              <w:end w:w="70" w:type="dxa"/>
            </w:tcMar>
            <w:shd w:fill="F8F9FA"/>
          </w:tcPr>
          <w:p>
            <w:pPr>
              <w:spacing w:after="0"/>
            </w:pPr>
            <w:r/>
            <w:r>
              <w:rPr>
                <w:rFonts w:ascii="Aptos" w:hAnsi="Aptos"/>
                <w:b w:val="0"/>
                <w:sz w:val="13"/>
              </w:rPr>
              <w:t>Route audit/operational logs and service metrics to Volume 11 observability; alert on backup freshness, lag, failures and recovery readiness.</w:t>
            </w:r>
          </w:p>
        </w:tc>
      </w:tr>
      <w:tr>
        <w:tc>
          <w:tcPr>
            <w:tcW w:type="dxa" w:w="2592"/>
            <w:vAlign w:val="top"/>
            <w:tcMar>
              <w:top w:w="70" w:type="dxa"/>
              <w:start w:w="70" w:type="dxa"/>
              <w:bottom w:w="70" w:type="dxa"/>
              <w:end w:w="70" w:type="dxa"/>
            </w:tcMar>
          </w:tcPr>
          <w:p>
            <w:pPr>
              <w:spacing w:after="0"/>
            </w:pPr>
            <w:r/>
            <w:r>
              <w:rPr>
                <w:rFonts w:ascii="Aptos" w:hAnsi="Aptos"/>
                <w:b w:val="0"/>
                <w:sz w:val="13"/>
              </w:rPr>
              <w:t>Cost drivers and optimization</w:t>
            </w:r>
          </w:p>
        </w:tc>
        <w:tc>
          <w:tcPr>
            <w:tcW w:type="dxa" w:w="7056"/>
            <w:vAlign w:val="top"/>
            <w:tcMar>
              <w:top w:w="70" w:type="dxa"/>
              <w:start w:w="70" w:type="dxa"/>
              <w:bottom w:w="70" w:type="dxa"/>
              <w:end w:w="70" w:type="dxa"/>
            </w:tcMar>
          </w:tcPr>
          <w:p>
            <w:pPr>
              <w:spacing w:after="0"/>
            </w:pPr>
            <w:r/>
            <w:r>
              <w:rPr>
                <w:rFonts w:ascii="Aptos" w:hAnsi="Aptos"/>
                <w:b w:val="0"/>
                <w:sz w:val="13"/>
              </w:rPr>
              <w:t>Replication/standby compute, snapshots, data transfer and storage Follow Volume 10; resilience savings cannot create unapproved RTO/RPO regression.</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Operational responsibilities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Central platform owns service baseline and automation; workload owner owns tier, data validation, runbook and exercise.</w:t>
            </w:r>
          </w:p>
        </w:tc>
      </w:tr>
      <w:tr>
        <w:tc>
          <w:tcPr>
            <w:tcW w:type="dxa" w:w="2592"/>
            <w:vAlign w:val="top"/>
            <w:tcMar>
              <w:top w:w="70" w:type="dxa"/>
              <w:start w:w="70" w:type="dxa"/>
              <w:bottom w:w="70" w:type="dxa"/>
              <w:end w:w="70" w:type="dxa"/>
            </w:tcMar>
          </w:tcPr>
          <w:p>
            <w:pPr>
              <w:spacing w:after="0"/>
            </w:pPr>
            <w:r/>
            <w:r>
              <w:rPr>
                <w:rFonts w:ascii="Aptos" w:hAnsi="Aptos"/>
                <w:b w:val="0"/>
                <w:sz w:val="13"/>
              </w:rPr>
              <w:t>Alternatives and selection criteria</w:t>
            </w:r>
          </w:p>
        </w:tc>
        <w:tc>
          <w:tcPr>
            <w:tcW w:type="dxa" w:w="7056"/>
            <w:vAlign w:val="top"/>
            <w:tcMar>
              <w:top w:w="70" w:type="dxa"/>
              <w:start w:w="70" w:type="dxa"/>
              <w:bottom w:w="70" w:type="dxa"/>
              <w:end w:w="70" w:type="dxa"/>
            </w:tcMar>
          </w:tcPr>
          <w:p>
            <w:pPr>
              <w:spacing w:after="0"/>
            </w:pPr>
            <w:r/>
            <w:r>
              <w:rPr>
                <w:rFonts w:ascii="Aptos" w:hAnsi="Aptos"/>
                <w:b w:val="0"/>
                <w:sz w:val="13"/>
              </w:rPr>
              <w:t>Choose native recovery features, source-based rebuild or third-party/alternate service only when evidence meets tier, residency, security and cost criteria.</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Common pitfalls / anti-patterns</w:t>
            </w:r>
          </w:p>
        </w:tc>
        <w:tc>
          <w:tcPr>
            <w:tcW w:type="dxa" w:w="7056"/>
            <w:vAlign w:val="top"/>
            <w:tcMar>
              <w:top w:w="70" w:type="dxa"/>
              <w:start w:w="70" w:type="dxa"/>
              <w:bottom w:w="70" w:type="dxa"/>
              <w:end w:w="70" w:type="dxa"/>
            </w:tcMar>
            <w:shd w:fill="F8F9FA"/>
          </w:tcPr>
          <w:p>
            <w:pPr>
              <w:spacing w:after="0"/>
            </w:pPr>
            <w:r/>
            <w:r>
              <w:rPr>
                <w:rFonts w:ascii="Aptos" w:hAnsi="Aptos"/>
                <w:b w:val="0"/>
                <w:sz w:val="13"/>
              </w:rPr>
              <w:t>Treating HA as DR, replication as backup, untested scripts as recovery, or routing as data restoration.</w:t>
            </w:r>
          </w:p>
        </w:tc>
      </w:tr>
      <w:tr>
        <w:tc>
          <w:tcPr>
            <w:tcW w:type="dxa" w:w="2592"/>
            <w:vAlign w:val="top"/>
            <w:tcMar>
              <w:top w:w="70" w:type="dxa"/>
              <w:start w:w="70" w:type="dxa"/>
              <w:bottom w:w="70" w:type="dxa"/>
              <w:end w:w="70" w:type="dxa"/>
            </w:tcMar>
          </w:tcPr>
          <w:p>
            <w:pPr>
              <w:spacing w:after="0"/>
            </w:pPr>
            <w:r/>
            <w:r>
              <w:rPr>
                <w:rFonts w:ascii="Aptos" w:hAnsi="Aptos"/>
                <w:b w:val="0"/>
                <w:sz w:val="13"/>
              </w:rPr>
              <w:t>Production readiness</w:t>
            </w:r>
          </w:p>
        </w:tc>
        <w:tc>
          <w:tcPr>
            <w:tcW w:type="dxa" w:w="7056"/>
            <w:vAlign w:val="top"/>
            <w:tcMar>
              <w:top w:w="70" w:type="dxa"/>
              <w:start w:w="70" w:type="dxa"/>
              <w:bottom w:w="70" w:type="dxa"/>
              <w:end w:w="70" w:type="dxa"/>
            </w:tcMar>
          </w:tcPr>
          <w:p>
            <w:pPr>
              <w:spacing w:after="0"/>
            </w:pPr>
            <w:r/>
            <w:r>
              <w:rPr>
                <w:rFonts w:ascii="Aptos" w:hAnsi="Aptos"/>
                <w:b w:val="0"/>
                <w:sz w:val="13"/>
              </w:rPr>
              <w:t>Test RPO, routines/views/policies, reservations, consumer cutover and failback</w:t>
            </w:r>
          </w:p>
        </w:tc>
      </w:tr>
    </w:tbl>
    <w:p>
      <w:pPr>
        <w:pStyle w:val="Heading2"/>
      </w:pPr>
      <w:r>
        <w:t>28.2 Cloud Storage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Mar>
              <w:top w:w="70" w:type="dxa"/>
              <w:start w:w="70" w:type="dxa"/>
              <w:bottom w:w="70" w:type="dxa"/>
              <w:end w:w="70" w:type="dxa"/>
            </w:tcMar>
            <w:shd w:fill="1A73E8"/>
          </w:tcPr>
          <w:p>
            <w:pPr>
              <w:spacing w:after="0"/>
            </w:pPr>
            <w:r/>
            <w:r>
              <w:rPr>
                <w:rFonts w:ascii="Aptos" w:hAnsi="Aptos"/>
                <w:b/>
                <w:color w:val="FFFFFF"/>
                <w:sz w:val="13"/>
              </w:rPr>
              <w:t>Assessment item</w:t>
            </w:r>
          </w:p>
        </w:tc>
        <w:tc>
          <w:tcPr>
            <w:tcW w:type="dxa" w:w="7056"/>
            <w:vAlign w:val="top"/>
            <w:tcMar>
              <w:top w:w="70" w:type="dxa"/>
              <w:start w:w="70" w:type="dxa"/>
              <w:bottom w:w="70" w:type="dxa"/>
              <w:end w:w="70" w:type="dxa"/>
            </w:tcMar>
            <w:shd w:fill="1A73E8"/>
          </w:tcPr>
          <w:p>
            <w:pPr>
              <w:spacing w:after="0"/>
            </w:pPr>
            <w:r/>
            <w:r>
              <w:rPr>
                <w:rFonts w:ascii="Aptos" w:hAnsi="Aptos"/>
                <w:b/>
                <w:color w:val="FFFFFF"/>
                <w:sz w:val="13"/>
              </w:rPr>
              <w:t>Enterprise response</w:t>
            </w:r>
          </w:p>
        </w:tc>
      </w:tr>
      <w:tr>
        <w:tc>
          <w:tcPr>
            <w:tcW w:type="dxa" w:w="2592"/>
            <w:vAlign w:val="top"/>
            <w:tcMar>
              <w:top w:w="70" w:type="dxa"/>
              <w:start w:w="70" w:type="dxa"/>
              <w:bottom w:w="70" w:type="dxa"/>
              <w:end w:w="70" w:type="dxa"/>
            </w:tcMar>
          </w:tcPr>
          <w:p>
            <w:pPr>
              <w:spacing w:after="0"/>
            </w:pPr>
            <w:r/>
            <w:r>
              <w:rPr>
                <w:rFonts w:ascii="Aptos" w:hAnsi="Aptos"/>
                <w:b w:val="0"/>
                <w:sz w:val="13"/>
              </w:rPr>
              <w:t>Service name</w:t>
            </w:r>
          </w:p>
        </w:tc>
        <w:tc>
          <w:tcPr>
            <w:tcW w:type="dxa" w:w="7056"/>
            <w:vAlign w:val="top"/>
            <w:tcMar>
              <w:top w:w="70" w:type="dxa"/>
              <w:start w:w="70" w:type="dxa"/>
              <w:bottom w:w="70" w:type="dxa"/>
              <w:end w:w="70" w:type="dxa"/>
            </w:tcMar>
          </w:tcPr>
          <w:p>
            <w:pPr>
              <w:spacing w:after="0"/>
            </w:pPr>
            <w:r/>
            <w:r>
              <w:rPr>
                <w:rFonts w:ascii="Aptos" w:hAnsi="Aptos"/>
                <w:b w:val="0"/>
                <w:sz w:val="13"/>
              </w:rPr>
              <w:t>Cloud Storage</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Purpose and architecture role</w:t>
            </w:r>
          </w:p>
        </w:tc>
        <w:tc>
          <w:tcPr>
            <w:tcW w:type="dxa" w:w="7056"/>
            <w:vAlign w:val="top"/>
            <w:tcMar>
              <w:top w:w="70" w:type="dxa"/>
              <w:start w:w="70" w:type="dxa"/>
              <w:bottom w:w="70" w:type="dxa"/>
              <w:end w:w="70" w:type="dxa"/>
            </w:tcMar>
            <w:shd w:fill="F8F9FA"/>
          </w:tcPr>
          <w:p>
            <w:pPr>
              <w:spacing w:after="0"/>
            </w:pPr>
            <w:r/>
            <w:r>
              <w:rPr>
                <w:rFonts w:ascii="Aptos" w:hAnsi="Aptos"/>
                <w:b w:val="0"/>
                <w:sz w:val="13"/>
              </w:rPr>
              <w:t>Landing, raw, replay, archive, artifacts and recovery evidence</w:t>
            </w:r>
          </w:p>
        </w:tc>
      </w:tr>
      <w:tr>
        <w:tc>
          <w:tcPr>
            <w:tcW w:type="dxa" w:w="2592"/>
            <w:vAlign w:val="top"/>
            <w:tcMar>
              <w:top w:w="70" w:type="dxa"/>
              <w:start w:w="70" w:type="dxa"/>
              <w:bottom w:w="70" w:type="dxa"/>
              <w:end w:w="70" w:type="dxa"/>
            </w:tcMar>
          </w:tcPr>
          <w:p>
            <w:pPr>
              <w:spacing w:after="0"/>
            </w:pPr>
            <w:r/>
            <w:r>
              <w:rPr>
                <w:rFonts w:ascii="Aptos" w:hAnsi="Aptos"/>
                <w:b w:val="0"/>
                <w:sz w:val="13"/>
              </w:rPr>
              <w:t>Business capabilities supported</w:t>
            </w:r>
          </w:p>
        </w:tc>
        <w:tc>
          <w:tcPr>
            <w:tcW w:type="dxa" w:w="7056"/>
            <w:vAlign w:val="top"/>
            <w:tcMar>
              <w:top w:w="70" w:type="dxa"/>
              <w:start w:w="70" w:type="dxa"/>
              <w:bottom w:w="70" w:type="dxa"/>
              <w:end w:w="70" w:type="dxa"/>
            </w:tcMar>
          </w:tcPr>
          <w:p>
            <w:pPr>
              <w:spacing w:after="0"/>
            </w:pPr>
            <w:r/>
            <w:r>
              <w:rPr>
                <w:rFonts w:ascii="Aptos" w:hAnsi="Aptos"/>
                <w:b w:val="0"/>
                <w:sz w:val="13"/>
              </w:rPr>
              <w:t>Continuity of governed data, analytics, AI or platform control according to workload tier.</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Technical capabilities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Dual/multi-region durability, turbo replication where eligible, soft delete, versioning and retention controls</w:t>
            </w:r>
          </w:p>
        </w:tc>
      </w:tr>
      <w:tr>
        <w:tc>
          <w:tcPr>
            <w:tcW w:type="dxa" w:w="2592"/>
            <w:vAlign w:val="top"/>
            <w:tcMar>
              <w:top w:w="70" w:type="dxa"/>
              <w:start w:w="70" w:type="dxa"/>
              <w:bottom w:w="70" w:type="dxa"/>
              <w:end w:w="70" w:type="dxa"/>
            </w:tcMar>
          </w:tcPr>
          <w:p>
            <w:pPr>
              <w:spacing w:after="0"/>
            </w:pPr>
            <w:r/>
            <w:r>
              <w:rPr>
                <w:rFonts w:ascii="Aptos" w:hAnsi="Aptos"/>
                <w:b w:val="0"/>
                <w:sz w:val="13"/>
              </w:rPr>
              <w:t>Benefits</w:t>
            </w:r>
          </w:p>
        </w:tc>
        <w:tc>
          <w:tcPr>
            <w:tcW w:type="dxa" w:w="7056"/>
            <w:vAlign w:val="top"/>
            <w:tcMar>
              <w:top w:w="70" w:type="dxa"/>
              <w:start w:w="70" w:type="dxa"/>
              <w:bottom w:w="70" w:type="dxa"/>
              <w:end w:w="70" w:type="dxa"/>
            </w:tcMar>
          </w:tcPr>
          <w:p>
            <w:pPr>
              <w:spacing w:after="0"/>
            </w:pPr>
            <w:r/>
            <w:r>
              <w:rPr>
                <w:rFonts w:ascii="Aptos" w:hAnsi="Aptos"/>
                <w:b w:val="0"/>
                <w:sz w:val="13"/>
              </w:rPr>
              <w:t>Managed operation and integration with the inherited Google Cloud platform.</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Limitations and quotas</w:t>
            </w:r>
          </w:p>
        </w:tc>
        <w:tc>
          <w:tcPr>
            <w:tcW w:type="dxa" w:w="7056"/>
            <w:vAlign w:val="top"/>
            <w:tcMar>
              <w:top w:w="70" w:type="dxa"/>
              <w:start w:w="70" w:type="dxa"/>
              <w:bottom w:w="70" w:type="dxa"/>
              <w:end w:w="70" w:type="dxa"/>
            </w:tcMar>
            <w:shd w:fill="F8F9FA"/>
          </w:tcPr>
          <w:p>
            <w:pPr>
              <w:spacing w:after="0"/>
            </w:pPr>
            <w:r/>
            <w:r>
              <w:rPr>
                <w:rFonts w:ascii="Aptos" w:hAnsi="Aptos"/>
                <w:b w:val="0"/>
                <w:sz w:val="13"/>
              </w:rPr>
              <w:t>Replication is not independent backup; retention can conflict with deletion obligations Quotas, limits and regional availability must be checked before implementation.</w:t>
            </w:r>
          </w:p>
        </w:tc>
      </w:tr>
      <w:tr>
        <w:tc>
          <w:tcPr>
            <w:tcW w:type="dxa" w:w="2592"/>
            <w:vAlign w:val="top"/>
            <w:tcMar>
              <w:top w:w="70" w:type="dxa"/>
              <w:start w:w="70" w:type="dxa"/>
              <w:bottom w:w="70" w:type="dxa"/>
              <w:end w:w="70" w:type="dxa"/>
            </w:tcMar>
          </w:tcPr>
          <w:p>
            <w:pPr>
              <w:spacing w:after="0"/>
            </w:pPr>
            <w:r/>
            <w:r>
              <w:rPr>
                <w:rFonts w:ascii="Aptos" w:hAnsi="Aptos"/>
                <w:b w:val="0"/>
                <w:sz w:val="13"/>
              </w:rPr>
              <w:t>High availability and DR</w:t>
            </w:r>
          </w:p>
        </w:tc>
        <w:tc>
          <w:tcPr>
            <w:tcW w:type="dxa" w:w="7056"/>
            <w:vAlign w:val="top"/>
            <w:tcMar>
              <w:top w:w="70" w:type="dxa"/>
              <w:start w:w="70" w:type="dxa"/>
              <w:bottom w:w="70" w:type="dxa"/>
              <w:end w:w="70" w:type="dxa"/>
            </w:tcMar>
          </w:tcPr>
          <w:p>
            <w:pPr>
              <w:spacing w:after="0"/>
            </w:pPr>
            <w:r/>
            <w:r>
              <w:rPr>
                <w:rFonts w:ascii="Aptos" w:hAnsi="Aptos"/>
                <w:b w:val="0"/>
                <w:sz w:val="13"/>
              </w:rPr>
              <w:t>Dual/multi-region durability, turbo replication where eligible, soft delete, versioning and retention controls</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Security, IAM and network</w:t>
            </w:r>
          </w:p>
        </w:tc>
        <w:tc>
          <w:tcPr>
            <w:tcW w:type="dxa" w:w="7056"/>
            <w:vAlign w:val="top"/>
            <w:tcMar>
              <w:top w:w="70" w:type="dxa"/>
              <w:start w:w="70" w:type="dxa"/>
              <w:bottom w:w="70" w:type="dxa"/>
              <w:end w:w="70" w:type="dxa"/>
            </w:tcMar>
            <w:shd w:fill="F8F9FA"/>
          </w:tcPr>
          <w:p>
            <w:pPr>
              <w:spacing w:after="0"/>
            </w:pPr>
            <w:r/>
            <w:r>
              <w:rPr>
                <w:rFonts w:ascii="Aptos" w:hAnsi="Aptos"/>
                <w:b w:val="0"/>
                <w:sz w:val="13"/>
              </w:rPr>
              <w:t>Uniform bucket access, public access prevention, CMEK, VPC Service Controls, retention/holds</w:t>
            </w:r>
          </w:p>
        </w:tc>
      </w:tr>
      <w:tr>
        <w:tc>
          <w:tcPr>
            <w:tcW w:type="dxa" w:w="2592"/>
            <w:vAlign w:val="top"/>
            <w:tcMar>
              <w:top w:w="70" w:type="dxa"/>
              <w:start w:w="70" w:type="dxa"/>
              <w:bottom w:w="70" w:type="dxa"/>
              <w:end w:w="70" w:type="dxa"/>
            </w:tcMar>
          </w:tcPr>
          <w:p>
            <w:pPr>
              <w:spacing w:after="0"/>
            </w:pPr>
            <w:r/>
            <w:r>
              <w:rPr>
                <w:rFonts w:ascii="Aptos" w:hAnsi="Aptos"/>
                <w:b w:val="0"/>
                <w:sz w:val="13"/>
              </w:rPr>
              <w:t>Encryption/CMEK and VPC Service Controls</w:t>
            </w:r>
          </w:p>
        </w:tc>
        <w:tc>
          <w:tcPr>
            <w:tcW w:type="dxa" w:w="7056"/>
            <w:vAlign w:val="top"/>
            <w:tcMar>
              <w:top w:w="70" w:type="dxa"/>
              <w:start w:w="70" w:type="dxa"/>
              <w:bottom w:w="70" w:type="dxa"/>
              <w:end w:w="70" w:type="dxa"/>
            </w:tcMar>
          </w:tcPr>
          <w:p>
            <w:pPr>
              <w:spacing w:after="0"/>
            </w:pPr>
            <w:r/>
            <w:r>
              <w:rPr>
                <w:rFonts w:ascii="Aptos" w:hAnsi="Aptos"/>
                <w:b w:val="0"/>
                <w:sz w:val="13"/>
              </w:rPr>
              <w:t>Use inherited classification-based controls where the service and location support them; validate support.</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Logging, monitoring and alerting</w:t>
            </w:r>
          </w:p>
        </w:tc>
        <w:tc>
          <w:tcPr>
            <w:tcW w:type="dxa" w:w="7056"/>
            <w:vAlign w:val="top"/>
            <w:tcMar>
              <w:top w:w="70" w:type="dxa"/>
              <w:start w:w="70" w:type="dxa"/>
              <w:bottom w:w="70" w:type="dxa"/>
              <w:end w:w="70" w:type="dxa"/>
            </w:tcMar>
            <w:shd w:fill="F8F9FA"/>
          </w:tcPr>
          <w:p>
            <w:pPr>
              <w:spacing w:after="0"/>
            </w:pPr>
            <w:r/>
            <w:r>
              <w:rPr>
                <w:rFonts w:ascii="Aptos" w:hAnsi="Aptos"/>
                <w:b w:val="0"/>
                <w:sz w:val="13"/>
              </w:rPr>
              <w:t>Route audit/operational logs and service metrics to Volume 11 observability; alert on backup freshness, lag, failures and recovery readiness.</w:t>
            </w:r>
          </w:p>
        </w:tc>
      </w:tr>
      <w:tr>
        <w:tc>
          <w:tcPr>
            <w:tcW w:type="dxa" w:w="2592"/>
            <w:vAlign w:val="top"/>
            <w:tcMar>
              <w:top w:w="70" w:type="dxa"/>
              <w:start w:w="70" w:type="dxa"/>
              <w:bottom w:w="70" w:type="dxa"/>
              <w:end w:w="70" w:type="dxa"/>
            </w:tcMar>
          </w:tcPr>
          <w:p>
            <w:pPr>
              <w:spacing w:after="0"/>
            </w:pPr>
            <w:r/>
            <w:r>
              <w:rPr>
                <w:rFonts w:ascii="Aptos" w:hAnsi="Aptos"/>
                <w:b w:val="0"/>
                <w:sz w:val="13"/>
              </w:rPr>
              <w:t>Cost drivers and optimization</w:t>
            </w:r>
          </w:p>
        </w:tc>
        <w:tc>
          <w:tcPr>
            <w:tcW w:type="dxa" w:w="7056"/>
            <w:vAlign w:val="top"/>
            <w:tcMar>
              <w:top w:w="70" w:type="dxa"/>
              <w:start w:w="70" w:type="dxa"/>
              <w:bottom w:w="70" w:type="dxa"/>
              <w:end w:w="70" w:type="dxa"/>
            </w:tcMar>
          </w:tcPr>
          <w:p>
            <w:pPr>
              <w:spacing w:after="0"/>
            </w:pPr>
            <w:r/>
            <w:r>
              <w:rPr>
                <w:rFonts w:ascii="Aptos" w:hAnsi="Aptos"/>
                <w:b w:val="0"/>
                <w:sz w:val="13"/>
              </w:rPr>
              <w:t>storage class, versions/soft-deleted bytes, replication and retrieval Follow Volume 10; resilience savings cannot create unapproved RTO/RPO regression.</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Operational responsibilities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Central platform owns service baseline and automation; workload owner owns tier, data validation, runbook and exercise.</w:t>
            </w:r>
          </w:p>
        </w:tc>
      </w:tr>
      <w:tr>
        <w:tc>
          <w:tcPr>
            <w:tcW w:type="dxa" w:w="2592"/>
            <w:vAlign w:val="top"/>
            <w:tcMar>
              <w:top w:w="70" w:type="dxa"/>
              <w:start w:w="70" w:type="dxa"/>
              <w:bottom w:w="70" w:type="dxa"/>
              <w:end w:w="70" w:type="dxa"/>
            </w:tcMar>
          </w:tcPr>
          <w:p>
            <w:pPr>
              <w:spacing w:after="0"/>
            </w:pPr>
            <w:r/>
            <w:r>
              <w:rPr>
                <w:rFonts w:ascii="Aptos" w:hAnsi="Aptos"/>
                <w:b w:val="0"/>
                <w:sz w:val="13"/>
              </w:rPr>
              <w:t>Alternatives and selection criteria</w:t>
            </w:r>
          </w:p>
        </w:tc>
        <w:tc>
          <w:tcPr>
            <w:tcW w:type="dxa" w:w="7056"/>
            <w:vAlign w:val="top"/>
            <w:tcMar>
              <w:top w:w="70" w:type="dxa"/>
              <w:start w:w="70" w:type="dxa"/>
              <w:bottom w:w="70" w:type="dxa"/>
              <w:end w:w="70" w:type="dxa"/>
            </w:tcMar>
          </w:tcPr>
          <w:p>
            <w:pPr>
              <w:spacing w:after="0"/>
            </w:pPr>
            <w:r/>
            <w:r>
              <w:rPr>
                <w:rFonts w:ascii="Aptos" w:hAnsi="Aptos"/>
                <w:b w:val="0"/>
                <w:sz w:val="13"/>
              </w:rPr>
              <w:t>Choose native recovery features, source-based rebuild or third-party/alternate service only when evidence meets tier, residency, security and cost criteria.</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Common pitfalls / anti-patterns</w:t>
            </w:r>
          </w:p>
        </w:tc>
        <w:tc>
          <w:tcPr>
            <w:tcW w:type="dxa" w:w="7056"/>
            <w:vAlign w:val="top"/>
            <w:tcMar>
              <w:top w:w="70" w:type="dxa"/>
              <w:start w:w="70" w:type="dxa"/>
              <w:bottom w:w="70" w:type="dxa"/>
              <w:end w:w="70" w:type="dxa"/>
            </w:tcMar>
            <w:shd w:fill="F8F9FA"/>
          </w:tcPr>
          <w:p>
            <w:pPr>
              <w:spacing w:after="0"/>
            </w:pPr>
            <w:r/>
            <w:r>
              <w:rPr>
                <w:rFonts w:ascii="Aptos" w:hAnsi="Aptos"/>
                <w:b w:val="0"/>
                <w:sz w:val="13"/>
              </w:rPr>
              <w:t>Treating HA as DR, replication as backup, untested scripts as recovery, or routing as data restoration.</w:t>
            </w:r>
          </w:p>
        </w:tc>
      </w:tr>
      <w:tr>
        <w:tc>
          <w:tcPr>
            <w:tcW w:type="dxa" w:w="2592"/>
            <w:vAlign w:val="top"/>
            <w:tcMar>
              <w:top w:w="70" w:type="dxa"/>
              <w:start w:w="70" w:type="dxa"/>
              <w:bottom w:w="70" w:type="dxa"/>
              <w:end w:w="70" w:type="dxa"/>
            </w:tcMar>
          </w:tcPr>
          <w:p>
            <w:pPr>
              <w:spacing w:after="0"/>
            </w:pPr>
            <w:r/>
            <w:r>
              <w:rPr>
                <w:rFonts w:ascii="Aptos" w:hAnsi="Aptos"/>
                <w:b w:val="0"/>
                <w:sz w:val="13"/>
              </w:rPr>
              <w:t>Production readiness</w:t>
            </w:r>
          </w:p>
        </w:tc>
        <w:tc>
          <w:tcPr>
            <w:tcW w:type="dxa" w:w="7056"/>
            <w:vAlign w:val="top"/>
            <w:tcMar>
              <w:top w:w="70" w:type="dxa"/>
              <w:start w:w="70" w:type="dxa"/>
              <w:bottom w:w="70" w:type="dxa"/>
              <w:end w:w="70" w:type="dxa"/>
            </w:tcMar>
          </w:tcPr>
          <w:p>
            <w:pPr>
              <w:spacing w:after="0"/>
            </w:pPr>
            <w:r/>
            <w:r>
              <w:rPr>
                <w:rFonts w:ascii="Aptos" w:hAnsi="Aptos"/>
                <w:b w:val="0"/>
                <w:sz w:val="13"/>
              </w:rPr>
              <w:t>Test object restore, generation integrity, policy, KMS and residency</w:t>
            </w:r>
          </w:p>
        </w:tc>
      </w:tr>
    </w:tbl>
    <w:p>
      <w:pPr>
        <w:pStyle w:val="Heading2"/>
      </w:pPr>
      <w:r>
        <w:t>28.3 Pub/Sub</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Mar>
              <w:top w:w="70" w:type="dxa"/>
              <w:start w:w="70" w:type="dxa"/>
              <w:bottom w:w="70" w:type="dxa"/>
              <w:end w:w="70" w:type="dxa"/>
            </w:tcMar>
            <w:shd w:fill="1A73E8"/>
          </w:tcPr>
          <w:p>
            <w:pPr>
              <w:spacing w:after="0"/>
            </w:pPr>
            <w:r/>
            <w:r>
              <w:rPr>
                <w:rFonts w:ascii="Aptos" w:hAnsi="Aptos"/>
                <w:b/>
                <w:color w:val="FFFFFF"/>
                <w:sz w:val="13"/>
              </w:rPr>
              <w:t>Assessment item</w:t>
            </w:r>
          </w:p>
        </w:tc>
        <w:tc>
          <w:tcPr>
            <w:tcW w:type="dxa" w:w="7056"/>
            <w:vAlign w:val="top"/>
            <w:tcMar>
              <w:top w:w="70" w:type="dxa"/>
              <w:start w:w="70" w:type="dxa"/>
              <w:bottom w:w="70" w:type="dxa"/>
              <w:end w:w="70" w:type="dxa"/>
            </w:tcMar>
            <w:shd w:fill="1A73E8"/>
          </w:tcPr>
          <w:p>
            <w:pPr>
              <w:spacing w:after="0"/>
            </w:pPr>
            <w:r/>
            <w:r>
              <w:rPr>
                <w:rFonts w:ascii="Aptos" w:hAnsi="Aptos"/>
                <w:b/>
                <w:color w:val="FFFFFF"/>
                <w:sz w:val="13"/>
              </w:rPr>
              <w:t>Enterprise response</w:t>
            </w:r>
          </w:p>
        </w:tc>
      </w:tr>
      <w:tr>
        <w:tc>
          <w:tcPr>
            <w:tcW w:type="dxa" w:w="2592"/>
            <w:vAlign w:val="top"/>
            <w:tcMar>
              <w:top w:w="70" w:type="dxa"/>
              <w:start w:w="70" w:type="dxa"/>
              <w:bottom w:w="70" w:type="dxa"/>
              <w:end w:w="70" w:type="dxa"/>
            </w:tcMar>
          </w:tcPr>
          <w:p>
            <w:pPr>
              <w:spacing w:after="0"/>
            </w:pPr>
            <w:r/>
            <w:r>
              <w:rPr>
                <w:rFonts w:ascii="Aptos" w:hAnsi="Aptos"/>
                <w:b w:val="0"/>
                <w:sz w:val="13"/>
              </w:rPr>
              <w:t>Service name</w:t>
            </w:r>
          </w:p>
        </w:tc>
        <w:tc>
          <w:tcPr>
            <w:tcW w:type="dxa" w:w="7056"/>
            <w:vAlign w:val="top"/>
            <w:tcMar>
              <w:top w:w="70" w:type="dxa"/>
              <w:start w:w="70" w:type="dxa"/>
              <w:bottom w:w="70" w:type="dxa"/>
              <w:end w:w="70" w:type="dxa"/>
            </w:tcMar>
          </w:tcPr>
          <w:p>
            <w:pPr>
              <w:spacing w:after="0"/>
            </w:pPr>
            <w:r/>
            <w:r>
              <w:rPr>
                <w:rFonts w:ascii="Aptos" w:hAnsi="Aptos"/>
                <w:b w:val="0"/>
                <w:sz w:val="13"/>
              </w:rPr>
              <w:t>Pub/Sub</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Purpose and architecture role</w:t>
            </w:r>
          </w:p>
        </w:tc>
        <w:tc>
          <w:tcPr>
            <w:tcW w:type="dxa" w:w="7056"/>
            <w:vAlign w:val="top"/>
            <w:tcMar>
              <w:top w:w="70" w:type="dxa"/>
              <w:start w:w="70" w:type="dxa"/>
              <w:bottom w:w="70" w:type="dxa"/>
              <w:end w:w="70" w:type="dxa"/>
            </w:tcMar>
            <w:shd w:fill="F8F9FA"/>
          </w:tcPr>
          <w:p>
            <w:pPr>
              <w:spacing w:after="0"/>
            </w:pPr>
            <w:r/>
            <w:r>
              <w:rPr>
                <w:rFonts w:ascii="Aptos" w:hAnsi="Aptos"/>
                <w:b w:val="0"/>
                <w:sz w:val="13"/>
              </w:rPr>
              <w:t>Durable event transport and replay</w:t>
            </w:r>
          </w:p>
        </w:tc>
      </w:tr>
      <w:tr>
        <w:tc>
          <w:tcPr>
            <w:tcW w:type="dxa" w:w="2592"/>
            <w:vAlign w:val="top"/>
            <w:tcMar>
              <w:top w:w="70" w:type="dxa"/>
              <w:start w:w="70" w:type="dxa"/>
              <w:bottom w:w="70" w:type="dxa"/>
              <w:end w:w="70" w:type="dxa"/>
            </w:tcMar>
          </w:tcPr>
          <w:p>
            <w:pPr>
              <w:spacing w:after="0"/>
            </w:pPr>
            <w:r/>
            <w:r>
              <w:rPr>
                <w:rFonts w:ascii="Aptos" w:hAnsi="Aptos"/>
                <w:b w:val="0"/>
                <w:sz w:val="13"/>
              </w:rPr>
              <w:t>Business capabilities supported</w:t>
            </w:r>
          </w:p>
        </w:tc>
        <w:tc>
          <w:tcPr>
            <w:tcW w:type="dxa" w:w="7056"/>
            <w:vAlign w:val="top"/>
            <w:tcMar>
              <w:top w:w="70" w:type="dxa"/>
              <w:start w:w="70" w:type="dxa"/>
              <w:bottom w:w="70" w:type="dxa"/>
              <w:end w:w="70" w:type="dxa"/>
            </w:tcMar>
          </w:tcPr>
          <w:p>
            <w:pPr>
              <w:spacing w:after="0"/>
            </w:pPr>
            <w:r/>
            <w:r>
              <w:rPr>
                <w:rFonts w:ascii="Aptos" w:hAnsi="Aptos"/>
                <w:b w:val="0"/>
                <w:sz w:val="13"/>
              </w:rPr>
              <w:t>Continuity of governed data, analytics, AI or platform control according to workload tier.</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Technical capabilities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Topic/subscription retention, snapshots and seek; recreate resources from IaC</w:t>
            </w:r>
          </w:p>
        </w:tc>
      </w:tr>
      <w:tr>
        <w:tc>
          <w:tcPr>
            <w:tcW w:type="dxa" w:w="2592"/>
            <w:vAlign w:val="top"/>
            <w:tcMar>
              <w:top w:w="70" w:type="dxa"/>
              <w:start w:w="70" w:type="dxa"/>
              <w:bottom w:w="70" w:type="dxa"/>
              <w:end w:w="70" w:type="dxa"/>
            </w:tcMar>
          </w:tcPr>
          <w:p>
            <w:pPr>
              <w:spacing w:after="0"/>
            </w:pPr>
            <w:r/>
            <w:r>
              <w:rPr>
                <w:rFonts w:ascii="Aptos" w:hAnsi="Aptos"/>
                <w:b w:val="0"/>
                <w:sz w:val="13"/>
              </w:rPr>
              <w:t>Benefits</w:t>
            </w:r>
          </w:p>
        </w:tc>
        <w:tc>
          <w:tcPr>
            <w:tcW w:type="dxa" w:w="7056"/>
            <w:vAlign w:val="top"/>
            <w:tcMar>
              <w:top w:w="70" w:type="dxa"/>
              <w:start w:w="70" w:type="dxa"/>
              <w:bottom w:w="70" w:type="dxa"/>
              <w:end w:w="70" w:type="dxa"/>
            </w:tcMar>
          </w:tcPr>
          <w:p>
            <w:pPr>
              <w:spacing w:after="0"/>
            </w:pPr>
            <w:r/>
            <w:r>
              <w:rPr>
                <w:rFonts w:ascii="Aptos" w:hAnsi="Aptos"/>
                <w:b w:val="0"/>
                <w:sz w:val="13"/>
              </w:rPr>
              <w:t>Managed operation and integration with the inherited Google Cloud platform.</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Limitations and quotas</w:t>
            </w:r>
          </w:p>
        </w:tc>
        <w:tc>
          <w:tcPr>
            <w:tcW w:type="dxa" w:w="7056"/>
            <w:vAlign w:val="top"/>
            <w:tcMar>
              <w:top w:w="70" w:type="dxa"/>
              <w:start w:w="70" w:type="dxa"/>
              <w:bottom w:w="70" w:type="dxa"/>
              <w:end w:w="70" w:type="dxa"/>
            </w:tcMar>
            <w:shd w:fill="F8F9FA"/>
          </w:tcPr>
          <w:p>
            <w:pPr>
              <w:spacing w:after="0"/>
            </w:pPr>
            <w:r/>
            <w:r>
              <w:rPr>
                <w:rFonts w:ascii="Aptos" w:hAnsi="Aptos"/>
                <w:b w:val="0"/>
                <w:sz w:val="13"/>
              </w:rPr>
              <w:t>Replay window finite; duplicates and ordering effects possible Quotas, limits and regional availability must be checked before implementation.</w:t>
            </w:r>
          </w:p>
        </w:tc>
      </w:tr>
      <w:tr>
        <w:tc>
          <w:tcPr>
            <w:tcW w:type="dxa" w:w="2592"/>
            <w:vAlign w:val="top"/>
            <w:tcMar>
              <w:top w:w="70" w:type="dxa"/>
              <w:start w:w="70" w:type="dxa"/>
              <w:bottom w:w="70" w:type="dxa"/>
              <w:end w:w="70" w:type="dxa"/>
            </w:tcMar>
          </w:tcPr>
          <w:p>
            <w:pPr>
              <w:spacing w:after="0"/>
            </w:pPr>
            <w:r/>
            <w:r>
              <w:rPr>
                <w:rFonts w:ascii="Aptos" w:hAnsi="Aptos"/>
                <w:b w:val="0"/>
                <w:sz w:val="13"/>
              </w:rPr>
              <w:t>High availability and DR</w:t>
            </w:r>
          </w:p>
        </w:tc>
        <w:tc>
          <w:tcPr>
            <w:tcW w:type="dxa" w:w="7056"/>
            <w:vAlign w:val="top"/>
            <w:tcMar>
              <w:top w:w="70" w:type="dxa"/>
              <w:start w:w="70" w:type="dxa"/>
              <w:bottom w:w="70" w:type="dxa"/>
              <w:end w:w="70" w:type="dxa"/>
            </w:tcMar>
          </w:tcPr>
          <w:p>
            <w:pPr>
              <w:spacing w:after="0"/>
            </w:pPr>
            <w:r/>
            <w:r>
              <w:rPr>
                <w:rFonts w:ascii="Aptos" w:hAnsi="Aptos"/>
                <w:b w:val="0"/>
                <w:sz w:val="13"/>
              </w:rPr>
              <w:t>Topic/subscription retention, snapshots and seek; recreate resources from IaC</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Security, IAM and network</w:t>
            </w:r>
          </w:p>
        </w:tc>
        <w:tc>
          <w:tcPr>
            <w:tcW w:type="dxa" w:w="7056"/>
            <w:vAlign w:val="top"/>
            <w:tcMar>
              <w:top w:w="70" w:type="dxa"/>
              <w:start w:w="70" w:type="dxa"/>
              <w:bottom w:w="70" w:type="dxa"/>
              <w:end w:w="70" w:type="dxa"/>
            </w:tcMar>
            <w:shd w:fill="F8F9FA"/>
          </w:tcPr>
          <w:p>
            <w:pPr>
              <w:spacing w:after="0"/>
            </w:pPr>
            <w:r/>
            <w:r>
              <w:rPr>
                <w:rFonts w:ascii="Aptos" w:hAnsi="Aptos"/>
                <w:b w:val="0"/>
                <w:sz w:val="13"/>
              </w:rPr>
              <w:t>IAM, service accounts, CMEK where supported, VPC Service Controls and audit logs</w:t>
            </w:r>
          </w:p>
        </w:tc>
      </w:tr>
      <w:tr>
        <w:tc>
          <w:tcPr>
            <w:tcW w:type="dxa" w:w="2592"/>
            <w:vAlign w:val="top"/>
            <w:tcMar>
              <w:top w:w="70" w:type="dxa"/>
              <w:start w:w="70" w:type="dxa"/>
              <w:bottom w:w="70" w:type="dxa"/>
              <w:end w:w="70" w:type="dxa"/>
            </w:tcMar>
          </w:tcPr>
          <w:p>
            <w:pPr>
              <w:spacing w:after="0"/>
            </w:pPr>
            <w:r/>
            <w:r>
              <w:rPr>
                <w:rFonts w:ascii="Aptos" w:hAnsi="Aptos"/>
                <w:b w:val="0"/>
                <w:sz w:val="13"/>
              </w:rPr>
              <w:t>Encryption/CMEK and VPC Service Controls</w:t>
            </w:r>
          </w:p>
        </w:tc>
        <w:tc>
          <w:tcPr>
            <w:tcW w:type="dxa" w:w="7056"/>
            <w:vAlign w:val="top"/>
            <w:tcMar>
              <w:top w:w="70" w:type="dxa"/>
              <w:start w:w="70" w:type="dxa"/>
              <w:bottom w:w="70" w:type="dxa"/>
              <w:end w:w="70" w:type="dxa"/>
            </w:tcMar>
          </w:tcPr>
          <w:p>
            <w:pPr>
              <w:spacing w:after="0"/>
            </w:pPr>
            <w:r/>
            <w:r>
              <w:rPr>
                <w:rFonts w:ascii="Aptos" w:hAnsi="Aptos"/>
                <w:b w:val="0"/>
                <w:sz w:val="13"/>
              </w:rPr>
              <w:t>Use inherited classification-based controls where the service and location support them; validate support.</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Logging, monitoring and alerting</w:t>
            </w:r>
          </w:p>
        </w:tc>
        <w:tc>
          <w:tcPr>
            <w:tcW w:type="dxa" w:w="7056"/>
            <w:vAlign w:val="top"/>
            <w:tcMar>
              <w:top w:w="70" w:type="dxa"/>
              <w:start w:w="70" w:type="dxa"/>
              <w:bottom w:w="70" w:type="dxa"/>
              <w:end w:w="70" w:type="dxa"/>
            </w:tcMar>
            <w:shd w:fill="F8F9FA"/>
          </w:tcPr>
          <w:p>
            <w:pPr>
              <w:spacing w:after="0"/>
            </w:pPr>
            <w:r/>
            <w:r>
              <w:rPr>
                <w:rFonts w:ascii="Aptos" w:hAnsi="Aptos"/>
                <w:b w:val="0"/>
                <w:sz w:val="13"/>
              </w:rPr>
              <w:t>Route audit/operational logs and service metrics to Volume 11 observability; alert on backup freshness, lag, failures and recovery readiness.</w:t>
            </w:r>
          </w:p>
        </w:tc>
      </w:tr>
      <w:tr>
        <w:tc>
          <w:tcPr>
            <w:tcW w:type="dxa" w:w="2592"/>
            <w:vAlign w:val="top"/>
            <w:tcMar>
              <w:top w:w="70" w:type="dxa"/>
              <w:start w:w="70" w:type="dxa"/>
              <w:bottom w:w="70" w:type="dxa"/>
              <w:end w:w="70" w:type="dxa"/>
            </w:tcMar>
          </w:tcPr>
          <w:p>
            <w:pPr>
              <w:spacing w:after="0"/>
            </w:pPr>
            <w:r/>
            <w:r>
              <w:rPr>
                <w:rFonts w:ascii="Aptos" w:hAnsi="Aptos"/>
                <w:b w:val="0"/>
                <w:sz w:val="13"/>
              </w:rPr>
              <w:t>Cost drivers and optimization</w:t>
            </w:r>
          </w:p>
        </w:tc>
        <w:tc>
          <w:tcPr>
            <w:tcW w:type="dxa" w:w="7056"/>
            <w:vAlign w:val="top"/>
            <w:tcMar>
              <w:top w:w="70" w:type="dxa"/>
              <w:start w:w="70" w:type="dxa"/>
              <w:bottom w:w="70" w:type="dxa"/>
              <w:end w:w="70" w:type="dxa"/>
            </w:tcMar>
          </w:tcPr>
          <w:p>
            <w:pPr>
              <w:spacing w:after="0"/>
            </w:pPr>
            <w:r/>
            <w:r>
              <w:rPr>
                <w:rFonts w:ascii="Aptos" w:hAnsi="Aptos"/>
                <w:b w:val="0"/>
                <w:sz w:val="13"/>
              </w:rPr>
              <w:t>retained bytes, throughput and recovery duplicate processing Follow Volume 10; resilience savings cannot create unapproved RTO/RPO regression.</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Operational responsibilities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Central platform owns service baseline and automation; workload owner owns tier, data validation, runbook and exercise.</w:t>
            </w:r>
          </w:p>
        </w:tc>
      </w:tr>
      <w:tr>
        <w:tc>
          <w:tcPr>
            <w:tcW w:type="dxa" w:w="2592"/>
            <w:vAlign w:val="top"/>
            <w:tcMar>
              <w:top w:w="70" w:type="dxa"/>
              <w:start w:w="70" w:type="dxa"/>
              <w:bottom w:w="70" w:type="dxa"/>
              <w:end w:w="70" w:type="dxa"/>
            </w:tcMar>
          </w:tcPr>
          <w:p>
            <w:pPr>
              <w:spacing w:after="0"/>
            </w:pPr>
            <w:r/>
            <w:r>
              <w:rPr>
                <w:rFonts w:ascii="Aptos" w:hAnsi="Aptos"/>
                <w:b w:val="0"/>
                <w:sz w:val="13"/>
              </w:rPr>
              <w:t>Alternatives and selection criteria</w:t>
            </w:r>
          </w:p>
        </w:tc>
        <w:tc>
          <w:tcPr>
            <w:tcW w:type="dxa" w:w="7056"/>
            <w:vAlign w:val="top"/>
            <w:tcMar>
              <w:top w:w="70" w:type="dxa"/>
              <w:start w:w="70" w:type="dxa"/>
              <w:bottom w:w="70" w:type="dxa"/>
              <w:end w:w="70" w:type="dxa"/>
            </w:tcMar>
          </w:tcPr>
          <w:p>
            <w:pPr>
              <w:spacing w:after="0"/>
            </w:pPr>
            <w:r/>
            <w:r>
              <w:rPr>
                <w:rFonts w:ascii="Aptos" w:hAnsi="Aptos"/>
                <w:b w:val="0"/>
                <w:sz w:val="13"/>
              </w:rPr>
              <w:t>Choose native recovery features, source-based rebuild or third-party/alternate service only when evidence meets tier, residency, security and cost criteria.</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Common pitfalls / anti-patterns</w:t>
            </w:r>
          </w:p>
        </w:tc>
        <w:tc>
          <w:tcPr>
            <w:tcW w:type="dxa" w:w="7056"/>
            <w:vAlign w:val="top"/>
            <w:tcMar>
              <w:top w:w="70" w:type="dxa"/>
              <w:start w:w="70" w:type="dxa"/>
              <w:bottom w:w="70" w:type="dxa"/>
              <w:end w:w="70" w:type="dxa"/>
            </w:tcMar>
            <w:shd w:fill="F8F9FA"/>
          </w:tcPr>
          <w:p>
            <w:pPr>
              <w:spacing w:after="0"/>
            </w:pPr>
            <w:r/>
            <w:r>
              <w:rPr>
                <w:rFonts w:ascii="Aptos" w:hAnsi="Aptos"/>
                <w:b w:val="0"/>
                <w:sz w:val="13"/>
              </w:rPr>
              <w:t>Treating HA as DR, replication as backup, untested scripts as recovery, or routing as data restoration.</w:t>
            </w:r>
          </w:p>
        </w:tc>
      </w:tr>
      <w:tr>
        <w:tc>
          <w:tcPr>
            <w:tcW w:type="dxa" w:w="2592"/>
            <w:vAlign w:val="top"/>
            <w:tcMar>
              <w:top w:w="70" w:type="dxa"/>
              <w:start w:w="70" w:type="dxa"/>
              <w:bottom w:w="70" w:type="dxa"/>
              <w:end w:w="70" w:type="dxa"/>
            </w:tcMar>
          </w:tcPr>
          <w:p>
            <w:pPr>
              <w:spacing w:after="0"/>
            </w:pPr>
            <w:r/>
            <w:r>
              <w:rPr>
                <w:rFonts w:ascii="Aptos" w:hAnsi="Aptos"/>
                <w:b w:val="0"/>
                <w:sz w:val="13"/>
              </w:rPr>
              <w:t>Production readiness</w:t>
            </w:r>
          </w:p>
        </w:tc>
        <w:tc>
          <w:tcPr>
            <w:tcW w:type="dxa" w:w="7056"/>
            <w:vAlign w:val="top"/>
            <w:tcMar>
              <w:top w:w="70" w:type="dxa"/>
              <w:start w:w="70" w:type="dxa"/>
              <w:bottom w:w="70" w:type="dxa"/>
              <w:end w:w="70" w:type="dxa"/>
            </w:tcMar>
          </w:tcPr>
          <w:p>
            <w:pPr>
              <w:spacing w:after="0"/>
            </w:pPr>
            <w:r/>
            <w:r>
              <w:rPr>
                <w:rFonts w:ascii="Aptos" w:hAnsi="Aptos"/>
                <w:b w:val="0"/>
                <w:sz w:val="13"/>
              </w:rPr>
              <w:t>Test seek, new subscription, fencing, idempotency, backlog and reconciliation</w:t>
            </w:r>
          </w:p>
        </w:tc>
      </w:tr>
    </w:tbl>
    <w:p>
      <w:pPr>
        <w:pStyle w:val="Heading2"/>
      </w:pPr>
      <w:r>
        <w:t>28.4 Dataflow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Mar>
              <w:top w:w="70" w:type="dxa"/>
              <w:start w:w="70" w:type="dxa"/>
              <w:bottom w:w="70" w:type="dxa"/>
              <w:end w:w="70" w:type="dxa"/>
            </w:tcMar>
            <w:shd w:fill="1A73E8"/>
          </w:tcPr>
          <w:p>
            <w:pPr>
              <w:spacing w:after="0"/>
            </w:pPr>
            <w:r/>
            <w:r>
              <w:rPr>
                <w:rFonts w:ascii="Aptos" w:hAnsi="Aptos"/>
                <w:b/>
                <w:color w:val="FFFFFF"/>
                <w:sz w:val="13"/>
              </w:rPr>
              <w:t>Assessment item</w:t>
            </w:r>
          </w:p>
        </w:tc>
        <w:tc>
          <w:tcPr>
            <w:tcW w:type="dxa" w:w="7056"/>
            <w:vAlign w:val="top"/>
            <w:tcMar>
              <w:top w:w="70" w:type="dxa"/>
              <w:start w:w="70" w:type="dxa"/>
              <w:bottom w:w="70" w:type="dxa"/>
              <w:end w:w="70" w:type="dxa"/>
            </w:tcMar>
            <w:shd w:fill="1A73E8"/>
          </w:tcPr>
          <w:p>
            <w:pPr>
              <w:spacing w:after="0"/>
            </w:pPr>
            <w:r/>
            <w:r>
              <w:rPr>
                <w:rFonts w:ascii="Aptos" w:hAnsi="Aptos"/>
                <w:b/>
                <w:color w:val="FFFFFF"/>
                <w:sz w:val="13"/>
              </w:rPr>
              <w:t>Enterprise response</w:t>
            </w:r>
          </w:p>
        </w:tc>
      </w:tr>
      <w:tr>
        <w:tc>
          <w:tcPr>
            <w:tcW w:type="dxa" w:w="2592"/>
            <w:vAlign w:val="top"/>
            <w:tcMar>
              <w:top w:w="70" w:type="dxa"/>
              <w:start w:w="70" w:type="dxa"/>
              <w:bottom w:w="70" w:type="dxa"/>
              <w:end w:w="70" w:type="dxa"/>
            </w:tcMar>
          </w:tcPr>
          <w:p>
            <w:pPr>
              <w:spacing w:after="0"/>
            </w:pPr>
            <w:r/>
            <w:r>
              <w:rPr>
                <w:rFonts w:ascii="Aptos" w:hAnsi="Aptos"/>
                <w:b w:val="0"/>
                <w:sz w:val="13"/>
              </w:rPr>
              <w:t>Service name</w:t>
            </w:r>
          </w:p>
        </w:tc>
        <w:tc>
          <w:tcPr>
            <w:tcW w:type="dxa" w:w="7056"/>
            <w:vAlign w:val="top"/>
            <w:tcMar>
              <w:top w:w="70" w:type="dxa"/>
              <w:start w:w="70" w:type="dxa"/>
              <w:bottom w:w="70" w:type="dxa"/>
              <w:end w:w="70" w:type="dxa"/>
            </w:tcMar>
          </w:tcPr>
          <w:p>
            <w:pPr>
              <w:spacing w:after="0"/>
            </w:pPr>
            <w:r/>
            <w:r>
              <w:rPr>
                <w:rFonts w:ascii="Aptos" w:hAnsi="Aptos"/>
                <w:b w:val="0"/>
                <w:sz w:val="13"/>
              </w:rPr>
              <w:t>Dataflow</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Purpose and architecture role</w:t>
            </w:r>
          </w:p>
        </w:tc>
        <w:tc>
          <w:tcPr>
            <w:tcW w:type="dxa" w:w="7056"/>
            <w:vAlign w:val="top"/>
            <w:tcMar>
              <w:top w:w="70" w:type="dxa"/>
              <w:start w:w="70" w:type="dxa"/>
              <w:bottom w:w="70" w:type="dxa"/>
              <w:end w:w="70" w:type="dxa"/>
            </w:tcMar>
            <w:shd w:fill="F8F9FA"/>
          </w:tcPr>
          <w:p>
            <w:pPr>
              <w:spacing w:after="0"/>
            </w:pPr>
            <w:r/>
            <w:r>
              <w:rPr>
                <w:rFonts w:ascii="Aptos" w:hAnsi="Aptos"/>
                <w:b w:val="0"/>
                <w:sz w:val="13"/>
              </w:rPr>
              <w:t>Batch and streaming processing</w:t>
            </w:r>
          </w:p>
        </w:tc>
      </w:tr>
      <w:tr>
        <w:tc>
          <w:tcPr>
            <w:tcW w:type="dxa" w:w="2592"/>
            <w:vAlign w:val="top"/>
            <w:tcMar>
              <w:top w:w="70" w:type="dxa"/>
              <w:start w:w="70" w:type="dxa"/>
              <w:bottom w:w="70" w:type="dxa"/>
              <w:end w:w="70" w:type="dxa"/>
            </w:tcMar>
          </w:tcPr>
          <w:p>
            <w:pPr>
              <w:spacing w:after="0"/>
            </w:pPr>
            <w:r/>
            <w:r>
              <w:rPr>
                <w:rFonts w:ascii="Aptos" w:hAnsi="Aptos"/>
                <w:b w:val="0"/>
                <w:sz w:val="13"/>
              </w:rPr>
              <w:t>Business capabilities supported</w:t>
            </w:r>
          </w:p>
        </w:tc>
        <w:tc>
          <w:tcPr>
            <w:tcW w:type="dxa" w:w="7056"/>
            <w:vAlign w:val="top"/>
            <w:tcMar>
              <w:top w:w="70" w:type="dxa"/>
              <w:start w:w="70" w:type="dxa"/>
              <w:bottom w:w="70" w:type="dxa"/>
              <w:end w:w="70" w:type="dxa"/>
            </w:tcMar>
          </w:tcPr>
          <w:p>
            <w:pPr>
              <w:spacing w:after="0"/>
            </w:pPr>
            <w:r/>
            <w:r>
              <w:rPr>
                <w:rFonts w:ascii="Aptos" w:hAnsi="Aptos"/>
                <w:b w:val="0"/>
                <w:sz w:val="13"/>
              </w:rPr>
              <w:t>Continuity of governed data, analytics, AI or platform control according to workload tier.</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Technical capabilities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Recreate regional jobs from immutable templates; coordinate checkpoints, replay and sinks</w:t>
            </w:r>
          </w:p>
        </w:tc>
      </w:tr>
      <w:tr>
        <w:tc>
          <w:tcPr>
            <w:tcW w:type="dxa" w:w="2592"/>
            <w:vAlign w:val="top"/>
            <w:tcMar>
              <w:top w:w="70" w:type="dxa"/>
              <w:start w:w="70" w:type="dxa"/>
              <w:bottom w:w="70" w:type="dxa"/>
              <w:end w:w="70" w:type="dxa"/>
            </w:tcMar>
          </w:tcPr>
          <w:p>
            <w:pPr>
              <w:spacing w:after="0"/>
            </w:pPr>
            <w:r/>
            <w:r>
              <w:rPr>
                <w:rFonts w:ascii="Aptos" w:hAnsi="Aptos"/>
                <w:b w:val="0"/>
                <w:sz w:val="13"/>
              </w:rPr>
              <w:t>Benefits</w:t>
            </w:r>
          </w:p>
        </w:tc>
        <w:tc>
          <w:tcPr>
            <w:tcW w:type="dxa" w:w="7056"/>
            <w:vAlign w:val="top"/>
            <w:tcMar>
              <w:top w:w="70" w:type="dxa"/>
              <w:start w:w="70" w:type="dxa"/>
              <w:bottom w:w="70" w:type="dxa"/>
              <w:end w:w="70" w:type="dxa"/>
            </w:tcMar>
          </w:tcPr>
          <w:p>
            <w:pPr>
              <w:spacing w:after="0"/>
            </w:pPr>
            <w:r/>
            <w:r>
              <w:rPr>
                <w:rFonts w:ascii="Aptos" w:hAnsi="Aptos"/>
                <w:b w:val="0"/>
                <w:sz w:val="13"/>
              </w:rPr>
              <w:t>Managed operation and integration with the inherited Google Cloud platform.</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Limitations and quotas</w:t>
            </w:r>
          </w:p>
        </w:tc>
        <w:tc>
          <w:tcPr>
            <w:tcW w:type="dxa" w:w="7056"/>
            <w:vAlign w:val="top"/>
            <w:tcMar>
              <w:top w:w="70" w:type="dxa"/>
              <w:start w:w="70" w:type="dxa"/>
              <w:bottom w:w="70" w:type="dxa"/>
              <w:end w:w="70" w:type="dxa"/>
            </w:tcMar>
            <w:shd w:fill="F8F9FA"/>
          </w:tcPr>
          <w:p>
            <w:pPr>
              <w:spacing w:after="0"/>
            </w:pPr>
            <w:r/>
            <w:r>
              <w:rPr>
                <w:rFonts w:ascii="Aptos" w:hAnsi="Aptos"/>
                <w:b w:val="0"/>
                <w:sz w:val="13"/>
              </w:rPr>
              <w:t>No generic automatic cross-region job failover; stateful behavior is pipeline-specific Quotas, limits and regional availability must be checked before implementation.</w:t>
            </w:r>
          </w:p>
        </w:tc>
      </w:tr>
      <w:tr>
        <w:tc>
          <w:tcPr>
            <w:tcW w:type="dxa" w:w="2592"/>
            <w:vAlign w:val="top"/>
            <w:tcMar>
              <w:top w:w="70" w:type="dxa"/>
              <w:start w:w="70" w:type="dxa"/>
              <w:bottom w:w="70" w:type="dxa"/>
              <w:end w:w="70" w:type="dxa"/>
            </w:tcMar>
          </w:tcPr>
          <w:p>
            <w:pPr>
              <w:spacing w:after="0"/>
            </w:pPr>
            <w:r/>
            <w:r>
              <w:rPr>
                <w:rFonts w:ascii="Aptos" w:hAnsi="Aptos"/>
                <w:b w:val="0"/>
                <w:sz w:val="13"/>
              </w:rPr>
              <w:t>High availability and DR</w:t>
            </w:r>
          </w:p>
        </w:tc>
        <w:tc>
          <w:tcPr>
            <w:tcW w:type="dxa" w:w="7056"/>
            <w:vAlign w:val="top"/>
            <w:tcMar>
              <w:top w:w="70" w:type="dxa"/>
              <w:start w:w="70" w:type="dxa"/>
              <w:bottom w:w="70" w:type="dxa"/>
              <w:end w:w="70" w:type="dxa"/>
            </w:tcMar>
          </w:tcPr>
          <w:p>
            <w:pPr>
              <w:spacing w:after="0"/>
            </w:pPr>
            <w:r/>
            <w:r>
              <w:rPr>
                <w:rFonts w:ascii="Aptos" w:hAnsi="Aptos"/>
                <w:b w:val="0"/>
                <w:sz w:val="13"/>
              </w:rPr>
              <w:t>Recreate regional jobs from immutable templates; coordinate checkpoints, replay and sinks</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Security, IAM and network</w:t>
            </w:r>
          </w:p>
        </w:tc>
        <w:tc>
          <w:tcPr>
            <w:tcW w:type="dxa" w:w="7056"/>
            <w:vAlign w:val="top"/>
            <w:tcMar>
              <w:top w:w="70" w:type="dxa"/>
              <w:start w:w="70" w:type="dxa"/>
              <w:bottom w:w="70" w:type="dxa"/>
              <w:end w:w="70" w:type="dxa"/>
            </w:tcMar>
            <w:shd w:fill="F8F9FA"/>
          </w:tcPr>
          <w:p>
            <w:pPr>
              <w:spacing w:after="0"/>
            </w:pPr>
            <w:r/>
            <w:r>
              <w:rPr>
                <w:rFonts w:ascii="Aptos" w:hAnsi="Aptos"/>
                <w:b w:val="0"/>
                <w:sz w:val="13"/>
              </w:rPr>
              <w:t>Worker identity, private IPs, subnet, CMEK, VPC Service Controls and artifact trust</w:t>
            </w:r>
          </w:p>
        </w:tc>
      </w:tr>
      <w:tr>
        <w:tc>
          <w:tcPr>
            <w:tcW w:type="dxa" w:w="2592"/>
            <w:vAlign w:val="top"/>
            <w:tcMar>
              <w:top w:w="70" w:type="dxa"/>
              <w:start w:w="70" w:type="dxa"/>
              <w:bottom w:w="70" w:type="dxa"/>
              <w:end w:w="70" w:type="dxa"/>
            </w:tcMar>
          </w:tcPr>
          <w:p>
            <w:pPr>
              <w:spacing w:after="0"/>
            </w:pPr>
            <w:r/>
            <w:r>
              <w:rPr>
                <w:rFonts w:ascii="Aptos" w:hAnsi="Aptos"/>
                <w:b w:val="0"/>
                <w:sz w:val="13"/>
              </w:rPr>
              <w:t>Encryption/CMEK and VPC Service Controls</w:t>
            </w:r>
          </w:p>
        </w:tc>
        <w:tc>
          <w:tcPr>
            <w:tcW w:type="dxa" w:w="7056"/>
            <w:vAlign w:val="top"/>
            <w:tcMar>
              <w:top w:w="70" w:type="dxa"/>
              <w:start w:w="70" w:type="dxa"/>
              <w:bottom w:w="70" w:type="dxa"/>
              <w:end w:w="70" w:type="dxa"/>
            </w:tcMar>
          </w:tcPr>
          <w:p>
            <w:pPr>
              <w:spacing w:after="0"/>
            </w:pPr>
            <w:r/>
            <w:r>
              <w:rPr>
                <w:rFonts w:ascii="Aptos" w:hAnsi="Aptos"/>
                <w:b w:val="0"/>
                <w:sz w:val="13"/>
              </w:rPr>
              <w:t>Use inherited classification-based controls where the service and location support them; validate support.</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Logging, monitoring and alerting</w:t>
            </w:r>
          </w:p>
        </w:tc>
        <w:tc>
          <w:tcPr>
            <w:tcW w:type="dxa" w:w="7056"/>
            <w:vAlign w:val="top"/>
            <w:tcMar>
              <w:top w:w="70" w:type="dxa"/>
              <w:start w:w="70" w:type="dxa"/>
              <w:bottom w:w="70" w:type="dxa"/>
              <w:end w:w="70" w:type="dxa"/>
            </w:tcMar>
            <w:shd w:fill="F8F9FA"/>
          </w:tcPr>
          <w:p>
            <w:pPr>
              <w:spacing w:after="0"/>
            </w:pPr>
            <w:r/>
            <w:r>
              <w:rPr>
                <w:rFonts w:ascii="Aptos" w:hAnsi="Aptos"/>
                <w:b w:val="0"/>
                <w:sz w:val="13"/>
              </w:rPr>
              <w:t>Route audit/operational logs and service metrics to Volume 11 observability; alert on backup freshness, lag, failures and recovery readiness.</w:t>
            </w:r>
          </w:p>
        </w:tc>
      </w:tr>
      <w:tr>
        <w:tc>
          <w:tcPr>
            <w:tcW w:type="dxa" w:w="2592"/>
            <w:vAlign w:val="top"/>
            <w:tcMar>
              <w:top w:w="70" w:type="dxa"/>
              <w:start w:w="70" w:type="dxa"/>
              <w:bottom w:w="70" w:type="dxa"/>
              <w:end w:w="70" w:type="dxa"/>
            </w:tcMar>
          </w:tcPr>
          <w:p>
            <w:pPr>
              <w:spacing w:after="0"/>
            </w:pPr>
            <w:r/>
            <w:r>
              <w:rPr>
                <w:rFonts w:ascii="Aptos" w:hAnsi="Aptos"/>
                <w:b w:val="0"/>
                <w:sz w:val="13"/>
              </w:rPr>
              <w:t>Cost drivers and optimization</w:t>
            </w:r>
          </w:p>
        </w:tc>
        <w:tc>
          <w:tcPr>
            <w:tcW w:type="dxa" w:w="7056"/>
            <w:vAlign w:val="top"/>
            <w:tcMar>
              <w:top w:w="70" w:type="dxa"/>
              <w:start w:w="70" w:type="dxa"/>
              <w:bottom w:w="70" w:type="dxa"/>
              <w:end w:w="70" w:type="dxa"/>
            </w:tcMar>
          </w:tcPr>
          <w:p>
            <w:pPr>
              <w:spacing w:after="0"/>
            </w:pPr>
            <w:r/>
            <w:r>
              <w:rPr>
                <w:rFonts w:ascii="Aptos" w:hAnsi="Aptos"/>
                <w:b w:val="0"/>
                <w:sz w:val="13"/>
              </w:rPr>
              <w:t>standby capacity, replay compute and cross-region transfer Follow Volume 10; resilience savings cannot create unapproved RTO/RPO regression.</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Operational responsibilities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Central platform owns service baseline and automation; workload owner owns tier, data validation, runbook and exercise.</w:t>
            </w:r>
          </w:p>
        </w:tc>
      </w:tr>
      <w:tr>
        <w:tc>
          <w:tcPr>
            <w:tcW w:type="dxa" w:w="2592"/>
            <w:vAlign w:val="top"/>
            <w:tcMar>
              <w:top w:w="70" w:type="dxa"/>
              <w:start w:w="70" w:type="dxa"/>
              <w:bottom w:w="70" w:type="dxa"/>
              <w:end w:w="70" w:type="dxa"/>
            </w:tcMar>
          </w:tcPr>
          <w:p>
            <w:pPr>
              <w:spacing w:after="0"/>
            </w:pPr>
            <w:r/>
            <w:r>
              <w:rPr>
                <w:rFonts w:ascii="Aptos" w:hAnsi="Aptos"/>
                <w:b w:val="0"/>
                <w:sz w:val="13"/>
              </w:rPr>
              <w:t>Alternatives and selection criteria</w:t>
            </w:r>
          </w:p>
        </w:tc>
        <w:tc>
          <w:tcPr>
            <w:tcW w:type="dxa" w:w="7056"/>
            <w:vAlign w:val="top"/>
            <w:tcMar>
              <w:top w:w="70" w:type="dxa"/>
              <w:start w:w="70" w:type="dxa"/>
              <w:bottom w:w="70" w:type="dxa"/>
              <w:end w:w="70" w:type="dxa"/>
            </w:tcMar>
          </w:tcPr>
          <w:p>
            <w:pPr>
              <w:spacing w:after="0"/>
            </w:pPr>
            <w:r/>
            <w:r>
              <w:rPr>
                <w:rFonts w:ascii="Aptos" w:hAnsi="Aptos"/>
                <w:b w:val="0"/>
                <w:sz w:val="13"/>
              </w:rPr>
              <w:t>Choose native recovery features, source-based rebuild or third-party/alternate service only when evidence meets tier, residency, security and cost criteria.</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Common pitfalls / anti-patterns</w:t>
            </w:r>
          </w:p>
        </w:tc>
        <w:tc>
          <w:tcPr>
            <w:tcW w:type="dxa" w:w="7056"/>
            <w:vAlign w:val="top"/>
            <w:tcMar>
              <w:top w:w="70" w:type="dxa"/>
              <w:start w:w="70" w:type="dxa"/>
              <w:bottom w:w="70" w:type="dxa"/>
              <w:end w:w="70" w:type="dxa"/>
            </w:tcMar>
            <w:shd w:fill="F8F9FA"/>
          </w:tcPr>
          <w:p>
            <w:pPr>
              <w:spacing w:after="0"/>
            </w:pPr>
            <w:r/>
            <w:r>
              <w:rPr>
                <w:rFonts w:ascii="Aptos" w:hAnsi="Aptos"/>
                <w:b w:val="0"/>
                <w:sz w:val="13"/>
              </w:rPr>
              <w:t>Treating HA as DR, replication as backup, untested scripts as recovery, or routing as data restoration.</w:t>
            </w:r>
          </w:p>
        </w:tc>
      </w:tr>
      <w:tr>
        <w:tc>
          <w:tcPr>
            <w:tcW w:type="dxa" w:w="2592"/>
            <w:vAlign w:val="top"/>
            <w:tcMar>
              <w:top w:w="70" w:type="dxa"/>
              <w:start w:w="70" w:type="dxa"/>
              <w:bottom w:w="70" w:type="dxa"/>
              <w:end w:w="70" w:type="dxa"/>
            </w:tcMar>
          </w:tcPr>
          <w:p>
            <w:pPr>
              <w:spacing w:after="0"/>
            </w:pPr>
            <w:r/>
            <w:r>
              <w:rPr>
                <w:rFonts w:ascii="Aptos" w:hAnsi="Aptos"/>
                <w:b w:val="0"/>
                <w:sz w:val="13"/>
              </w:rPr>
              <w:t>Production readiness</w:t>
            </w:r>
          </w:p>
        </w:tc>
        <w:tc>
          <w:tcPr>
            <w:tcW w:type="dxa" w:w="7056"/>
            <w:vAlign w:val="top"/>
            <w:tcMar>
              <w:top w:w="70" w:type="dxa"/>
              <w:start w:w="70" w:type="dxa"/>
              <w:bottom w:w="70" w:type="dxa"/>
              <w:end w:w="70" w:type="dxa"/>
            </w:tcMar>
          </w:tcPr>
          <w:p>
            <w:pPr>
              <w:spacing w:after="0"/>
            </w:pPr>
            <w:r/>
            <w:r>
              <w:rPr>
                <w:rFonts w:ascii="Aptos" w:hAnsi="Aptos"/>
                <w:b w:val="0"/>
                <w:sz w:val="13"/>
              </w:rPr>
              <w:t>Test template deployment, watermark, duplicates, sink integrity and rollback</w:t>
            </w:r>
          </w:p>
        </w:tc>
      </w:tr>
    </w:tbl>
    <w:p>
      <w:pPr>
        <w:pStyle w:val="Heading2"/>
      </w:pPr>
      <w:r>
        <w:t>28.5 Datastream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Mar>
              <w:top w:w="70" w:type="dxa"/>
              <w:start w:w="70" w:type="dxa"/>
              <w:bottom w:w="70" w:type="dxa"/>
              <w:end w:w="70" w:type="dxa"/>
            </w:tcMar>
            <w:shd w:fill="1A73E8"/>
          </w:tcPr>
          <w:p>
            <w:pPr>
              <w:spacing w:after="0"/>
            </w:pPr>
            <w:r/>
            <w:r>
              <w:rPr>
                <w:rFonts w:ascii="Aptos" w:hAnsi="Aptos"/>
                <w:b/>
                <w:color w:val="FFFFFF"/>
                <w:sz w:val="13"/>
              </w:rPr>
              <w:t>Assessment item</w:t>
            </w:r>
          </w:p>
        </w:tc>
        <w:tc>
          <w:tcPr>
            <w:tcW w:type="dxa" w:w="7056"/>
            <w:vAlign w:val="top"/>
            <w:tcMar>
              <w:top w:w="70" w:type="dxa"/>
              <w:start w:w="70" w:type="dxa"/>
              <w:bottom w:w="70" w:type="dxa"/>
              <w:end w:w="70" w:type="dxa"/>
            </w:tcMar>
            <w:shd w:fill="1A73E8"/>
          </w:tcPr>
          <w:p>
            <w:pPr>
              <w:spacing w:after="0"/>
            </w:pPr>
            <w:r/>
            <w:r>
              <w:rPr>
                <w:rFonts w:ascii="Aptos" w:hAnsi="Aptos"/>
                <w:b/>
                <w:color w:val="FFFFFF"/>
                <w:sz w:val="13"/>
              </w:rPr>
              <w:t>Enterprise response</w:t>
            </w:r>
          </w:p>
        </w:tc>
      </w:tr>
      <w:tr>
        <w:tc>
          <w:tcPr>
            <w:tcW w:type="dxa" w:w="2592"/>
            <w:vAlign w:val="top"/>
            <w:tcMar>
              <w:top w:w="70" w:type="dxa"/>
              <w:start w:w="70" w:type="dxa"/>
              <w:bottom w:w="70" w:type="dxa"/>
              <w:end w:w="70" w:type="dxa"/>
            </w:tcMar>
          </w:tcPr>
          <w:p>
            <w:pPr>
              <w:spacing w:after="0"/>
            </w:pPr>
            <w:r/>
            <w:r>
              <w:rPr>
                <w:rFonts w:ascii="Aptos" w:hAnsi="Aptos"/>
                <w:b w:val="0"/>
                <w:sz w:val="13"/>
              </w:rPr>
              <w:t>Service name</w:t>
            </w:r>
          </w:p>
        </w:tc>
        <w:tc>
          <w:tcPr>
            <w:tcW w:type="dxa" w:w="7056"/>
            <w:vAlign w:val="top"/>
            <w:tcMar>
              <w:top w:w="70" w:type="dxa"/>
              <w:start w:w="70" w:type="dxa"/>
              <w:bottom w:w="70" w:type="dxa"/>
              <w:end w:w="70" w:type="dxa"/>
            </w:tcMar>
          </w:tcPr>
          <w:p>
            <w:pPr>
              <w:spacing w:after="0"/>
            </w:pPr>
            <w:r/>
            <w:r>
              <w:rPr>
                <w:rFonts w:ascii="Aptos" w:hAnsi="Aptos"/>
                <w:b w:val="0"/>
                <w:sz w:val="13"/>
              </w:rPr>
              <w:t>Datastream</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Purpose and architecture role</w:t>
            </w:r>
          </w:p>
        </w:tc>
        <w:tc>
          <w:tcPr>
            <w:tcW w:type="dxa" w:w="7056"/>
            <w:vAlign w:val="top"/>
            <w:tcMar>
              <w:top w:w="70" w:type="dxa"/>
              <w:start w:w="70" w:type="dxa"/>
              <w:bottom w:w="70" w:type="dxa"/>
              <w:end w:w="70" w:type="dxa"/>
            </w:tcMar>
            <w:shd w:fill="F8F9FA"/>
          </w:tcPr>
          <w:p>
            <w:pPr>
              <w:spacing w:after="0"/>
            </w:pPr>
            <w:r/>
            <w:r>
              <w:rPr>
                <w:rFonts w:ascii="Aptos" w:hAnsi="Aptos"/>
                <w:b w:val="0"/>
                <w:sz w:val="13"/>
              </w:rPr>
              <w:t>Database change data capture</w:t>
            </w:r>
          </w:p>
        </w:tc>
      </w:tr>
      <w:tr>
        <w:tc>
          <w:tcPr>
            <w:tcW w:type="dxa" w:w="2592"/>
            <w:vAlign w:val="top"/>
            <w:tcMar>
              <w:top w:w="70" w:type="dxa"/>
              <w:start w:w="70" w:type="dxa"/>
              <w:bottom w:w="70" w:type="dxa"/>
              <w:end w:w="70" w:type="dxa"/>
            </w:tcMar>
          </w:tcPr>
          <w:p>
            <w:pPr>
              <w:spacing w:after="0"/>
            </w:pPr>
            <w:r/>
            <w:r>
              <w:rPr>
                <w:rFonts w:ascii="Aptos" w:hAnsi="Aptos"/>
                <w:b w:val="0"/>
                <w:sz w:val="13"/>
              </w:rPr>
              <w:t>Business capabilities supported</w:t>
            </w:r>
          </w:p>
        </w:tc>
        <w:tc>
          <w:tcPr>
            <w:tcW w:type="dxa" w:w="7056"/>
            <w:vAlign w:val="top"/>
            <w:tcMar>
              <w:top w:w="70" w:type="dxa"/>
              <w:start w:w="70" w:type="dxa"/>
              <w:bottom w:w="70" w:type="dxa"/>
              <w:end w:w="70" w:type="dxa"/>
            </w:tcMar>
          </w:tcPr>
          <w:p>
            <w:pPr>
              <w:spacing w:after="0"/>
            </w:pPr>
            <w:r/>
            <w:r>
              <w:rPr>
                <w:rFonts w:ascii="Aptos" w:hAnsi="Aptos"/>
                <w:b w:val="0"/>
                <w:sz w:val="13"/>
              </w:rPr>
              <w:t>Continuity of governed data, analytics, AI or platform control according to workload tier.</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Technical capabilities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Resume after outage; stream recovery for source failover/log gaps; paired-region recreation where feasible</w:t>
            </w:r>
          </w:p>
        </w:tc>
      </w:tr>
      <w:tr>
        <w:tc>
          <w:tcPr>
            <w:tcW w:type="dxa" w:w="2592"/>
            <w:vAlign w:val="top"/>
            <w:tcMar>
              <w:top w:w="70" w:type="dxa"/>
              <w:start w:w="70" w:type="dxa"/>
              <w:bottom w:w="70" w:type="dxa"/>
              <w:end w:w="70" w:type="dxa"/>
            </w:tcMar>
          </w:tcPr>
          <w:p>
            <w:pPr>
              <w:spacing w:after="0"/>
            </w:pPr>
            <w:r/>
            <w:r>
              <w:rPr>
                <w:rFonts w:ascii="Aptos" w:hAnsi="Aptos"/>
                <w:b w:val="0"/>
                <w:sz w:val="13"/>
              </w:rPr>
              <w:t>Benefits</w:t>
            </w:r>
          </w:p>
        </w:tc>
        <w:tc>
          <w:tcPr>
            <w:tcW w:type="dxa" w:w="7056"/>
            <w:vAlign w:val="top"/>
            <w:tcMar>
              <w:top w:w="70" w:type="dxa"/>
              <w:start w:w="70" w:type="dxa"/>
              <w:bottom w:w="70" w:type="dxa"/>
              <w:end w:w="70" w:type="dxa"/>
            </w:tcMar>
          </w:tcPr>
          <w:p>
            <w:pPr>
              <w:spacing w:after="0"/>
            </w:pPr>
            <w:r/>
            <w:r>
              <w:rPr>
                <w:rFonts w:ascii="Aptos" w:hAnsi="Aptos"/>
                <w:b w:val="0"/>
                <w:sz w:val="13"/>
              </w:rPr>
              <w:t>Managed operation and integration with the inherited Google Cloud platform.</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Limitations and quotas</w:t>
            </w:r>
          </w:p>
        </w:tc>
        <w:tc>
          <w:tcPr>
            <w:tcW w:type="dxa" w:w="7056"/>
            <w:vAlign w:val="top"/>
            <w:tcMar>
              <w:top w:w="70" w:type="dxa"/>
              <w:start w:w="70" w:type="dxa"/>
              <w:bottom w:w="70" w:type="dxa"/>
              <w:end w:w="70" w:type="dxa"/>
            </w:tcMar>
            <w:shd w:fill="F8F9FA"/>
          </w:tcPr>
          <w:p>
            <w:pPr>
              <w:spacing w:after="0"/>
            </w:pPr>
            <w:r/>
            <w:r>
              <w:rPr>
                <w:rFonts w:ascii="Aptos" w:hAnsi="Aptos"/>
                <w:b w:val="0"/>
                <w:sz w:val="13"/>
              </w:rPr>
              <w:t>Regional outage pauses streams; duplicates may occur; source logs must remain available Quotas, limits and regional availability must be checked before implementation.</w:t>
            </w:r>
          </w:p>
        </w:tc>
      </w:tr>
      <w:tr>
        <w:tc>
          <w:tcPr>
            <w:tcW w:type="dxa" w:w="2592"/>
            <w:vAlign w:val="top"/>
            <w:tcMar>
              <w:top w:w="70" w:type="dxa"/>
              <w:start w:w="70" w:type="dxa"/>
              <w:bottom w:w="70" w:type="dxa"/>
              <w:end w:w="70" w:type="dxa"/>
            </w:tcMar>
          </w:tcPr>
          <w:p>
            <w:pPr>
              <w:spacing w:after="0"/>
            </w:pPr>
            <w:r/>
            <w:r>
              <w:rPr>
                <w:rFonts w:ascii="Aptos" w:hAnsi="Aptos"/>
                <w:b w:val="0"/>
                <w:sz w:val="13"/>
              </w:rPr>
              <w:t>High availability and DR</w:t>
            </w:r>
          </w:p>
        </w:tc>
        <w:tc>
          <w:tcPr>
            <w:tcW w:type="dxa" w:w="7056"/>
            <w:vAlign w:val="top"/>
            <w:tcMar>
              <w:top w:w="70" w:type="dxa"/>
              <w:start w:w="70" w:type="dxa"/>
              <w:bottom w:w="70" w:type="dxa"/>
              <w:end w:w="70" w:type="dxa"/>
            </w:tcMar>
          </w:tcPr>
          <w:p>
            <w:pPr>
              <w:spacing w:after="0"/>
            </w:pPr>
            <w:r/>
            <w:r>
              <w:rPr>
                <w:rFonts w:ascii="Aptos" w:hAnsi="Aptos"/>
                <w:b w:val="0"/>
                <w:sz w:val="13"/>
              </w:rPr>
              <w:t>Resume after outage; stream recovery for source failover/log gaps; paired-region recreation where feasible</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Security, IAM and network</w:t>
            </w:r>
          </w:p>
        </w:tc>
        <w:tc>
          <w:tcPr>
            <w:tcW w:type="dxa" w:w="7056"/>
            <w:vAlign w:val="top"/>
            <w:tcMar>
              <w:top w:w="70" w:type="dxa"/>
              <w:start w:w="70" w:type="dxa"/>
              <w:bottom w:w="70" w:type="dxa"/>
              <w:end w:w="70" w:type="dxa"/>
            </w:tcMar>
            <w:shd w:fill="F8F9FA"/>
          </w:tcPr>
          <w:p>
            <w:pPr>
              <w:spacing w:after="0"/>
            </w:pPr>
            <w:r/>
            <w:r>
              <w:rPr>
                <w:rFonts w:ascii="Aptos" w:hAnsi="Aptos"/>
                <w:b w:val="0"/>
                <w:sz w:val="13"/>
              </w:rPr>
              <w:t>Connection profiles, private connectivity, secrets/IAM, CMEK and audit logs</w:t>
            </w:r>
          </w:p>
        </w:tc>
      </w:tr>
      <w:tr>
        <w:tc>
          <w:tcPr>
            <w:tcW w:type="dxa" w:w="2592"/>
            <w:vAlign w:val="top"/>
            <w:tcMar>
              <w:top w:w="70" w:type="dxa"/>
              <w:start w:w="70" w:type="dxa"/>
              <w:bottom w:w="70" w:type="dxa"/>
              <w:end w:w="70" w:type="dxa"/>
            </w:tcMar>
          </w:tcPr>
          <w:p>
            <w:pPr>
              <w:spacing w:after="0"/>
            </w:pPr>
            <w:r/>
            <w:r>
              <w:rPr>
                <w:rFonts w:ascii="Aptos" w:hAnsi="Aptos"/>
                <w:b w:val="0"/>
                <w:sz w:val="13"/>
              </w:rPr>
              <w:t>Encryption/CMEK and VPC Service Controls</w:t>
            </w:r>
          </w:p>
        </w:tc>
        <w:tc>
          <w:tcPr>
            <w:tcW w:type="dxa" w:w="7056"/>
            <w:vAlign w:val="top"/>
            <w:tcMar>
              <w:top w:w="70" w:type="dxa"/>
              <w:start w:w="70" w:type="dxa"/>
              <w:bottom w:w="70" w:type="dxa"/>
              <w:end w:w="70" w:type="dxa"/>
            </w:tcMar>
          </w:tcPr>
          <w:p>
            <w:pPr>
              <w:spacing w:after="0"/>
            </w:pPr>
            <w:r/>
            <w:r>
              <w:rPr>
                <w:rFonts w:ascii="Aptos" w:hAnsi="Aptos"/>
                <w:b w:val="0"/>
                <w:sz w:val="13"/>
              </w:rPr>
              <w:t>Use inherited classification-based controls where the service and location support them; validate support.</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Logging, monitoring and alerting</w:t>
            </w:r>
          </w:p>
        </w:tc>
        <w:tc>
          <w:tcPr>
            <w:tcW w:type="dxa" w:w="7056"/>
            <w:vAlign w:val="top"/>
            <w:tcMar>
              <w:top w:w="70" w:type="dxa"/>
              <w:start w:w="70" w:type="dxa"/>
              <w:bottom w:w="70" w:type="dxa"/>
              <w:end w:w="70" w:type="dxa"/>
            </w:tcMar>
            <w:shd w:fill="F8F9FA"/>
          </w:tcPr>
          <w:p>
            <w:pPr>
              <w:spacing w:after="0"/>
            </w:pPr>
            <w:r/>
            <w:r>
              <w:rPr>
                <w:rFonts w:ascii="Aptos" w:hAnsi="Aptos"/>
                <w:b w:val="0"/>
                <w:sz w:val="13"/>
              </w:rPr>
              <w:t>Route audit/operational logs and service metrics to Volume 11 observability; alert on backup freshness, lag, failures and recovery readiness.</w:t>
            </w:r>
          </w:p>
        </w:tc>
      </w:tr>
      <w:tr>
        <w:tc>
          <w:tcPr>
            <w:tcW w:type="dxa" w:w="2592"/>
            <w:vAlign w:val="top"/>
            <w:tcMar>
              <w:top w:w="70" w:type="dxa"/>
              <w:start w:w="70" w:type="dxa"/>
              <w:bottom w:w="70" w:type="dxa"/>
              <w:end w:w="70" w:type="dxa"/>
            </w:tcMar>
          </w:tcPr>
          <w:p>
            <w:pPr>
              <w:spacing w:after="0"/>
            </w:pPr>
            <w:r/>
            <w:r>
              <w:rPr>
                <w:rFonts w:ascii="Aptos" w:hAnsi="Aptos"/>
                <w:b w:val="0"/>
                <w:sz w:val="13"/>
              </w:rPr>
              <w:t>Cost drivers and optimization</w:t>
            </w:r>
          </w:p>
        </w:tc>
        <w:tc>
          <w:tcPr>
            <w:tcW w:type="dxa" w:w="7056"/>
            <w:vAlign w:val="top"/>
            <w:tcMar>
              <w:top w:w="70" w:type="dxa"/>
              <w:start w:w="70" w:type="dxa"/>
              <w:bottom w:w="70" w:type="dxa"/>
              <w:end w:w="70" w:type="dxa"/>
            </w:tcMar>
          </w:tcPr>
          <w:p>
            <w:pPr>
              <w:spacing w:after="0"/>
            </w:pPr>
            <w:r/>
            <w:r>
              <w:rPr>
                <w:rFonts w:ascii="Aptos" w:hAnsi="Aptos"/>
                <w:b w:val="0"/>
                <w:sz w:val="13"/>
              </w:rPr>
              <w:t>streaming volume, backfill and recovery transfer Follow Volume 10; resilience savings cannot create unapproved RTO/RPO regression.</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Operational responsibilities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Central platform owns service baseline and automation; workload owner owns tier, data validation, runbook and exercise.</w:t>
            </w:r>
          </w:p>
        </w:tc>
      </w:tr>
      <w:tr>
        <w:tc>
          <w:tcPr>
            <w:tcW w:type="dxa" w:w="2592"/>
            <w:vAlign w:val="top"/>
            <w:tcMar>
              <w:top w:w="70" w:type="dxa"/>
              <w:start w:w="70" w:type="dxa"/>
              <w:bottom w:w="70" w:type="dxa"/>
              <w:end w:w="70" w:type="dxa"/>
            </w:tcMar>
          </w:tcPr>
          <w:p>
            <w:pPr>
              <w:spacing w:after="0"/>
            </w:pPr>
            <w:r/>
            <w:r>
              <w:rPr>
                <w:rFonts w:ascii="Aptos" w:hAnsi="Aptos"/>
                <w:b w:val="0"/>
                <w:sz w:val="13"/>
              </w:rPr>
              <w:t>Alternatives and selection criteria</w:t>
            </w:r>
          </w:p>
        </w:tc>
        <w:tc>
          <w:tcPr>
            <w:tcW w:type="dxa" w:w="7056"/>
            <w:vAlign w:val="top"/>
            <w:tcMar>
              <w:top w:w="70" w:type="dxa"/>
              <w:start w:w="70" w:type="dxa"/>
              <w:bottom w:w="70" w:type="dxa"/>
              <w:end w:w="70" w:type="dxa"/>
            </w:tcMar>
          </w:tcPr>
          <w:p>
            <w:pPr>
              <w:spacing w:after="0"/>
            </w:pPr>
            <w:r/>
            <w:r>
              <w:rPr>
                <w:rFonts w:ascii="Aptos" w:hAnsi="Aptos"/>
                <w:b w:val="0"/>
                <w:sz w:val="13"/>
              </w:rPr>
              <w:t>Choose native recovery features, source-based rebuild or third-party/alternate service only when evidence meets tier, residency, security and cost criteria.</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Common pitfalls / anti-patterns</w:t>
            </w:r>
          </w:p>
        </w:tc>
        <w:tc>
          <w:tcPr>
            <w:tcW w:type="dxa" w:w="7056"/>
            <w:vAlign w:val="top"/>
            <w:tcMar>
              <w:top w:w="70" w:type="dxa"/>
              <w:start w:w="70" w:type="dxa"/>
              <w:bottom w:w="70" w:type="dxa"/>
              <w:end w:w="70" w:type="dxa"/>
            </w:tcMar>
            <w:shd w:fill="F8F9FA"/>
          </w:tcPr>
          <w:p>
            <w:pPr>
              <w:spacing w:after="0"/>
            </w:pPr>
            <w:r/>
            <w:r>
              <w:rPr>
                <w:rFonts w:ascii="Aptos" w:hAnsi="Aptos"/>
                <w:b w:val="0"/>
                <w:sz w:val="13"/>
              </w:rPr>
              <w:t>Treating HA as DR, replication as backup, untested scripts as recovery, or routing as data restoration.</w:t>
            </w:r>
          </w:p>
        </w:tc>
      </w:tr>
      <w:tr>
        <w:tc>
          <w:tcPr>
            <w:tcW w:type="dxa" w:w="2592"/>
            <w:vAlign w:val="top"/>
            <w:tcMar>
              <w:top w:w="70" w:type="dxa"/>
              <w:start w:w="70" w:type="dxa"/>
              <w:bottom w:w="70" w:type="dxa"/>
              <w:end w:w="70" w:type="dxa"/>
            </w:tcMar>
          </w:tcPr>
          <w:p>
            <w:pPr>
              <w:spacing w:after="0"/>
            </w:pPr>
            <w:r/>
            <w:r>
              <w:rPr>
                <w:rFonts w:ascii="Aptos" w:hAnsi="Aptos"/>
                <w:b w:val="0"/>
                <w:sz w:val="13"/>
              </w:rPr>
              <w:t>Production readiness</w:t>
            </w:r>
          </w:p>
        </w:tc>
        <w:tc>
          <w:tcPr>
            <w:tcW w:type="dxa" w:w="7056"/>
            <w:vAlign w:val="top"/>
            <w:tcMar>
              <w:top w:w="70" w:type="dxa"/>
              <w:start w:w="70" w:type="dxa"/>
              <w:bottom w:w="70" w:type="dxa"/>
              <w:end w:w="70" w:type="dxa"/>
            </w:tcMar>
          </w:tcPr>
          <w:p>
            <w:pPr>
              <w:spacing w:after="0"/>
            </w:pPr>
            <w:r/>
            <w:r>
              <w:rPr>
                <w:rFonts w:ascii="Aptos" w:hAnsi="Aptos"/>
                <w:b w:val="0"/>
                <w:sz w:val="13"/>
              </w:rPr>
              <w:t>Test source failover, log gap, backfill, duplicate removal and RPO</w:t>
            </w:r>
          </w:p>
        </w:tc>
      </w:tr>
    </w:tbl>
    <w:p>
      <w:pPr>
        <w:pStyle w:val="Heading2"/>
      </w:pPr>
      <w:r>
        <w:t>28.6 Managed Airflow / Cloud Composer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Mar>
              <w:top w:w="70" w:type="dxa"/>
              <w:start w:w="70" w:type="dxa"/>
              <w:bottom w:w="70" w:type="dxa"/>
              <w:end w:w="70" w:type="dxa"/>
            </w:tcMar>
            <w:shd w:fill="1A73E8"/>
          </w:tcPr>
          <w:p>
            <w:pPr>
              <w:spacing w:after="0"/>
            </w:pPr>
            <w:r/>
            <w:r>
              <w:rPr>
                <w:rFonts w:ascii="Aptos" w:hAnsi="Aptos"/>
                <w:b/>
                <w:color w:val="FFFFFF"/>
                <w:sz w:val="13"/>
              </w:rPr>
              <w:t>Assessment item</w:t>
            </w:r>
          </w:p>
        </w:tc>
        <w:tc>
          <w:tcPr>
            <w:tcW w:type="dxa" w:w="7056"/>
            <w:vAlign w:val="top"/>
            <w:tcMar>
              <w:top w:w="70" w:type="dxa"/>
              <w:start w:w="70" w:type="dxa"/>
              <w:bottom w:w="70" w:type="dxa"/>
              <w:end w:w="70" w:type="dxa"/>
            </w:tcMar>
            <w:shd w:fill="1A73E8"/>
          </w:tcPr>
          <w:p>
            <w:pPr>
              <w:spacing w:after="0"/>
            </w:pPr>
            <w:r/>
            <w:r>
              <w:rPr>
                <w:rFonts w:ascii="Aptos" w:hAnsi="Aptos"/>
                <w:b/>
                <w:color w:val="FFFFFF"/>
                <w:sz w:val="13"/>
              </w:rPr>
              <w:t>Enterprise response</w:t>
            </w:r>
          </w:p>
        </w:tc>
      </w:tr>
      <w:tr>
        <w:tc>
          <w:tcPr>
            <w:tcW w:type="dxa" w:w="2592"/>
            <w:vAlign w:val="top"/>
            <w:tcMar>
              <w:top w:w="70" w:type="dxa"/>
              <w:start w:w="70" w:type="dxa"/>
              <w:bottom w:w="70" w:type="dxa"/>
              <w:end w:w="70" w:type="dxa"/>
            </w:tcMar>
          </w:tcPr>
          <w:p>
            <w:pPr>
              <w:spacing w:after="0"/>
            </w:pPr>
            <w:r/>
            <w:r>
              <w:rPr>
                <w:rFonts w:ascii="Aptos" w:hAnsi="Aptos"/>
                <w:b w:val="0"/>
                <w:sz w:val="13"/>
              </w:rPr>
              <w:t>Service name</w:t>
            </w:r>
          </w:p>
        </w:tc>
        <w:tc>
          <w:tcPr>
            <w:tcW w:type="dxa" w:w="7056"/>
            <w:vAlign w:val="top"/>
            <w:tcMar>
              <w:top w:w="70" w:type="dxa"/>
              <w:start w:w="70" w:type="dxa"/>
              <w:bottom w:w="70" w:type="dxa"/>
              <w:end w:w="70" w:type="dxa"/>
            </w:tcMar>
          </w:tcPr>
          <w:p>
            <w:pPr>
              <w:spacing w:after="0"/>
            </w:pPr>
            <w:r/>
            <w:r>
              <w:rPr>
                <w:rFonts w:ascii="Aptos" w:hAnsi="Aptos"/>
                <w:b w:val="0"/>
                <w:sz w:val="13"/>
              </w:rPr>
              <w:t>Managed Airflow / Cloud Composer</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Purpose and architecture role</w:t>
            </w:r>
          </w:p>
        </w:tc>
        <w:tc>
          <w:tcPr>
            <w:tcW w:type="dxa" w:w="7056"/>
            <w:vAlign w:val="top"/>
            <w:tcMar>
              <w:top w:w="70" w:type="dxa"/>
              <w:start w:w="70" w:type="dxa"/>
              <w:bottom w:w="70" w:type="dxa"/>
              <w:end w:w="70" w:type="dxa"/>
            </w:tcMar>
            <w:shd w:fill="F8F9FA"/>
          </w:tcPr>
          <w:p>
            <w:pPr>
              <w:spacing w:after="0"/>
            </w:pPr>
            <w:r/>
            <w:r>
              <w:rPr>
                <w:rFonts w:ascii="Aptos" w:hAnsi="Aptos"/>
                <w:b w:val="0"/>
                <w:sz w:val="13"/>
              </w:rPr>
              <w:t>Pipeline orchestration</w:t>
            </w:r>
          </w:p>
        </w:tc>
      </w:tr>
      <w:tr>
        <w:tc>
          <w:tcPr>
            <w:tcW w:type="dxa" w:w="2592"/>
            <w:vAlign w:val="top"/>
            <w:tcMar>
              <w:top w:w="70" w:type="dxa"/>
              <w:start w:w="70" w:type="dxa"/>
              <w:bottom w:w="70" w:type="dxa"/>
              <w:end w:w="70" w:type="dxa"/>
            </w:tcMar>
          </w:tcPr>
          <w:p>
            <w:pPr>
              <w:spacing w:after="0"/>
            </w:pPr>
            <w:r/>
            <w:r>
              <w:rPr>
                <w:rFonts w:ascii="Aptos" w:hAnsi="Aptos"/>
                <w:b w:val="0"/>
                <w:sz w:val="13"/>
              </w:rPr>
              <w:t>Business capabilities supported</w:t>
            </w:r>
          </w:p>
        </w:tc>
        <w:tc>
          <w:tcPr>
            <w:tcW w:type="dxa" w:w="7056"/>
            <w:vAlign w:val="top"/>
            <w:tcMar>
              <w:top w:w="70" w:type="dxa"/>
              <w:start w:w="70" w:type="dxa"/>
              <w:bottom w:w="70" w:type="dxa"/>
              <w:end w:w="70" w:type="dxa"/>
            </w:tcMar>
          </w:tcPr>
          <w:p>
            <w:pPr>
              <w:spacing w:after="0"/>
            </w:pPr>
            <w:r/>
            <w:r>
              <w:rPr>
                <w:rFonts w:ascii="Aptos" w:hAnsi="Aptos"/>
                <w:b w:val="0"/>
                <w:sz w:val="13"/>
              </w:rPr>
              <w:t>Continuity of governed data, analytics, AI or platform control according to workload tier.</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Technical capabilities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Scheduled environment snapshots plus Git/IaC-driven rebuild and paired environment</w:t>
            </w:r>
          </w:p>
        </w:tc>
      </w:tr>
      <w:tr>
        <w:tc>
          <w:tcPr>
            <w:tcW w:type="dxa" w:w="2592"/>
            <w:vAlign w:val="top"/>
            <w:tcMar>
              <w:top w:w="70" w:type="dxa"/>
              <w:start w:w="70" w:type="dxa"/>
              <w:bottom w:w="70" w:type="dxa"/>
              <w:end w:w="70" w:type="dxa"/>
            </w:tcMar>
          </w:tcPr>
          <w:p>
            <w:pPr>
              <w:spacing w:after="0"/>
            </w:pPr>
            <w:r/>
            <w:r>
              <w:rPr>
                <w:rFonts w:ascii="Aptos" w:hAnsi="Aptos"/>
                <w:b w:val="0"/>
                <w:sz w:val="13"/>
              </w:rPr>
              <w:t>Benefits</w:t>
            </w:r>
          </w:p>
        </w:tc>
        <w:tc>
          <w:tcPr>
            <w:tcW w:type="dxa" w:w="7056"/>
            <w:vAlign w:val="top"/>
            <w:tcMar>
              <w:top w:w="70" w:type="dxa"/>
              <w:start w:w="70" w:type="dxa"/>
              <w:bottom w:w="70" w:type="dxa"/>
              <w:end w:w="70" w:type="dxa"/>
            </w:tcMar>
          </w:tcPr>
          <w:p>
            <w:pPr>
              <w:spacing w:after="0"/>
            </w:pPr>
            <w:r/>
            <w:r>
              <w:rPr>
                <w:rFonts w:ascii="Aptos" w:hAnsi="Aptos"/>
                <w:b w:val="0"/>
                <w:sz w:val="13"/>
              </w:rPr>
              <w:t>Managed operation and integration with the inherited Google Cloud platform.</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Limitations and quotas</w:t>
            </w:r>
          </w:p>
        </w:tc>
        <w:tc>
          <w:tcPr>
            <w:tcW w:type="dxa" w:w="7056"/>
            <w:vAlign w:val="top"/>
            <w:tcMar>
              <w:top w:w="70" w:type="dxa"/>
              <w:start w:w="70" w:type="dxa"/>
              <w:bottom w:w="70" w:type="dxa"/>
              <w:end w:w="70" w:type="dxa"/>
            </w:tcMar>
            <w:shd w:fill="F8F9FA"/>
          </w:tcPr>
          <w:p>
            <w:pPr>
              <w:spacing w:after="0"/>
            </w:pPr>
            <w:r/>
            <w:r>
              <w:rPr>
                <w:rFonts w:ascii="Aptos" w:hAnsi="Aptos"/>
                <w:b w:val="0"/>
                <w:sz w:val="13"/>
              </w:rPr>
              <w:t>Snapshots include sensitive database/fernet material and require a healthy environment to create Quotas, limits and regional availability must be checked before implementation.</w:t>
            </w:r>
          </w:p>
        </w:tc>
      </w:tr>
      <w:tr>
        <w:tc>
          <w:tcPr>
            <w:tcW w:type="dxa" w:w="2592"/>
            <w:vAlign w:val="top"/>
            <w:tcMar>
              <w:top w:w="70" w:type="dxa"/>
              <w:start w:w="70" w:type="dxa"/>
              <w:bottom w:w="70" w:type="dxa"/>
              <w:end w:w="70" w:type="dxa"/>
            </w:tcMar>
          </w:tcPr>
          <w:p>
            <w:pPr>
              <w:spacing w:after="0"/>
            </w:pPr>
            <w:r/>
            <w:r>
              <w:rPr>
                <w:rFonts w:ascii="Aptos" w:hAnsi="Aptos"/>
                <w:b w:val="0"/>
                <w:sz w:val="13"/>
              </w:rPr>
              <w:t>High availability and DR</w:t>
            </w:r>
          </w:p>
        </w:tc>
        <w:tc>
          <w:tcPr>
            <w:tcW w:type="dxa" w:w="7056"/>
            <w:vAlign w:val="top"/>
            <w:tcMar>
              <w:top w:w="70" w:type="dxa"/>
              <w:start w:w="70" w:type="dxa"/>
              <w:bottom w:w="70" w:type="dxa"/>
              <w:end w:w="70" w:type="dxa"/>
            </w:tcMar>
          </w:tcPr>
          <w:p>
            <w:pPr>
              <w:spacing w:after="0"/>
            </w:pPr>
            <w:r/>
            <w:r>
              <w:rPr>
                <w:rFonts w:ascii="Aptos" w:hAnsi="Aptos"/>
                <w:b w:val="0"/>
                <w:sz w:val="13"/>
              </w:rPr>
              <w:t>Scheduled environment snapshots plus Git/IaC-driven rebuild and paired environment</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Security, IAM and network</w:t>
            </w:r>
          </w:p>
        </w:tc>
        <w:tc>
          <w:tcPr>
            <w:tcW w:type="dxa" w:w="7056"/>
            <w:vAlign w:val="top"/>
            <w:tcMar>
              <w:top w:w="70" w:type="dxa"/>
              <w:start w:w="70" w:type="dxa"/>
              <w:bottom w:w="70" w:type="dxa"/>
              <w:end w:w="70" w:type="dxa"/>
            </w:tcMar>
            <w:shd w:fill="F8F9FA"/>
          </w:tcPr>
          <w:p>
            <w:pPr>
              <w:spacing w:after="0"/>
            </w:pPr>
            <w:r/>
            <w:r>
              <w:rPr>
                <w:rFonts w:ascii="Aptos" w:hAnsi="Aptos"/>
                <w:b w:val="0"/>
                <w:sz w:val="13"/>
              </w:rPr>
              <w:t>Private environment, Secret Manager, IAM, CMEK, VPC Service Controls and protected snapshot bucket</w:t>
            </w:r>
          </w:p>
        </w:tc>
      </w:tr>
      <w:tr>
        <w:tc>
          <w:tcPr>
            <w:tcW w:type="dxa" w:w="2592"/>
            <w:vAlign w:val="top"/>
            <w:tcMar>
              <w:top w:w="70" w:type="dxa"/>
              <w:start w:w="70" w:type="dxa"/>
              <w:bottom w:w="70" w:type="dxa"/>
              <w:end w:w="70" w:type="dxa"/>
            </w:tcMar>
          </w:tcPr>
          <w:p>
            <w:pPr>
              <w:spacing w:after="0"/>
            </w:pPr>
            <w:r/>
            <w:r>
              <w:rPr>
                <w:rFonts w:ascii="Aptos" w:hAnsi="Aptos"/>
                <w:b w:val="0"/>
                <w:sz w:val="13"/>
              </w:rPr>
              <w:t>Encryption/CMEK and VPC Service Controls</w:t>
            </w:r>
          </w:p>
        </w:tc>
        <w:tc>
          <w:tcPr>
            <w:tcW w:type="dxa" w:w="7056"/>
            <w:vAlign w:val="top"/>
            <w:tcMar>
              <w:top w:w="70" w:type="dxa"/>
              <w:start w:w="70" w:type="dxa"/>
              <w:bottom w:w="70" w:type="dxa"/>
              <w:end w:w="70" w:type="dxa"/>
            </w:tcMar>
          </w:tcPr>
          <w:p>
            <w:pPr>
              <w:spacing w:after="0"/>
            </w:pPr>
            <w:r/>
            <w:r>
              <w:rPr>
                <w:rFonts w:ascii="Aptos" w:hAnsi="Aptos"/>
                <w:b w:val="0"/>
                <w:sz w:val="13"/>
              </w:rPr>
              <w:t>Use inherited classification-based controls where the service and location support them; validate support.</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Logging, monitoring and alerting</w:t>
            </w:r>
          </w:p>
        </w:tc>
        <w:tc>
          <w:tcPr>
            <w:tcW w:type="dxa" w:w="7056"/>
            <w:vAlign w:val="top"/>
            <w:tcMar>
              <w:top w:w="70" w:type="dxa"/>
              <w:start w:w="70" w:type="dxa"/>
              <w:bottom w:w="70" w:type="dxa"/>
              <w:end w:w="70" w:type="dxa"/>
            </w:tcMar>
            <w:shd w:fill="F8F9FA"/>
          </w:tcPr>
          <w:p>
            <w:pPr>
              <w:spacing w:after="0"/>
            </w:pPr>
            <w:r/>
            <w:r>
              <w:rPr>
                <w:rFonts w:ascii="Aptos" w:hAnsi="Aptos"/>
                <w:b w:val="0"/>
                <w:sz w:val="13"/>
              </w:rPr>
              <w:t>Route audit/operational logs and service metrics to Volume 11 observability; alert on backup freshness, lag, failures and recovery readiness.</w:t>
            </w:r>
          </w:p>
        </w:tc>
      </w:tr>
      <w:tr>
        <w:tc>
          <w:tcPr>
            <w:tcW w:type="dxa" w:w="2592"/>
            <w:vAlign w:val="top"/>
            <w:tcMar>
              <w:top w:w="70" w:type="dxa"/>
              <w:start w:w="70" w:type="dxa"/>
              <w:bottom w:w="70" w:type="dxa"/>
              <w:end w:w="70" w:type="dxa"/>
            </w:tcMar>
          </w:tcPr>
          <w:p>
            <w:pPr>
              <w:spacing w:after="0"/>
            </w:pPr>
            <w:r/>
            <w:r>
              <w:rPr>
                <w:rFonts w:ascii="Aptos" w:hAnsi="Aptos"/>
                <w:b w:val="0"/>
                <w:sz w:val="13"/>
              </w:rPr>
              <w:t>Cost drivers and optimization</w:t>
            </w:r>
          </w:p>
        </w:tc>
        <w:tc>
          <w:tcPr>
            <w:tcW w:type="dxa" w:w="7056"/>
            <w:vAlign w:val="top"/>
            <w:tcMar>
              <w:top w:w="70" w:type="dxa"/>
              <w:start w:w="70" w:type="dxa"/>
              <w:bottom w:w="70" w:type="dxa"/>
              <w:end w:w="70" w:type="dxa"/>
            </w:tcMar>
          </w:tcPr>
          <w:p>
            <w:pPr>
              <w:spacing w:after="0"/>
            </w:pPr>
            <w:r/>
            <w:r>
              <w:rPr>
                <w:rFonts w:ascii="Aptos" w:hAnsi="Aptos"/>
                <w:b w:val="0"/>
                <w:sz w:val="13"/>
              </w:rPr>
              <w:t>standby environment, snapshots, storage and network Follow Volume 10; resilience savings cannot create unapproved RTO/RPO regression.</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Operational responsibilities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Central platform owns service baseline and automation; workload owner owns tier, data validation, runbook and exercise.</w:t>
            </w:r>
          </w:p>
        </w:tc>
      </w:tr>
      <w:tr>
        <w:tc>
          <w:tcPr>
            <w:tcW w:type="dxa" w:w="2592"/>
            <w:vAlign w:val="top"/>
            <w:tcMar>
              <w:top w:w="70" w:type="dxa"/>
              <w:start w:w="70" w:type="dxa"/>
              <w:bottom w:w="70" w:type="dxa"/>
              <w:end w:w="70" w:type="dxa"/>
            </w:tcMar>
          </w:tcPr>
          <w:p>
            <w:pPr>
              <w:spacing w:after="0"/>
            </w:pPr>
            <w:r/>
            <w:r>
              <w:rPr>
                <w:rFonts w:ascii="Aptos" w:hAnsi="Aptos"/>
                <w:b w:val="0"/>
                <w:sz w:val="13"/>
              </w:rPr>
              <w:t>Alternatives and selection criteria</w:t>
            </w:r>
          </w:p>
        </w:tc>
        <w:tc>
          <w:tcPr>
            <w:tcW w:type="dxa" w:w="7056"/>
            <w:vAlign w:val="top"/>
            <w:tcMar>
              <w:top w:w="70" w:type="dxa"/>
              <w:start w:w="70" w:type="dxa"/>
              <w:bottom w:w="70" w:type="dxa"/>
              <w:end w:w="70" w:type="dxa"/>
            </w:tcMar>
          </w:tcPr>
          <w:p>
            <w:pPr>
              <w:spacing w:after="0"/>
            </w:pPr>
            <w:r/>
            <w:r>
              <w:rPr>
                <w:rFonts w:ascii="Aptos" w:hAnsi="Aptos"/>
                <w:b w:val="0"/>
                <w:sz w:val="13"/>
              </w:rPr>
              <w:t>Choose native recovery features, source-based rebuild or third-party/alternate service only when evidence meets tier, residency, security and cost criteria.</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Common pitfalls / anti-patterns</w:t>
            </w:r>
          </w:p>
        </w:tc>
        <w:tc>
          <w:tcPr>
            <w:tcW w:type="dxa" w:w="7056"/>
            <w:vAlign w:val="top"/>
            <w:tcMar>
              <w:top w:w="70" w:type="dxa"/>
              <w:start w:w="70" w:type="dxa"/>
              <w:bottom w:w="70" w:type="dxa"/>
              <w:end w:w="70" w:type="dxa"/>
            </w:tcMar>
            <w:shd w:fill="F8F9FA"/>
          </w:tcPr>
          <w:p>
            <w:pPr>
              <w:spacing w:after="0"/>
            </w:pPr>
            <w:r/>
            <w:r>
              <w:rPr>
                <w:rFonts w:ascii="Aptos" w:hAnsi="Aptos"/>
                <w:b w:val="0"/>
                <w:sz w:val="13"/>
              </w:rPr>
              <w:t>Treating HA as DR, replication as backup, untested scripts as recovery, or routing as data restoration.</w:t>
            </w:r>
          </w:p>
        </w:tc>
      </w:tr>
      <w:tr>
        <w:tc>
          <w:tcPr>
            <w:tcW w:type="dxa" w:w="2592"/>
            <w:vAlign w:val="top"/>
            <w:tcMar>
              <w:top w:w="70" w:type="dxa"/>
              <w:start w:w="70" w:type="dxa"/>
              <w:bottom w:w="70" w:type="dxa"/>
              <w:end w:w="70" w:type="dxa"/>
            </w:tcMar>
          </w:tcPr>
          <w:p>
            <w:pPr>
              <w:spacing w:after="0"/>
            </w:pPr>
            <w:r/>
            <w:r>
              <w:rPr>
                <w:rFonts w:ascii="Aptos" w:hAnsi="Aptos"/>
                <w:b w:val="0"/>
                <w:sz w:val="13"/>
              </w:rPr>
              <w:t>Production readiness</w:t>
            </w:r>
          </w:p>
        </w:tc>
        <w:tc>
          <w:tcPr>
            <w:tcW w:type="dxa" w:w="7056"/>
            <w:vAlign w:val="top"/>
            <w:tcMar>
              <w:top w:w="70" w:type="dxa"/>
              <w:start w:w="70" w:type="dxa"/>
              <w:bottom w:w="70" w:type="dxa"/>
              <w:end w:w="70" w:type="dxa"/>
            </w:tcMar>
          </w:tcPr>
          <w:p>
            <w:pPr>
              <w:spacing w:after="0"/>
            </w:pPr>
            <w:r/>
            <w:r>
              <w:rPr>
                <w:rFonts w:ascii="Aptos" w:hAnsi="Aptos"/>
                <w:b w:val="0"/>
                <w:sz w:val="13"/>
              </w:rPr>
              <w:t>Test snapshot save/load, DAG pause, dependencies, duplicate runs and schedules</w:t>
            </w:r>
          </w:p>
        </w:tc>
      </w:tr>
    </w:tbl>
    <w:p>
      <w:pPr>
        <w:pStyle w:val="Heading2"/>
      </w:pPr>
      <w:r>
        <w:t>28.7 Looker (Google Cloud core)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Mar>
              <w:top w:w="70" w:type="dxa"/>
              <w:start w:w="70" w:type="dxa"/>
              <w:bottom w:w="70" w:type="dxa"/>
              <w:end w:w="70" w:type="dxa"/>
            </w:tcMar>
            <w:shd w:fill="1A73E8"/>
          </w:tcPr>
          <w:p>
            <w:pPr>
              <w:spacing w:after="0"/>
            </w:pPr>
            <w:r/>
            <w:r>
              <w:rPr>
                <w:rFonts w:ascii="Aptos" w:hAnsi="Aptos"/>
                <w:b/>
                <w:color w:val="FFFFFF"/>
                <w:sz w:val="13"/>
              </w:rPr>
              <w:t>Assessment item</w:t>
            </w:r>
          </w:p>
        </w:tc>
        <w:tc>
          <w:tcPr>
            <w:tcW w:type="dxa" w:w="7056"/>
            <w:vAlign w:val="top"/>
            <w:tcMar>
              <w:top w:w="70" w:type="dxa"/>
              <w:start w:w="70" w:type="dxa"/>
              <w:bottom w:w="70" w:type="dxa"/>
              <w:end w:w="70" w:type="dxa"/>
            </w:tcMar>
            <w:shd w:fill="1A73E8"/>
          </w:tcPr>
          <w:p>
            <w:pPr>
              <w:spacing w:after="0"/>
            </w:pPr>
            <w:r/>
            <w:r>
              <w:rPr>
                <w:rFonts w:ascii="Aptos" w:hAnsi="Aptos"/>
                <w:b/>
                <w:color w:val="FFFFFF"/>
                <w:sz w:val="13"/>
              </w:rPr>
              <w:t>Enterprise response</w:t>
            </w:r>
          </w:p>
        </w:tc>
      </w:tr>
      <w:tr>
        <w:tc>
          <w:tcPr>
            <w:tcW w:type="dxa" w:w="2592"/>
            <w:vAlign w:val="top"/>
            <w:tcMar>
              <w:top w:w="70" w:type="dxa"/>
              <w:start w:w="70" w:type="dxa"/>
              <w:bottom w:w="70" w:type="dxa"/>
              <w:end w:w="70" w:type="dxa"/>
            </w:tcMar>
          </w:tcPr>
          <w:p>
            <w:pPr>
              <w:spacing w:after="0"/>
            </w:pPr>
            <w:r/>
            <w:r>
              <w:rPr>
                <w:rFonts w:ascii="Aptos" w:hAnsi="Aptos"/>
                <w:b w:val="0"/>
                <w:sz w:val="13"/>
              </w:rPr>
              <w:t>Service name</w:t>
            </w:r>
          </w:p>
        </w:tc>
        <w:tc>
          <w:tcPr>
            <w:tcW w:type="dxa" w:w="7056"/>
            <w:vAlign w:val="top"/>
            <w:tcMar>
              <w:top w:w="70" w:type="dxa"/>
              <w:start w:w="70" w:type="dxa"/>
              <w:bottom w:w="70" w:type="dxa"/>
              <w:end w:w="70" w:type="dxa"/>
            </w:tcMar>
          </w:tcPr>
          <w:p>
            <w:pPr>
              <w:spacing w:after="0"/>
            </w:pPr>
            <w:r/>
            <w:r>
              <w:rPr>
                <w:rFonts w:ascii="Aptos" w:hAnsi="Aptos"/>
                <w:b w:val="0"/>
                <w:sz w:val="13"/>
              </w:rPr>
              <w:t>Looker (Google Cloud core)</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Purpose and architecture role</w:t>
            </w:r>
          </w:p>
        </w:tc>
        <w:tc>
          <w:tcPr>
            <w:tcW w:type="dxa" w:w="7056"/>
            <w:vAlign w:val="top"/>
            <w:tcMar>
              <w:top w:w="70" w:type="dxa"/>
              <w:start w:w="70" w:type="dxa"/>
              <w:bottom w:w="70" w:type="dxa"/>
              <w:end w:w="70" w:type="dxa"/>
            </w:tcMar>
            <w:shd w:fill="F8F9FA"/>
          </w:tcPr>
          <w:p>
            <w:pPr>
              <w:spacing w:after="0"/>
            </w:pPr>
            <w:r/>
            <w:r>
              <w:rPr>
                <w:rFonts w:ascii="Aptos" w:hAnsi="Aptos"/>
                <w:b w:val="0"/>
                <w:sz w:val="13"/>
              </w:rPr>
              <w:t>Governed BI and semantic consumption</w:t>
            </w:r>
          </w:p>
        </w:tc>
      </w:tr>
      <w:tr>
        <w:tc>
          <w:tcPr>
            <w:tcW w:type="dxa" w:w="2592"/>
            <w:vAlign w:val="top"/>
            <w:tcMar>
              <w:top w:w="70" w:type="dxa"/>
              <w:start w:w="70" w:type="dxa"/>
              <w:bottom w:w="70" w:type="dxa"/>
              <w:end w:w="70" w:type="dxa"/>
            </w:tcMar>
          </w:tcPr>
          <w:p>
            <w:pPr>
              <w:spacing w:after="0"/>
            </w:pPr>
            <w:r/>
            <w:r>
              <w:rPr>
                <w:rFonts w:ascii="Aptos" w:hAnsi="Aptos"/>
                <w:b w:val="0"/>
                <w:sz w:val="13"/>
              </w:rPr>
              <w:t>Business capabilities supported</w:t>
            </w:r>
          </w:p>
        </w:tc>
        <w:tc>
          <w:tcPr>
            <w:tcW w:type="dxa" w:w="7056"/>
            <w:vAlign w:val="top"/>
            <w:tcMar>
              <w:top w:w="70" w:type="dxa"/>
              <w:start w:w="70" w:type="dxa"/>
              <w:bottom w:w="70" w:type="dxa"/>
              <w:end w:w="70" w:type="dxa"/>
            </w:tcMar>
          </w:tcPr>
          <w:p>
            <w:pPr>
              <w:spacing w:after="0"/>
            </w:pPr>
            <w:r/>
            <w:r>
              <w:rPr>
                <w:rFonts w:ascii="Aptos" w:hAnsi="Aptos"/>
                <w:b w:val="0"/>
                <w:sz w:val="13"/>
              </w:rPr>
              <w:t>Continuity of governed data, analytics, AI or platform control according to workload tier.</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Technical capabilities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Same-instance backup restore; Git LookML and supported import/export for cross-instance recovery</w:t>
            </w:r>
          </w:p>
        </w:tc>
      </w:tr>
      <w:tr>
        <w:tc>
          <w:tcPr>
            <w:tcW w:type="dxa" w:w="2592"/>
            <w:vAlign w:val="top"/>
            <w:tcMar>
              <w:top w:w="70" w:type="dxa"/>
              <w:start w:w="70" w:type="dxa"/>
              <w:bottom w:w="70" w:type="dxa"/>
              <w:end w:w="70" w:type="dxa"/>
            </w:tcMar>
          </w:tcPr>
          <w:p>
            <w:pPr>
              <w:spacing w:after="0"/>
            </w:pPr>
            <w:r/>
            <w:r>
              <w:rPr>
                <w:rFonts w:ascii="Aptos" w:hAnsi="Aptos"/>
                <w:b w:val="0"/>
                <w:sz w:val="13"/>
              </w:rPr>
              <w:t>Benefits</w:t>
            </w:r>
          </w:p>
        </w:tc>
        <w:tc>
          <w:tcPr>
            <w:tcW w:type="dxa" w:w="7056"/>
            <w:vAlign w:val="top"/>
            <w:tcMar>
              <w:top w:w="70" w:type="dxa"/>
              <w:start w:w="70" w:type="dxa"/>
              <w:bottom w:w="70" w:type="dxa"/>
              <w:end w:w="70" w:type="dxa"/>
            </w:tcMar>
          </w:tcPr>
          <w:p>
            <w:pPr>
              <w:spacing w:after="0"/>
            </w:pPr>
            <w:r/>
            <w:r>
              <w:rPr>
                <w:rFonts w:ascii="Aptos" w:hAnsi="Aptos"/>
                <w:b w:val="0"/>
                <w:sz w:val="13"/>
              </w:rPr>
              <w:t>Managed operation and integration with the inherited Google Cloud platform.</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Limitations and quotas</w:t>
            </w:r>
          </w:p>
        </w:tc>
        <w:tc>
          <w:tcPr>
            <w:tcW w:type="dxa" w:w="7056"/>
            <w:vAlign w:val="top"/>
            <w:tcMar>
              <w:top w:w="70" w:type="dxa"/>
              <w:start w:w="70" w:type="dxa"/>
              <w:bottom w:w="70" w:type="dxa"/>
              <w:end w:w="70" w:type="dxa"/>
            </w:tcMar>
            <w:shd w:fill="F8F9FA"/>
          </w:tcPr>
          <w:p>
            <w:pPr>
              <w:spacing w:after="0"/>
            </w:pPr>
            <w:r/>
            <w:r>
              <w:rPr>
                <w:rFonts w:ascii="Aptos" w:hAnsi="Aptos"/>
                <w:b w:val="0"/>
                <w:sz w:val="13"/>
              </w:rPr>
              <w:t>Backups may be instance-scoped; not all operational telemetry is included Quotas, limits and regional availability must be checked before implementation.</w:t>
            </w:r>
          </w:p>
        </w:tc>
      </w:tr>
      <w:tr>
        <w:tc>
          <w:tcPr>
            <w:tcW w:type="dxa" w:w="2592"/>
            <w:vAlign w:val="top"/>
            <w:tcMar>
              <w:top w:w="70" w:type="dxa"/>
              <w:start w:w="70" w:type="dxa"/>
              <w:bottom w:w="70" w:type="dxa"/>
              <w:end w:w="70" w:type="dxa"/>
            </w:tcMar>
          </w:tcPr>
          <w:p>
            <w:pPr>
              <w:spacing w:after="0"/>
            </w:pPr>
            <w:r/>
            <w:r>
              <w:rPr>
                <w:rFonts w:ascii="Aptos" w:hAnsi="Aptos"/>
                <w:b w:val="0"/>
                <w:sz w:val="13"/>
              </w:rPr>
              <w:t>High availability and DR</w:t>
            </w:r>
          </w:p>
        </w:tc>
        <w:tc>
          <w:tcPr>
            <w:tcW w:type="dxa" w:w="7056"/>
            <w:vAlign w:val="top"/>
            <w:tcMar>
              <w:top w:w="70" w:type="dxa"/>
              <w:start w:w="70" w:type="dxa"/>
              <w:bottom w:w="70" w:type="dxa"/>
              <w:end w:w="70" w:type="dxa"/>
            </w:tcMar>
          </w:tcPr>
          <w:p>
            <w:pPr>
              <w:spacing w:after="0"/>
            </w:pPr>
            <w:r/>
            <w:r>
              <w:rPr>
                <w:rFonts w:ascii="Aptos" w:hAnsi="Aptos"/>
                <w:b w:val="0"/>
                <w:sz w:val="13"/>
              </w:rPr>
              <w:t>Same-instance backup restore; Git LookML and supported import/export for cross-instance recovery</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Security, IAM and network</w:t>
            </w:r>
          </w:p>
        </w:tc>
        <w:tc>
          <w:tcPr>
            <w:tcW w:type="dxa" w:w="7056"/>
            <w:vAlign w:val="top"/>
            <w:tcMar>
              <w:top w:w="70" w:type="dxa"/>
              <w:start w:w="70" w:type="dxa"/>
              <w:bottom w:w="70" w:type="dxa"/>
              <w:end w:w="70" w:type="dxa"/>
            </w:tcMar>
            <w:shd w:fill="F8F9FA"/>
          </w:tcPr>
          <w:p>
            <w:pPr>
              <w:spacing w:after="0"/>
            </w:pPr>
            <w:r/>
            <w:r>
              <w:rPr>
                <w:rFonts w:ascii="Aptos" w:hAnsi="Aptos"/>
                <w:b w:val="0"/>
                <w:sz w:val="13"/>
              </w:rPr>
              <w:t>Instance IAM, OAuth/identity, database credentials, network and content permissions</w:t>
            </w:r>
          </w:p>
        </w:tc>
      </w:tr>
      <w:tr>
        <w:tc>
          <w:tcPr>
            <w:tcW w:type="dxa" w:w="2592"/>
            <w:vAlign w:val="top"/>
            <w:tcMar>
              <w:top w:w="70" w:type="dxa"/>
              <w:start w:w="70" w:type="dxa"/>
              <w:bottom w:w="70" w:type="dxa"/>
              <w:end w:w="70" w:type="dxa"/>
            </w:tcMar>
          </w:tcPr>
          <w:p>
            <w:pPr>
              <w:spacing w:after="0"/>
            </w:pPr>
            <w:r/>
            <w:r>
              <w:rPr>
                <w:rFonts w:ascii="Aptos" w:hAnsi="Aptos"/>
                <w:b w:val="0"/>
                <w:sz w:val="13"/>
              </w:rPr>
              <w:t>Encryption/CMEK and VPC Service Controls</w:t>
            </w:r>
          </w:p>
        </w:tc>
        <w:tc>
          <w:tcPr>
            <w:tcW w:type="dxa" w:w="7056"/>
            <w:vAlign w:val="top"/>
            <w:tcMar>
              <w:top w:w="70" w:type="dxa"/>
              <w:start w:w="70" w:type="dxa"/>
              <w:bottom w:w="70" w:type="dxa"/>
              <w:end w:w="70" w:type="dxa"/>
            </w:tcMar>
          </w:tcPr>
          <w:p>
            <w:pPr>
              <w:spacing w:after="0"/>
            </w:pPr>
            <w:r/>
            <w:r>
              <w:rPr>
                <w:rFonts w:ascii="Aptos" w:hAnsi="Aptos"/>
                <w:b w:val="0"/>
                <w:sz w:val="13"/>
              </w:rPr>
              <w:t>Use inherited classification-based controls where the service and location support them; validate support.</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Logging, monitoring and alerting</w:t>
            </w:r>
          </w:p>
        </w:tc>
        <w:tc>
          <w:tcPr>
            <w:tcW w:type="dxa" w:w="7056"/>
            <w:vAlign w:val="top"/>
            <w:tcMar>
              <w:top w:w="70" w:type="dxa"/>
              <w:start w:w="70" w:type="dxa"/>
              <w:bottom w:w="70" w:type="dxa"/>
              <w:end w:w="70" w:type="dxa"/>
            </w:tcMar>
            <w:shd w:fill="F8F9FA"/>
          </w:tcPr>
          <w:p>
            <w:pPr>
              <w:spacing w:after="0"/>
            </w:pPr>
            <w:r/>
            <w:r>
              <w:rPr>
                <w:rFonts w:ascii="Aptos" w:hAnsi="Aptos"/>
                <w:b w:val="0"/>
                <w:sz w:val="13"/>
              </w:rPr>
              <w:t>Route audit/operational logs and service metrics to Volume 11 observability; alert on backup freshness, lag, failures and recovery readiness.</w:t>
            </w:r>
          </w:p>
        </w:tc>
      </w:tr>
      <w:tr>
        <w:tc>
          <w:tcPr>
            <w:tcW w:type="dxa" w:w="2592"/>
            <w:vAlign w:val="top"/>
            <w:tcMar>
              <w:top w:w="70" w:type="dxa"/>
              <w:start w:w="70" w:type="dxa"/>
              <w:bottom w:w="70" w:type="dxa"/>
              <w:end w:w="70" w:type="dxa"/>
            </w:tcMar>
          </w:tcPr>
          <w:p>
            <w:pPr>
              <w:spacing w:after="0"/>
            </w:pPr>
            <w:r/>
            <w:r>
              <w:rPr>
                <w:rFonts w:ascii="Aptos" w:hAnsi="Aptos"/>
                <w:b w:val="0"/>
                <w:sz w:val="13"/>
              </w:rPr>
              <w:t>Cost drivers and optimization</w:t>
            </w:r>
          </w:p>
        </w:tc>
        <w:tc>
          <w:tcPr>
            <w:tcW w:type="dxa" w:w="7056"/>
            <w:vAlign w:val="top"/>
            <w:tcMar>
              <w:top w:w="70" w:type="dxa"/>
              <w:start w:w="70" w:type="dxa"/>
              <w:bottom w:w="70" w:type="dxa"/>
              <w:end w:w="70" w:type="dxa"/>
            </w:tcMar>
          </w:tcPr>
          <w:p>
            <w:pPr>
              <w:spacing w:after="0"/>
            </w:pPr>
            <w:r/>
            <w:r>
              <w:rPr>
                <w:rFonts w:ascii="Aptos" w:hAnsi="Aptos"/>
                <w:b w:val="0"/>
                <w:sz w:val="13"/>
              </w:rPr>
              <w:t>standby instance, backup/export storage and capacity Follow Volume 10; resilience savings cannot create unapproved RTO/RPO regression.</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Operational responsibilities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Central platform owns service baseline and automation; workload owner owns tier, data validation, runbook and exercise.</w:t>
            </w:r>
          </w:p>
        </w:tc>
      </w:tr>
      <w:tr>
        <w:tc>
          <w:tcPr>
            <w:tcW w:type="dxa" w:w="2592"/>
            <w:vAlign w:val="top"/>
            <w:tcMar>
              <w:top w:w="70" w:type="dxa"/>
              <w:start w:w="70" w:type="dxa"/>
              <w:bottom w:w="70" w:type="dxa"/>
              <w:end w:w="70" w:type="dxa"/>
            </w:tcMar>
          </w:tcPr>
          <w:p>
            <w:pPr>
              <w:spacing w:after="0"/>
            </w:pPr>
            <w:r/>
            <w:r>
              <w:rPr>
                <w:rFonts w:ascii="Aptos" w:hAnsi="Aptos"/>
                <w:b w:val="0"/>
                <w:sz w:val="13"/>
              </w:rPr>
              <w:t>Alternatives and selection criteria</w:t>
            </w:r>
          </w:p>
        </w:tc>
        <w:tc>
          <w:tcPr>
            <w:tcW w:type="dxa" w:w="7056"/>
            <w:vAlign w:val="top"/>
            <w:tcMar>
              <w:top w:w="70" w:type="dxa"/>
              <w:start w:w="70" w:type="dxa"/>
              <w:bottom w:w="70" w:type="dxa"/>
              <w:end w:w="70" w:type="dxa"/>
            </w:tcMar>
          </w:tcPr>
          <w:p>
            <w:pPr>
              <w:spacing w:after="0"/>
            </w:pPr>
            <w:r/>
            <w:r>
              <w:rPr>
                <w:rFonts w:ascii="Aptos" w:hAnsi="Aptos"/>
                <w:b w:val="0"/>
                <w:sz w:val="13"/>
              </w:rPr>
              <w:t>Choose native recovery features, source-based rebuild or third-party/alternate service only when evidence meets tier, residency, security and cost criteria.</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Common pitfalls / anti-patterns</w:t>
            </w:r>
          </w:p>
        </w:tc>
        <w:tc>
          <w:tcPr>
            <w:tcW w:type="dxa" w:w="7056"/>
            <w:vAlign w:val="top"/>
            <w:tcMar>
              <w:top w:w="70" w:type="dxa"/>
              <w:start w:w="70" w:type="dxa"/>
              <w:bottom w:w="70" w:type="dxa"/>
              <w:end w:w="70" w:type="dxa"/>
            </w:tcMar>
            <w:shd w:fill="F8F9FA"/>
          </w:tcPr>
          <w:p>
            <w:pPr>
              <w:spacing w:after="0"/>
            </w:pPr>
            <w:r/>
            <w:r>
              <w:rPr>
                <w:rFonts w:ascii="Aptos" w:hAnsi="Aptos"/>
                <w:b w:val="0"/>
                <w:sz w:val="13"/>
              </w:rPr>
              <w:t>Treating HA as DR, replication as backup, untested scripts as recovery, or routing as data restoration.</w:t>
            </w:r>
          </w:p>
        </w:tc>
      </w:tr>
      <w:tr>
        <w:tc>
          <w:tcPr>
            <w:tcW w:type="dxa" w:w="2592"/>
            <w:vAlign w:val="top"/>
            <w:tcMar>
              <w:top w:w="70" w:type="dxa"/>
              <w:start w:w="70" w:type="dxa"/>
              <w:bottom w:w="70" w:type="dxa"/>
              <w:end w:w="70" w:type="dxa"/>
            </w:tcMar>
          </w:tcPr>
          <w:p>
            <w:pPr>
              <w:spacing w:after="0"/>
            </w:pPr>
            <w:r/>
            <w:r>
              <w:rPr>
                <w:rFonts w:ascii="Aptos" w:hAnsi="Aptos"/>
                <w:b w:val="0"/>
                <w:sz w:val="13"/>
              </w:rPr>
              <w:t>Production readiness</w:t>
            </w:r>
          </w:p>
        </w:tc>
        <w:tc>
          <w:tcPr>
            <w:tcW w:type="dxa" w:w="7056"/>
            <w:vAlign w:val="top"/>
            <w:tcMar>
              <w:top w:w="70" w:type="dxa"/>
              <w:start w:w="70" w:type="dxa"/>
              <w:bottom w:w="70" w:type="dxa"/>
              <w:end w:w="70" w:type="dxa"/>
            </w:tcMar>
          </w:tcPr>
          <w:p>
            <w:pPr>
              <w:spacing w:after="0"/>
            </w:pPr>
            <w:r/>
            <w:r>
              <w:rPr>
                <w:rFonts w:ascii="Aptos" w:hAnsi="Aptos"/>
                <w:b w:val="0"/>
                <w:sz w:val="13"/>
              </w:rPr>
              <w:t>Test instance/content recovery, connections, permissions, embeds and schedules</w:t>
            </w:r>
          </w:p>
        </w:tc>
      </w:tr>
    </w:tbl>
    <w:p>
      <w:pPr>
        <w:pStyle w:val="Heading2"/>
      </w:pPr>
      <w:r>
        <w:t>28.8 Vertex AI / Gemini</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Mar>
              <w:top w:w="70" w:type="dxa"/>
              <w:start w:w="70" w:type="dxa"/>
              <w:bottom w:w="70" w:type="dxa"/>
              <w:end w:w="70" w:type="dxa"/>
            </w:tcMar>
            <w:shd w:fill="1A73E8"/>
          </w:tcPr>
          <w:p>
            <w:pPr>
              <w:spacing w:after="0"/>
            </w:pPr>
            <w:r/>
            <w:r>
              <w:rPr>
                <w:rFonts w:ascii="Aptos" w:hAnsi="Aptos"/>
                <w:b/>
                <w:color w:val="FFFFFF"/>
                <w:sz w:val="13"/>
              </w:rPr>
              <w:t>Assessment item</w:t>
            </w:r>
          </w:p>
        </w:tc>
        <w:tc>
          <w:tcPr>
            <w:tcW w:type="dxa" w:w="7056"/>
            <w:vAlign w:val="top"/>
            <w:tcMar>
              <w:top w:w="70" w:type="dxa"/>
              <w:start w:w="70" w:type="dxa"/>
              <w:bottom w:w="70" w:type="dxa"/>
              <w:end w:w="70" w:type="dxa"/>
            </w:tcMar>
            <w:shd w:fill="1A73E8"/>
          </w:tcPr>
          <w:p>
            <w:pPr>
              <w:spacing w:after="0"/>
            </w:pPr>
            <w:r/>
            <w:r>
              <w:rPr>
                <w:rFonts w:ascii="Aptos" w:hAnsi="Aptos"/>
                <w:b/>
                <w:color w:val="FFFFFF"/>
                <w:sz w:val="13"/>
              </w:rPr>
              <w:t>Enterprise response</w:t>
            </w:r>
          </w:p>
        </w:tc>
      </w:tr>
      <w:tr>
        <w:tc>
          <w:tcPr>
            <w:tcW w:type="dxa" w:w="2592"/>
            <w:vAlign w:val="top"/>
            <w:tcMar>
              <w:top w:w="70" w:type="dxa"/>
              <w:start w:w="70" w:type="dxa"/>
              <w:bottom w:w="70" w:type="dxa"/>
              <w:end w:w="70" w:type="dxa"/>
            </w:tcMar>
          </w:tcPr>
          <w:p>
            <w:pPr>
              <w:spacing w:after="0"/>
            </w:pPr>
            <w:r/>
            <w:r>
              <w:rPr>
                <w:rFonts w:ascii="Aptos" w:hAnsi="Aptos"/>
                <w:b w:val="0"/>
                <w:sz w:val="13"/>
              </w:rPr>
              <w:t>Service name</w:t>
            </w:r>
          </w:p>
        </w:tc>
        <w:tc>
          <w:tcPr>
            <w:tcW w:type="dxa" w:w="7056"/>
            <w:vAlign w:val="top"/>
            <w:tcMar>
              <w:top w:w="70" w:type="dxa"/>
              <w:start w:w="70" w:type="dxa"/>
              <w:bottom w:w="70" w:type="dxa"/>
              <w:end w:w="70" w:type="dxa"/>
            </w:tcMar>
          </w:tcPr>
          <w:p>
            <w:pPr>
              <w:spacing w:after="0"/>
            </w:pPr>
            <w:r/>
            <w:r>
              <w:rPr>
                <w:rFonts w:ascii="Aptos" w:hAnsi="Aptos"/>
                <w:b w:val="0"/>
                <w:sz w:val="13"/>
              </w:rPr>
              <w:t>Vertex AI / Gemini</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Purpose and architecture role</w:t>
            </w:r>
          </w:p>
        </w:tc>
        <w:tc>
          <w:tcPr>
            <w:tcW w:type="dxa" w:w="7056"/>
            <w:vAlign w:val="top"/>
            <w:tcMar>
              <w:top w:w="70" w:type="dxa"/>
              <w:start w:w="70" w:type="dxa"/>
              <w:bottom w:w="70" w:type="dxa"/>
              <w:end w:w="70" w:type="dxa"/>
            </w:tcMar>
            <w:shd w:fill="F8F9FA"/>
          </w:tcPr>
          <w:p>
            <w:pPr>
              <w:spacing w:after="0"/>
            </w:pPr>
            <w:r/>
            <w:r>
              <w:rPr>
                <w:rFonts w:ascii="Aptos" w:hAnsi="Aptos"/>
                <w:b w:val="0"/>
                <w:sz w:val="13"/>
              </w:rPr>
              <w:t>ML/GenAI training, registry, endpoints, RAG and agents</w:t>
            </w:r>
          </w:p>
        </w:tc>
      </w:tr>
      <w:tr>
        <w:tc>
          <w:tcPr>
            <w:tcW w:type="dxa" w:w="2592"/>
            <w:vAlign w:val="top"/>
            <w:tcMar>
              <w:top w:w="70" w:type="dxa"/>
              <w:start w:w="70" w:type="dxa"/>
              <w:bottom w:w="70" w:type="dxa"/>
              <w:end w:w="70" w:type="dxa"/>
            </w:tcMar>
          </w:tcPr>
          <w:p>
            <w:pPr>
              <w:spacing w:after="0"/>
            </w:pPr>
            <w:r/>
            <w:r>
              <w:rPr>
                <w:rFonts w:ascii="Aptos" w:hAnsi="Aptos"/>
                <w:b w:val="0"/>
                <w:sz w:val="13"/>
              </w:rPr>
              <w:t>Business capabilities supported</w:t>
            </w:r>
          </w:p>
        </w:tc>
        <w:tc>
          <w:tcPr>
            <w:tcW w:type="dxa" w:w="7056"/>
            <w:vAlign w:val="top"/>
            <w:tcMar>
              <w:top w:w="70" w:type="dxa"/>
              <w:start w:w="70" w:type="dxa"/>
              <w:bottom w:w="70" w:type="dxa"/>
              <w:end w:w="70" w:type="dxa"/>
            </w:tcMar>
          </w:tcPr>
          <w:p>
            <w:pPr>
              <w:spacing w:after="0"/>
            </w:pPr>
            <w:r/>
            <w:r>
              <w:rPr>
                <w:rFonts w:ascii="Aptos" w:hAnsi="Aptos"/>
                <w:b w:val="0"/>
                <w:sz w:val="13"/>
              </w:rPr>
              <w:t>Continuity of governed data, analytics, AI or platform control according to workload tier.</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Technical capabilities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Versioned artifacts/configuration and paired-region deployment or degraded mode</w:t>
            </w:r>
          </w:p>
        </w:tc>
      </w:tr>
      <w:tr>
        <w:tc>
          <w:tcPr>
            <w:tcW w:type="dxa" w:w="2592"/>
            <w:vAlign w:val="top"/>
            <w:tcMar>
              <w:top w:w="70" w:type="dxa"/>
              <w:start w:w="70" w:type="dxa"/>
              <w:bottom w:w="70" w:type="dxa"/>
              <w:end w:w="70" w:type="dxa"/>
            </w:tcMar>
          </w:tcPr>
          <w:p>
            <w:pPr>
              <w:spacing w:after="0"/>
            </w:pPr>
            <w:r/>
            <w:r>
              <w:rPr>
                <w:rFonts w:ascii="Aptos" w:hAnsi="Aptos"/>
                <w:b w:val="0"/>
                <w:sz w:val="13"/>
              </w:rPr>
              <w:t>Benefits</w:t>
            </w:r>
          </w:p>
        </w:tc>
        <w:tc>
          <w:tcPr>
            <w:tcW w:type="dxa" w:w="7056"/>
            <w:vAlign w:val="top"/>
            <w:tcMar>
              <w:top w:w="70" w:type="dxa"/>
              <w:start w:w="70" w:type="dxa"/>
              <w:bottom w:w="70" w:type="dxa"/>
              <w:end w:w="70" w:type="dxa"/>
            </w:tcMar>
          </w:tcPr>
          <w:p>
            <w:pPr>
              <w:spacing w:after="0"/>
            </w:pPr>
            <w:r/>
            <w:r>
              <w:rPr>
                <w:rFonts w:ascii="Aptos" w:hAnsi="Aptos"/>
                <w:b w:val="0"/>
                <w:sz w:val="13"/>
              </w:rPr>
              <w:t>Managed operation and integration with the inherited Google Cloud platform.</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Limitations and quotas</w:t>
            </w:r>
          </w:p>
        </w:tc>
        <w:tc>
          <w:tcPr>
            <w:tcW w:type="dxa" w:w="7056"/>
            <w:vAlign w:val="top"/>
            <w:tcMar>
              <w:top w:w="70" w:type="dxa"/>
              <w:start w:w="70" w:type="dxa"/>
              <w:bottom w:w="70" w:type="dxa"/>
              <w:end w:w="70" w:type="dxa"/>
            </w:tcMar>
            <w:shd w:fill="F8F9FA"/>
          </w:tcPr>
          <w:p>
            <w:pPr>
              <w:spacing w:after="0"/>
            </w:pPr>
            <w:r/>
            <w:r>
              <w:rPr>
                <w:rFonts w:ascii="Aptos" w:hAnsi="Aptos"/>
                <w:b w:val="0"/>
                <w:sz w:val="13"/>
              </w:rPr>
              <w:t>Location, model, endpoint and residency support vary; application state requires separate protection Quotas, limits and regional availability must be checked before implementation.</w:t>
            </w:r>
          </w:p>
        </w:tc>
      </w:tr>
      <w:tr>
        <w:tc>
          <w:tcPr>
            <w:tcW w:type="dxa" w:w="2592"/>
            <w:vAlign w:val="top"/>
            <w:tcMar>
              <w:top w:w="70" w:type="dxa"/>
              <w:start w:w="70" w:type="dxa"/>
              <w:bottom w:w="70" w:type="dxa"/>
              <w:end w:w="70" w:type="dxa"/>
            </w:tcMar>
          </w:tcPr>
          <w:p>
            <w:pPr>
              <w:spacing w:after="0"/>
            </w:pPr>
            <w:r/>
            <w:r>
              <w:rPr>
                <w:rFonts w:ascii="Aptos" w:hAnsi="Aptos"/>
                <w:b w:val="0"/>
                <w:sz w:val="13"/>
              </w:rPr>
              <w:t>High availability and DR</w:t>
            </w:r>
          </w:p>
        </w:tc>
        <w:tc>
          <w:tcPr>
            <w:tcW w:type="dxa" w:w="7056"/>
            <w:vAlign w:val="top"/>
            <w:tcMar>
              <w:top w:w="70" w:type="dxa"/>
              <w:start w:w="70" w:type="dxa"/>
              <w:bottom w:w="70" w:type="dxa"/>
              <w:end w:w="70" w:type="dxa"/>
            </w:tcMar>
          </w:tcPr>
          <w:p>
            <w:pPr>
              <w:spacing w:after="0"/>
            </w:pPr>
            <w:r/>
            <w:r>
              <w:rPr>
                <w:rFonts w:ascii="Aptos" w:hAnsi="Aptos"/>
                <w:b w:val="0"/>
                <w:sz w:val="13"/>
              </w:rPr>
              <w:t>Versioned artifacts/configuration and paired-region deployment or degraded mode</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Security, IAM and network</w:t>
            </w:r>
          </w:p>
        </w:tc>
        <w:tc>
          <w:tcPr>
            <w:tcW w:type="dxa" w:w="7056"/>
            <w:vAlign w:val="top"/>
            <w:tcMar>
              <w:top w:w="70" w:type="dxa"/>
              <w:start w:w="70" w:type="dxa"/>
              <w:bottom w:w="70" w:type="dxa"/>
              <w:end w:w="70" w:type="dxa"/>
            </w:tcMar>
            <w:shd w:fill="F8F9FA"/>
          </w:tcPr>
          <w:p>
            <w:pPr>
              <w:spacing w:after="0"/>
            </w:pPr>
            <w:r/>
            <w:r>
              <w:rPr>
                <w:rFonts w:ascii="Aptos" w:hAnsi="Aptos"/>
                <w:b w:val="0"/>
                <w:sz w:val="13"/>
              </w:rPr>
              <w:t>IAM, service accounts, private connectivity, CMEK where supported, safety and data controls</w:t>
            </w:r>
          </w:p>
        </w:tc>
      </w:tr>
      <w:tr>
        <w:tc>
          <w:tcPr>
            <w:tcW w:type="dxa" w:w="2592"/>
            <w:vAlign w:val="top"/>
            <w:tcMar>
              <w:top w:w="70" w:type="dxa"/>
              <w:start w:w="70" w:type="dxa"/>
              <w:bottom w:w="70" w:type="dxa"/>
              <w:end w:w="70" w:type="dxa"/>
            </w:tcMar>
          </w:tcPr>
          <w:p>
            <w:pPr>
              <w:spacing w:after="0"/>
            </w:pPr>
            <w:r/>
            <w:r>
              <w:rPr>
                <w:rFonts w:ascii="Aptos" w:hAnsi="Aptos"/>
                <w:b w:val="0"/>
                <w:sz w:val="13"/>
              </w:rPr>
              <w:t>Encryption/CMEK and VPC Service Controls</w:t>
            </w:r>
          </w:p>
        </w:tc>
        <w:tc>
          <w:tcPr>
            <w:tcW w:type="dxa" w:w="7056"/>
            <w:vAlign w:val="top"/>
            <w:tcMar>
              <w:top w:w="70" w:type="dxa"/>
              <w:start w:w="70" w:type="dxa"/>
              <w:bottom w:w="70" w:type="dxa"/>
              <w:end w:w="70" w:type="dxa"/>
            </w:tcMar>
          </w:tcPr>
          <w:p>
            <w:pPr>
              <w:spacing w:after="0"/>
            </w:pPr>
            <w:r/>
            <w:r>
              <w:rPr>
                <w:rFonts w:ascii="Aptos" w:hAnsi="Aptos"/>
                <w:b w:val="0"/>
                <w:sz w:val="13"/>
              </w:rPr>
              <w:t>Use inherited classification-based controls where the service and location support them; validate support.</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Logging, monitoring and alerting</w:t>
            </w:r>
          </w:p>
        </w:tc>
        <w:tc>
          <w:tcPr>
            <w:tcW w:type="dxa" w:w="7056"/>
            <w:vAlign w:val="top"/>
            <w:tcMar>
              <w:top w:w="70" w:type="dxa"/>
              <w:start w:w="70" w:type="dxa"/>
              <w:bottom w:w="70" w:type="dxa"/>
              <w:end w:w="70" w:type="dxa"/>
            </w:tcMar>
            <w:shd w:fill="F8F9FA"/>
          </w:tcPr>
          <w:p>
            <w:pPr>
              <w:spacing w:after="0"/>
            </w:pPr>
            <w:r/>
            <w:r>
              <w:rPr>
                <w:rFonts w:ascii="Aptos" w:hAnsi="Aptos"/>
                <w:b w:val="0"/>
                <w:sz w:val="13"/>
              </w:rPr>
              <w:t>Route audit/operational logs and service metrics to Volume 11 observability; alert on backup freshness, lag, failures and recovery readiness.</w:t>
            </w:r>
          </w:p>
        </w:tc>
      </w:tr>
      <w:tr>
        <w:tc>
          <w:tcPr>
            <w:tcW w:type="dxa" w:w="2592"/>
            <w:vAlign w:val="top"/>
            <w:tcMar>
              <w:top w:w="70" w:type="dxa"/>
              <w:start w:w="70" w:type="dxa"/>
              <w:bottom w:w="70" w:type="dxa"/>
              <w:end w:w="70" w:type="dxa"/>
            </w:tcMar>
          </w:tcPr>
          <w:p>
            <w:pPr>
              <w:spacing w:after="0"/>
            </w:pPr>
            <w:r/>
            <w:r>
              <w:rPr>
                <w:rFonts w:ascii="Aptos" w:hAnsi="Aptos"/>
                <w:b w:val="0"/>
                <w:sz w:val="13"/>
              </w:rPr>
              <w:t>Cost drivers and optimization</w:t>
            </w:r>
          </w:p>
        </w:tc>
        <w:tc>
          <w:tcPr>
            <w:tcW w:type="dxa" w:w="7056"/>
            <w:vAlign w:val="top"/>
            <w:tcMar>
              <w:top w:w="70" w:type="dxa"/>
              <w:start w:w="70" w:type="dxa"/>
              <w:bottom w:w="70" w:type="dxa"/>
              <w:end w:w="70" w:type="dxa"/>
            </w:tcMar>
          </w:tcPr>
          <w:p>
            <w:pPr>
              <w:spacing w:after="0"/>
            </w:pPr>
            <w:r/>
            <w:r>
              <w:rPr>
                <w:rFonts w:ascii="Aptos" w:hAnsi="Aptos"/>
                <w:b w:val="0"/>
                <w:sz w:val="13"/>
              </w:rPr>
              <w:t>standby endpoint, model/artifact storage, quota and inference Follow Volume 10; resilience savings cannot create unapproved RTO/RPO regression.</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Operational responsibilities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Central platform owns service baseline and automation; workload owner owns tier, data validation, runbook and exercise.</w:t>
            </w:r>
          </w:p>
        </w:tc>
      </w:tr>
      <w:tr>
        <w:tc>
          <w:tcPr>
            <w:tcW w:type="dxa" w:w="2592"/>
            <w:vAlign w:val="top"/>
            <w:tcMar>
              <w:top w:w="70" w:type="dxa"/>
              <w:start w:w="70" w:type="dxa"/>
              <w:bottom w:w="70" w:type="dxa"/>
              <w:end w:w="70" w:type="dxa"/>
            </w:tcMar>
          </w:tcPr>
          <w:p>
            <w:pPr>
              <w:spacing w:after="0"/>
            </w:pPr>
            <w:r/>
            <w:r>
              <w:rPr>
                <w:rFonts w:ascii="Aptos" w:hAnsi="Aptos"/>
                <w:b w:val="0"/>
                <w:sz w:val="13"/>
              </w:rPr>
              <w:t>Alternatives and selection criteria</w:t>
            </w:r>
          </w:p>
        </w:tc>
        <w:tc>
          <w:tcPr>
            <w:tcW w:type="dxa" w:w="7056"/>
            <w:vAlign w:val="top"/>
            <w:tcMar>
              <w:top w:w="70" w:type="dxa"/>
              <w:start w:w="70" w:type="dxa"/>
              <w:bottom w:w="70" w:type="dxa"/>
              <w:end w:w="70" w:type="dxa"/>
            </w:tcMar>
          </w:tcPr>
          <w:p>
            <w:pPr>
              <w:spacing w:after="0"/>
            </w:pPr>
            <w:r/>
            <w:r>
              <w:rPr>
                <w:rFonts w:ascii="Aptos" w:hAnsi="Aptos"/>
                <w:b w:val="0"/>
                <w:sz w:val="13"/>
              </w:rPr>
              <w:t>Choose native recovery features, source-based rebuild or third-party/alternate service only when evidence meets tier, residency, security and cost criteria.</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Common pitfalls / anti-patterns</w:t>
            </w:r>
          </w:p>
        </w:tc>
        <w:tc>
          <w:tcPr>
            <w:tcW w:type="dxa" w:w="7056"/>
            <w:vAlign w:val="top"/>
            <w:tcMar>
              <w:top w:w="70" w:type="dxa"/>
              <w:start w:w="70" w:type="dxa"/>
              <w:bottom w:w="70" w:type="dxa"/>
              <w:end w:w="70" w:type="dxa"/>
            </w:tcMar>
            <w:shd w:fill="F8F9FA"/>
          </w:tcPr>
          <w:p>
            <w:pPr>
              <w:spacing w:after="0"/>
            </w:pPr>
            <w:r/>
            <w:r>
              <w:rPr>
                <w:rFonts w:ascii="Aptos" w:hAnsi="Aptos"/>
                <w:b w:val="0"/>
                <w:sz w:val="13"/>
              </w:rPr>
              <w:t>Treating HA as DR, replication as backup, untested scripts as recovery, or routing as data restoration.</w:t>
            </w:r>
          </w:p>
        </w:tc>
      </w:tr>
      <w:tr>
        <w:tc>
          <w:tcPr>
            <w:tcW w:type="dxa" w:w="2592"/>
            <w:vAlign w:val="top"/>
            <w:tcMar>
              <w:top w:w="70" w:type="dxa"/>
              <w:start w:w="70" w:type="dxa"/>
              <w:bottom w:w="70" w:type="dxa"/>
              <w:end w:w="70" w:type="dxa"/>
            </w:tcMar>
          </w:tcPr>
          <w:p>
            <w:pPr>
              <w:spacing w:after="0"/>
            </w:pPr>
            <w:r/>
            <w:r>
              <w:rPr>
                <w:rFonts w:ascii="Aptos" w:hAnsi="Aptos"/>
                <w:b w:val="0"/>
                <w:sz w:val="13"/>
              </w:rPr>
              <w:t>Production readiness</w:t>
            </w:r>
          </w:p>
        </w:tc>
        <w:tc>
          <w:tcPr>
            <w:tcW w:type="dxa" w:w="7056"/>
            <w:vAlign w:val="top"/>
            <w:tcMar>
              <w:top w:w="70" w:type="dxa"/>
              <w:start w:w="70" w:type="dxa"/>
              <w:bottom w:w="70" w:type="dxa"/>
              <w:end w:w="70" w:type="dxa"/>
            </w:tcMar>
          </w:tcPr>
          <w:p>
            <w:pPr>
              <w:spacing w:after="0"/>
            </w:pPr>
            <w:r/>
            <w:r>
              <w:rPr>
                <w:rFonts w:ascii="Aptos" w:hAnsi="Aptos"/>
                <w:b w:val="0"/>
                <w:sz w:val="13"/>
              </w:rPr>
              <w:t>Test deployability, prediction parity, quality/safety, RAG permissions and routing</w:t>
            </w:r>
          </w:p>
        </w:tc>
      </w:tr>
    </w:tbl>
    <w:p>
      <w:pPr>
        <w:pStyle w:val="Heading2"/>
      </w:pPr>
      <w:r>
        <w:t>28.9 Knowledge Catalog / Dataplex capabilities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Mar>
              <w:top w:w="70" w:type="dxa"/>
              <w:start w:w="70" w:type="dxa"/>
              <w:bottom w:w="70" w:type="dxa"/>
              <w:end w:w="70" w:type="dxa"/>
            </w:tcMar>
            <w:shd w:fill="1A73E8"/>
          </w:tcPr>
          <w:p>
            <w:pPr>
              <w:spacing w:after="0"/>
            </w:pPr>
            <w:r/>
            <w:r>
              <w:rPr>
                <w:rFonts w:ascii="Aptos" w:hAnsi="Aptos"/>
                <w:b/>
                <w:color w:val="FFFFFF"/>
                <w:sz w:val="13"/>
              </w:rPr>
              <w:t>Assessment item</w:t>
            </w:r>
          </w:p>
        </w:tc>
        <w:tc>
          <w:tcPr>
            <w:tcW w:type="dxa" w:w="7056"/>
            <w:vAlign w:val="top"/>
            <w:tcMar>
              <w:top w:w="70" w:type="dxa"/>
              <w:start w:w="70" w:type="dxa"/>
              <w:bottom w:w="70" w:type="dxa"/>
              <w:end w:w="70" w:type="dxa"/>
            </w:tcMar>
            <w:shd w:fill="1A73E8"/>
          </w:tcPr>
          <w:p>
            <w:pPr>
              <w:spacing w:after="0"/>
            </w:pPr>
            <w:r/>
            <w:r>
              <w:rPr>
                <w:rFonts w:ascii="Aptos" w:hAnsi="Aptos"/>
                <w:b/>
                <w:color w:val="FFFFFF"/>
                <w:sz w:val="13"/>
              </w:rPr>
              <w:t>Enterprise response</w:t>
            </w:r>
          </w:p>
        </w:tc>
      </w:tr>
      <w:tr>
        <w:tc>
          <w:tcPr>
            <w:tcW w:type="dxa" w:w="2592"/>
            <w:vAlign w:val="top"/>
            <w:tcMar>
              <w:top w:w="70" w:type="dxa"/>
              <w:start w:w="70" w:type="dxa"/>
              <w:bottom w:w="70" w:type="dxa"/>
              <w:end w:w="70" w:type="dxa"/>
            </w:tcMar>
          </w:tcPr>
          <w:p>
            <w:pPr>
              <w:spacing w:after="0"/>
            </w:pPr>
            <w:r/>
            <w:r>
              <w:rPr>
                <w:rFonts w:ascii="Aptos" w:hAnsi="Aptos"/>
                <w:b w:val="0"/>
                <w:sz w:val="13"/>
              </w:rPr>
              <w:t>Service name</w:t>
            </w:r>
          </w:p>
        </w:tc>
        <w:tc>
          <w:tcPr>
            <w:tcW w:type="dxa" w:w="7056"/>
            <w:vAlign w:val="top"/>
            <w:tcMar>
              <w:top w:w="70" w:type="dxa"/>
              <w:start w:w="70" w:type="dxa"/>
              <w:bottom w:w="70" w:type="dxa"/>
              <w:end w:w="70" w:type="dxa"/>
            </w:tcMar>
          </w:tcPr>
          <w:p>
            <w:pPr>
              <w:spacing w:after="0"/>
            </w:pPr>
            <w:r/>
            <w:r>
              <w:rPr>
                <w:rFonts w:ascii="Aptos" w:hAnsi="Aptos"/>
                <w:b w:val="0"/>
                <w:sz w:val="13"/>
              </w:rPr>
              <w:t>Knowledge Catalog / Dataplex capabilities</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Purpose and architecture role</w:t>
            </w:r>
          </w:p>
        </w:tc>
        <w:tc>
          <w:tcPr>
            <w:tcW w:type="dxa" w:w="7056"/>
            <w:vAlign w:val="top"/>
            <w:tcMar>
              <w:top w:w="70" w:type="dxa"/>
              <w:start w:w="70" w:type="dxa"/>
              <w:bottom w:w="70" w:type="dxa"/>
              <w:end w:w="70" w:type="dxa"/>
            </w:tcMar>
            <w:shd w:fill="F8F9FA"/>
          </w:tcPr>
          <w:p>
            <w:pPr>
              <w:spacing w:after="0"/>
            </w:pPr>
            <w:r/>
            <w:r>
              <w:rPr>
                <w:rFonts w:ascii="Aptos" w:hAnsi="Aptos"/>
                <w:b w:val="0"/>
                <w:sz w:val="13"/>
              </w:rPr>
              <w:t>Metadata, glossary, quality, lineage and discovery</w:t>
            </w:r>
          </w:p>
        </w:tc>
      </w:tr>
      <w:tr>
        <w:tc>
          <w:tcPr>
            <w:tcW w:type="dxa" w:w="2592"/>
            <w:vAlign w:val="top"/>
            <w:tcMar>
              <w:top w:w="70" w:type="dxa"/>
              <w:start w:w="70" w:type="dxa"/>
              <w:bottom w:w="70" w:type="dxa"/>
              <w:end w:w="70" w:type="dxa"/>
            </w:tcMar>
          </w:tcPr>
          <w:p>
            <w:pPr>
              <w:spacing w:after="0"/>
            </w:pPr>
            <w:r/>
            <w:r>
              <w:rPr>
                <w:rFonts w:ascii="Aptos" w:hAnsi="Aptos"/>
                <w:b w:val="0"/>
                <w:sz w:val="13"/>
              </w:rPr>
              <w:t>Business capabilities supported</w:t>
            </w:r>
          </w:p>
        </w:tc>
        <w:tc>
          <w:tcPr>
            <w:tcW w:type="dxa" w:w="7056"/>
            <w:vAlign w:val="top"/>
            <w:tcMar>
              <w:top w:w="70" w:type="dxa"/>
              <w:start w:w="70" w:type="dxa"/>
              <w:bottom w:w="70" w:type="dxa"/>
              <w:end w:w="70" w:type="dxa"/>
            </w:tcMar>
          </w:tcPr>
          <w:p>
            <w:pPr>
              <w:spacing w:after="0"/>
            </w:pPr>
            <w:r/>
            <w:r>
              <w:rPr>
                <w:rFonts w:ascii="Aptos" w:hAnsi="Aptos"/>
                <w:b w:val="0"/>
                <w:sz w:val="13"/>
              </w:rPr>
              <w:t>Continuity of governed data, analytics, AI or platform control according to workload tier.</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Technical capabilities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Configuration as code, periodic inventories/exports and service rebuild where supported</w:t>
            </w:r>
          </w:p>
        </w:tc>
      </w:tr>
      <w:tr>
        <w:tc>
          <w:tcPr>
            <w:tcW w:type="dxa" w:w="2592"/>
            <w:vAlign w:val="top"/>
            <w:tcMar>
              <w:top w:w="70" w:type="dxa"/>
              <w:start w:w="70" w:type="dxa"/>
              <w:bottom w:w="70" w:type="dxa"/>
              <w:end w:w="70" w:type="dxa"/>
            </w:tcMar>
          </w:tcPr>
          <w:p>
            <w:pPr>
              <w:spacing w:after="0"/>
            </w:pPr>
            <w:r/>
            <w:r>
              <w:rPr>
                <w:rFonts w:ascii="Aptos" w:hAnsi="Aptos"/>
                <w:b w:val="0"/>
                <w:sz w:val="13"/>
              </w:rPr>
              <w:t>Benefits</w:t>
            </w:r>
          </w:p>
        </w:tc>
        <w:tc>
          <w:tcPr>
            <w:tcW w:type="dxa" w:w="7056"/>
            <w:vAlign w:val="top"/>
            <w:tcMar>
              <w:top w:w="70" w:type="dxa"/>
              <w:start w:w="70" w:type="dxa"/>
              <w:bottom w:w="70" w:type="dxa"/>
              <w:end w:w="70" w:type="dxa"/>
            </w:tcMar>
          </w:tcPr>
          <w:p>
            <w:pPr>
              <w:spacing w:after="0"/>
            </w:pPr>
            <w:r/>
            <w:r>
              <w:rPr>
                <w:rFonts w:ascii="Aptos" w:hAnsi="Aptos"/>
                <w:b w:val="0"/>
                <w:sz w:val="13"/>
              </w:rPr>
              <w:t>Managed operation and integration with the inherited Google Cloud platform.</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Limitations and quotas</w:t>
            </w:r>
          </w:p>
        </w:tc>
        <w:tc>
          <w:tcPr>
            <w:tcW w:type="dxa" w:w="7056"/>
            <w:vAlign w:val="top"/>
            <w:tcMar>
              <w:top w:w="70" w:type="dxa"/>
              <w:start w:w="70" w:type="dxa"/>
              <w:bottom w:w="70" w:type="dxa"/>
              <w:end w:w="70" w:type="dxa"/>
            </w:tcMar>
            <w:shd w:fill="F8F9FA"/>
          </w:tcPr>
          <w:p>
            <w:pPr>
              <w:spacing w:after="0"/>
            </w:pPr>
            <w:r/>
            <w:r>
              <w:rPr>
                <w:rFonts w:ascii="Aptos" w:hAnsi="Aptos"/>
                <w:b w:val="0"/>
                <w:sz w:val="13"/>
              </w:rPr>
              <w:t>Do not assume all metadata has native cross-region backup Quotas, limits and regional availability must be checked before implementation.</w:t>
            </w:r>
          </w:p>
        </w:tc>
      </w:tr>
      <w:tr>
        <w:tc>
          <w:tcPr>
            <w:tcW w:type="dxa" w:w="2592"/>
            <w:vAlign w:val="top"/>
            <w:tcMar>
              <w:top w:w="70" w:type="dxa"/>
              <w:start w:w="70" w:type="dxa"/>
              <w:bottom w:w="70" w:type="dxa"/>
              <w:end w:w="70" w:type="dxa"/>
            </w:tcMar>
          </w:tcPr>
          <w:p>
            <w:pPr>
              <w:spacing w:after="0"/>
            </w:pPr>
            <w:r/>
            <w:r>
              <w:rPr>
                <w:rFonts w:ascii="Aptos" w:hAnsi="Aptos"/>
                <w:b w:val="0"/>
                <w:sz w:val="13"/>
              </w:rPr>
              <w:t>High availability and DR</w:t>
            </w:r>
          </w:p>
        </w:tc>
        <w:tc>
          <w:tcPr>
            <w:tcW w:type="dxa" w:w="7056"/>
            <w:vAlign w:val="top"/>
            <w:tcMar>
              <w:top w:w="70" w:type="dxa"/>
              <w:start w:w="70" w:type="dxa"/>
              <w:bottom w:w="70" w:type="dxa"/>
              <w:end w:w="70" w:type="dxa"/>
            </w:tcMar>
          </w:tcPr>
          <w:p>
            <w:pPr>
              <w:spacing w:after="0"/>
            </w:pPr>
            <w:r/>
            <w:r>
              <w:rPr>
                <w:rFonts w:ascii="Aptos" w:hAnsi="Aptos"/>
                <w:b w:val="0"/>
                <w:sz w:val="13"/>
              </w:rPr>
              <w:t>Configuration as code, periodic inventories/exports and service rebuild where supported</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Security, IAM and network</w:t>
            </w:r>
          </w:p>
        </w:tc>
        <w:tc>
          <w:tcPr>
            <w:tcW w:type="dxa" w:w="7056"/>
            <w:vAlign w:val="top"/>
            <w:tcMar>
              <w:top w:w="70" w:type="dxa"/>
              <w:start w:w="70" w:type="dxa"/>
              <w:bottom w:w="70" w:type="dxa"/>
              <w:end w:w="70" w:type="dxa"/>
            </w:tcMar>
            <w:shd w:fill="F8F9FA"/>
          </w:tcPr>
          <w:p>
            <w:pPr>
              <w:spacing w:after="0"/>
            </w:pPr>
            <w:r/>
            <w:r>
              <w:rPr>
                <w:rFonts w:ascii="Aptos" w:hAnsi="Aptos"/>
                <w:b w:val="0"/>
                <w:sz w:val="13"/>
              </w:rPr>
              <w:t>IAM, policy tags, VPC Service Controls, audit logs and least privilege</w:t>
            </w:r>
          </w:p>
        </w:tc>
      </w:tr>
      <w:tr>
        <w:tc>
          <w:tcPr>
            <w:tcW w:type="dxa" w:w="2592"/>
            <w:vAlign w:val="top"/>
            <w:tcMar>
              <w:top w:w="70" w:type="dxa"/>
              <w:start w:w="70" w:type="dxa"/>
              <w:bottom w:w="70" w:type="dxa"/>
              <w:end w:w="70" w:type="dxa"/>
            </w:tcMar>
          </w:tcPr>
          <w:p>
            <w:pPr>
              <w:spacing w:after="0"/>
            </w:pPr>
            <w:r/>
            <w:r>
              <w:rPr>
                <w:rFonts w:ascii="Aptos" w:hAnsi="Aptos"/>
                <w:b w:val="0"/>
                <w:sz w:val="13"/>
              </w:rPr>
              <w:t>Encryption/CMEK and VPC Service Controls</w:t>
            </w:r>
          </w:p>
        </w:tc>
        <w:tc>
          <w:tcPr>
            <w:tcW w:type="dxa" w:w="7056"/>
            <w:vAlign w:val="top"/>
            <w:tcMar>
              <w:top w:w="70" w:type="dxa"/>
              <w:start w:w="70" w:type="dxa"/>
              <w:bottom w:w="70" w:type="dxa"/>
              <w:end w:w="70" w:type="dxa"/>
            </w:tcMar>
          </w:tcPr>
          <w:p>
            <w:pPr>
              <w:spacing w:after="0"/>
            </w:pPr>
            <w:r/>
            <w:r>
              <w:rPr>
                <w:rFonts w:ascii="Aptos" w:hAnsi="Aptos"/>
                <w:b w:val="0"/>
                <w:sz w:val="13"/>
              </w:rPr>
              <w:t>Use inherited classification-based controls where the service and location support them; validate support.</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Logging, monitoring and alerting</w:t>
            </w:r>
          </w:p>
        </w:tc>
        <w:tc>
          <w:tcPr>
            <w:tcW w:type="dxa" w:w="7056"/>
            <w:vAlign w:val="top"/>
            <w:tcMar>
              <w:top w:w="70" w:type="dxa"/>
              <w:start w:w="70" w:type="dxa"/>
              <w:bottom w:w="70" w:type="dxa"/>
              <w:end w:w="70" w:type="dxa"/>
            </w:tcMar>
            <w:shd w:fill="F8F9FA"/>
          </w:tcPr>
          <w:p>
            <w:pPr>
              <w:spacing w:after="0"/>
            </w:pPr>
            <w:r/>
            <w:r>
              <w:rPr>
                <w:rFonts w:ascii="Aptos" w:hAnsi="Aptos"/>
                <w:b w:val="0"/>
                <w:sz w:val="13"/>
              </w:rPr>
              <w:t>Route audit/operational logs and service metrics to Volume 11 observability; alert on backup freshness, lag, failures and recovery readiness.</w:t>
            </w:r>
          </w:p>
        </w:tc>
      </w:tr>
      <w:tr>
        <w:tc>
          <w:tcPr>
            <w:tcW w:type="dxa" w:w="2592"/>
            <w:vAlign w:val="top"/>
            <w:tcMar>
              <w:top w:w="70" w:type="dxa"/>
              <w:start w:w="70" w:type="dxa"/>
              <w:bottom w:w="70" w:type="dxa"/>
              <w:end w:w="70" w:type="dxa"/>
            </w:tcMar>
          </w:tcPr>
          <w:p>
            <w:pPr>
              <w:spacing w:after="0"/>
            </w:pPr>
            <w:r/>
            <w:r>
              <w:rPr>
                <w:rFonts w:ascii="Aptos" w:hAnsi="Aptos"/>
                <w:b w:val="0"/>
                <w:sz w:val="13"/>
              </w:rPr>
              <w:t>Cost drivers and optimization</w:t>
            </w:r>
          </w:p>
        </w:tc>
        <w:tc>
          <w:tcPr>
            <w:tcW w:type="dxa" w:w="7056"/>
            <w:vAlign w:val="top"/>
            <w:tcMar>
              <w:top w:w="70" w:type="dxa"/>
              <w:start w:w="70" w:type="dxa"/>
              <w:bottom w:w="70" w:type="dxa"/>
              <w:end w:w="70" w:type="dxa"/>
            </w:tcMar>
          </w:tcPr>
          <w:p>
            <w:pPr>
              <w:spacing w:after="0"/>
            </w:pPr>
            <w:r/>
            <w:r>
              <w:rPr>
                <w:rFonts w:ascii="Aptos" w:hAnsi="Aptos"/>
                <w:b w:val="0"/>
                <w:sz w:val="13"/>
              </w:rPr>
              <w:t>inventory/export storage and rebuild effort Follow Volume 10; resilience savings cannot create unapproved RTO/RPO regression.</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Operational responsibilities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Central platform owns service baseline and automation; workload owner owns tier, data validation, runbook and exercise.</w:t>
            </w:r>
          </w:p>
        </w:tc>
      </w:tr>
      <w:tr>
        <w:tc>
          <w:tcPr>
            <w:tcW w:type="dxa" w:w="2592"/>
            <w:vAlign w:val="top"/>
            <w:tcMar>
              <w:top w:w="70" w:type="dxa"/>
              <w:start w:w="70" w:type="dxa"/>
              <w:bottom w:w="70" w:type="dxa"/>
              <w:end w:w="70" w:type="dxa"/>
            </w:tcMar>
          </w:tcPr>
          <w:p>
            <w:pPr>
              <w:spacing w:after="0"/>
            </w:pPr>
            <w:r/>
            <w:r>
              <w:rPr>
                <w:rFonts w:ascii="Aptos" w:hAnsi="Aptos"/>
                <w:b w:val="0"/>
                <w:sz w:val="13"/>
              </w:rPr>
              <w:t>Alternatives and selection criteria</w:t>
            </w:r>
          </w:p>
        </w:tc>
        <w:tc>
          <w:tcPr>
            <w:tcW w:type="dxa" w:w="7056"/>
            <w:vAlign w:val="top"/>
            <w:tcMar>
              <w:top w:w="70" w:type="dxa"/>
              <w:start w:w="70" w:type="dxa"/>
              <w:bottom w:w="70" w:type="dxa"/>
              <w:end w:w="70" w:type="dxa"/>
            </w:tcMar>
          </w:tcPr>
          <w:p>
            <w:pPr>
              <w:spacing w:after="0"/>
            </w:pPr>
            <w:r/>
            <w:r>
              <w:rPr>
                <w:rFonts w:ascii="Aptos" w:hAnsi="Aptos"/>
                <w:b w:val="0"/>
                <w:sz w:val="13"/>
              </w:rPr>
              <w:t>Choose native recovery features, source-based rebuild or third-party/alternate service only when evidence meets tier, residency, security and cost criteria.</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Common pitfalls / anti-patterns</w:t>
            </w:r>
          </w:p>
        </w:tc>
        <w:tc>
          <w:tcPr>
            <w:tcW w:type="dxa" w:w="7056"/>
            <w:vAlign w:val="top"/>
            <w:tcMar>
              <w:top w:w="70" w:type="dxa"/>
              <w:start w:w="70" w:type="dxa"/>
              <w:bottom w:w="70" w:type="dxa"/>
              <w:end w:w="70" w:type="dxa"/>
            </w:tcMar>
            <w:shd w:fill="F8F9FA"/>
          </w:tcPr>
          <w:p>
            <w:pPr>
              <w:spacing w:after="0"/>
            </w:pPr>
            <w:r/>
            <w:r>
              <w:rPr>
                <w:rFonts w:ascii="Aptos" w:hAnsi="Aptos"/>
                <w:b w:val="0"/>
                <w:sz w:val="13"/>
              </w:rPr>
              <w:t>Treating HA as DR, replication as backup, untested scripts as recovery, or routing as data restoration.</w:t>
            </w:r>
          </w:p>
        </w:tc>
      </w:tr>
      <w:tr>
        <w:tc>
          <w:tcPr>
            <w:tcW w:type="dxa" w:w="2592"/>
            <w:vAlign w:val="top"/>
            <w:tcMar>
              <w:top w:w="70" w:type="dxa"/>
              <w:start w:w="70" w:type="dxa"/>
              <w:bottom w:w="70" w:type="dxa"/>
              <w:end w:w="70" w:type="dxa"/>
            </w:tcMar>
          </w:tcPr>
          <w:p>
            <w:pPr>
              <w:spacing w:after="0"/>
            </w:pPr>
            <w:r/>
            <w:r>
              <w:rPr>
                <w:rFonts w:ascii="Aptos" w:hAnsi="Aptos"/>
                <w:b w:val="0"/>
                <w:sz w:val="13"/>
              </w:rPr>
              <w:t>Production readiness</w:t>
            </w:r>
          </w:p>
        </w:tc>
        <w:tc>
          <w:tcPr>
            <w:tcW w:type="dxa" w:w="7056"/>
            <w:vAlign w:val="top"/>
            <w:tcMar>
              <w:top w:w="70" w:type="dxa"/>
              <w:start w:w="70" w:type="dxa"/>
              <w:bottom w:w="70" w:type="dxa"/>
              <w:end w:w="70" w:type="dxa"/>
            </w:tcMar>
          </w:tcPr>
          <w:p>
            <w:pPr>
              <w:spacing w:after="0"/>
            </w:pPr>
            <w:r/>
            <w:r>
              <w:rPr>
                <w:rFonts w:ascii="Aptos" w:hAnsi="Aptos"/>
                <w:b w:val="0"/>
                <w:sz w:val="13"/>
              </w:rPr>
              <w:t>Test glossary, owners, policy tags, quality rules, lineage and access controls</w:t>
            </w:r>
          </w:p>
        </w:tc>
      </w:tr>
    </w:tbl>
    <w:p>
      <w:pPr>
        <w:pStyle w:val="Heading2"/>
      </w:pPr>
      <w:r>
        <w:t>28.10 Cloud DNS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Mar>
              <w:top w:w="70" w:type="dxa"/>
              <w:start w:w="70" w:type="dxa"/>
              <w:bottom w:w="70" w:type="dxa"/>
              <w:end w:w="70" w:type="dxa"/>
            </w:tcMar>
            <w:shd w:fill="1A73E8"/>
          </w:tcPr>
          <w:p>
            <w:pPr>
              <w:spacing w:after="0"/>
            </w:pPr>
            <w:r/>
            <w:r>
              <w:rPr>
                <w:rFonts w:ascii="Aptos" w:hAnsi="Aptos"/>
                <w:b/>
                <w:color w:val="FFFFFF"/>
                <w:sz w:val="13"/>
              </w:rPr>
              <w:t>Assessment item</w:t>
            </w:r>
          </w:p>
        </w:tc>
        <w:tc>
          <w:tcPr>
            <w:tcW w:type="dxa" w:w="7056"/>
            <w:vAlign w:val="top"/>
            <w:tcMar>
              <w:top w:w="70" w:type="dxa"/>
              <w:start w:w="70" w:type="dxa"/>
              <w:bottom w:w="70" w:type="dxa"/>
              <w:end w:w="70" w:type="dxa"/>
            </w:tcMar>
            <w:shd w:fill="1A73E8"/>
          </w:tcPr>
          <w:p>
            <w:pPr>
              <w:spacing w:after="0"/>
            </w:pPr>
            <w:r/>
            <w:r>
              <w:rPr>
                <w:rFonts w:ascii="Aptos" w:hAnsi="Aptos"/>
                <w:b/>
                <w:color w:val="FFFFFF"/>
                <w:sz w:val="13"/>
              </w:rPr>
              <w:t>Enterprise response</w:t>
            </w:r>
          </w:p>
        </w:tc>
      </w:tr>
      <w:tr>
        <w:tc>
          <w:tcPr>
            <w:tcW w:type="dxa" w:w="2592"/>
            <w:vAlign w:val="top"/>
            <w:tcMar>
              <w:top w:w="70" w:type="dxa"/>
              <w:start w:w="70" w:type="dxa"/>
              <w:bottom w:w="70" w:type="dxa"/>
              <w:end w:w="70" w:type="dxa"/>
            </w:tcMar>
          </w:tcPr>
          <w:p>
            <w:pPr>
              <w:spacing w:after="0"/>
            </w:pPr>
            <w:r/>
            <w:r>
              <w:rPr>
                <w:rFonts w:ascii="Aptos" w:hAnsi="Aptos"/>
                <w:b w:val="0"/>
                <w:sz w:val="13"/>
              </w:rPr>
              <w:t>Service name</w:t>
            </w:r>
          </w:p>
        </w:tc>
        <w:tc>
          <w:tcPr>
            <w:tcW w:type="dxa" w:w="7056"/>
            <w:vAlign w:val="top"/>
            <w:tcMar>
              <w:top w:w="70" w:type="dxa"/>
              <w:start w:w="70" w:type="dxa"/>
              <w:bottom w:w="70" w:type="dxa"/>
              <w:end w:w="70" w:type="dxa"/>
            </w:tcMar>
          </w:tcPr>
          <w:p>
            <w:pPr>
              <w:spacing w:after="0"/>
            </w:pPr>
            <w:r/>
            <w:r>
              <w:rPr>
                <w:rFonts w:ascii="Aptos" w:hAnsi="Aptos"/>
                <w:b w:val="0"/>
                <w:sz w:val="13"/>
              </w:rPr>
              <w:t>Cloud DNS</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Purpose and architecture role</w:t>
            </w:r>
          </w:p>
        </w:tc>
        <w:tc>
          <w:tcPr>
            <w:tcW w:type="dxa" w:w="7056"/>
            <w:vAlign w:val="top"/>
            <w:tcMar>
              <w:top w:w="70" w:type="dxa"/>
              <w:start w:w="70" w:type="dxa"/>
              <w:bottom w:w="70" w:type="dxa"/>
              <w:end w:w="70" w:type="dxa"/>
            </w:tcMar>
            <w:shd w:fill="F8F9FA"/>
          </w:tcPr>
          <w:p>
            <w:pPr>
              <w:spacing w:after="0"/>
            </w:pPr>
            <w:r/>
            <w:r>
              <w:rPr>
                <w:rFonts w:ascii="Aptos" w:hAnsi="Aptos"/>
                <w:b w:val="0"/>
                <w:sz w:val="13"/>
              </w:rPr>
              <w:t>Name resolution and failover routing</w:t>
            </w:r>
          </w:p>
        </w:tc>
      </w:tr>
      <w:tr>
        <w:tc>
          <w:tcPr>
            <w:tcW w:type="dxa" w:w="2592"/>
            <w:vAlign w:val="top"/>
            <w:tcMar>
              <w:top w:w="70" w:type="dxa"/>
              <w:start w:w="70" w:type="dxa"/>
              <w:bottom w:w="70" w:type="dxa"/>
              <w:end w:w="70" w:type="dxa"/>
            </w:tcMar>
          </w:tcPr>
          <w:p>
            <w:pPr>
              <w:spacing w:after="0"/>
            </w:pPr>
            <w:r/>
            <w:r>
              <w:rPr>
                <w:rFonts w:ascii="Aptos" w:hAnsi="Aptos"/>
                <w:b w:val="0"/>
                <w:sz w:val="13"/>
              </w:rPr>
              <w:t>Business capabilities supported</w:t>
            </w:r>
          </w:p>
        </w:tc>
        <w:tc>
          <w:tcPr>
            <w:tcW w:type="dxa" w:w="7056"/>
            <w:vAlign w:val="top"/>
            <w:tcMar>
              <w:top w:w="70" w:type="dxa"/>
              <w:start w:w="70" w:type="dxa"/>
              <w:bottom w:w="70" w:type="dxa"/>
              <w:end w:w="70" w:type="dxa"/>
            </w:tcMar>
          </w:tcPr>
          <w:p>
            <w:pPr>
              <w:spacing w:after="0"/>
            </w:pPr>
            <w:r/>
            <w:r>
              <w:rPr>
                <w:rFonts w:ascii="Aptos" w:hAnsi="Aptos"/>
                <w:b w:val="0"/>
                <w:sz w:val="13"/>
              </w:rPr>
              <w:t>Continuity of governed data, analytics, AI or platform control according to workload tier.</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Technical capabilities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Health-checked failover/geolocation policies plus manual override</w:t>
            </w:r>
          </w:p>
        </w:tc>
      </w:tr>
      <w:tr>
        <w:tc>
          <w:tcPr>
            <w:tcW w:type="dxa" w:w="2592"/>
            <w:vAlign w:val="top"/>
            <w:tcMar>
              <w:top w:w="70" w:type="dxa"/>
              <w:start w:w="70" w:type="dxa"/>
              <w:bottom w:w="70" w:type="dxa"/>
              <w:end w:w="70" w:type="dxa"/>
            </w:tcMar>
          </w:tcPr>
          <w:p>
            <w:pPr>
              <w:spacing w:after="0"/>
            </w:pPr>
            <w:r/>
            <w:r>
              <w:rPr>
                <w:rFonts w:ascii="Aptos" w:hAnsi="Aptos"/>
                <w:b w:val="0"/>
                <w:sz w:val="13"/>
              </w:rPr>
              <w:t>Benefits</w:t>
            </w:r>
          </w:p>
        </w:tc>
        <w:tc>
          <w:tcPr>
            <w:tcW w:type="dxa" w:w="7056"/>
            <w:vAlign w:val="top"/>
            <w:tcMar>
              <w:top w:w="70" w:type="dxa"/>
              <w:start w:w="70" w:type="dxa"/>
              <w:bottom w:w="70" w:type="dxa"/>
              <w:end w:w="70" w:type="dxa"/>
            </w:tcMar>
          </w:tcPr>
          <w:p>
            <w:pPr>
              <w:spacing w:after="0"/>
            </w:pPr>
            <w:r/>
            <w:r>
              <w:rPr>
                <w:rFonts w:ascii="Aptos" w:hAnsi="Aptos"/>
                <w:b w:val="0"/>
                <w:sz w:val="13"/>
              </w:rPr>
              <w:t>Managed operation and integration with the inherited Google Cloud platform.</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Limitations and quotas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Client/resolver caching affects RTO; endpoint support is constrained; no data protection Quotas, limits and regional availability must be checked before implementation.</w:t>
            </w:r>
          </w:p>
        </w:tc>
      </w:tr>
      <w:tr>
        <w:tc>
          <w:tcPr>
            <w:tcW w:type="dxa" w:w="2592"/>
            <w:vAlign w:val="top"/>
            <w:tcMar>
              <w:top w:w="70" w:type="dxa"/>
              <w:start w:w="70" w:type="dxa"/>
              <w:bottom w:w="70" w:type="dxa"/>
              <w:end w:w="70" w:type="dxa"/>
            </w:tcMar>
          </w:tcPr>
          <w:p>
            <w:pPr>
              <w:spacing w:after="0"/>
            </w:pPr>
            <w:r/>
            <w:r>
              <w:rPr>
                <w:rFonts w:ascii="Aptos" w:hAnsi="Aptos"/>
                <w:b w:val="0"/>
                <w:sz w:val="13"/>
              </w:rPr>
              <w:t>High availability and DR</w:t>
            </w:r>
          </w:p>
        </w:tc>
        <w:tc>
          <w:tcPr>
            <w:tcW w:type="dxa" w:w="7056"/>
            <w:vAlign w:val="top"/>
            <w:tcMar>
              <w:top w:w="70" w:type="dxa"/>
              <w:start w:w="70" w:type="dxa"/>
              <w:bottom w:w="70" w:type="dxa"/>
              <w:end w:w="70" w:type="dxa"/>
            </w:tcMar>
          </w:tcPr>
          <w:p>
            <w:pPr>
              <w:spacing w:after="0"/>
            </w:pPr>
            <w:r/>
            <w:r>
              <w:rPr>
                <w:rFonts w:ascii="Aptos" w:hAnsi="Aptos"/>
                <w:b w:val="0"/>
                <w:sz w:val="13"/>
              </w:rPr>
              <w:t>Health-checked failover/geolocation policies plus manual override</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Security, IAM and network</w:t>
            </w:r>
          </w:p>
        </w:tc>
        <w:tc>
          <w:tcPr>
            <w:tcW w:type="dxa" w:w="7056"/>
            <w:vAlign w:val="top"/>
            <w:tcMar>
              <w:top w:w="70" w:type="dxa"/>
              <w:start w:w="70" w:type="dxa"/>
              <w:bottom w:w="70" w:type="dxa"/>
              <w:end w:w="70" w:type="dxa"/>
            </w:tcMar>
            <w:shd w:fill="F8F9FA"/>
          </w:tcPr>
          <w:p>
            <w:pPr>
              <w:spacing w:after="0"/>
            </w:pPr>
            <w:r/>
            <w:r>
              <w:rPr>
                <w:rFonts w:ascii="Aptos" w:hAnsi="Aptos"/>
                <w:b w:val="0"/>
                <w:sz w:val="13"/>
              </w:rPr>
              <w:t>DNS IAM, change logging, protected zones and controlled recovery identity</w:t>
            </w:r>
          </w:p>
        </w:tc>
      </w:tr>
      <w:tr>
        <w:tc>
          <w:tcPr>
            <w:tcW w:type="dxa" w:w="2592"/>
            <w:vAlign w:val="top"/>
            <w:tcMar>
              <w:top w:w="70" w:type="dxa"/>
              <w:start w:w="70" w:type="dxa"/>
              <w:bottom w:w="70" w:type="dxa"/>
              <w:end w:w="70" w:type="dxa"/>
            </w:tcMar>
          </w:tcPr>
          <w:p>
            <w:pPr>
              <w:spacing w:after="0"/>
            </w:pPr>
            <w:r/>
            <w:r>
              <w:rPr>
                <w:rFonts w:ascii="Aptos" w:hAnsi="Aptos"/>
                <w:b w:val="0"/>
                <w:sz w:val="13"/>
              </w:rPr>
              <w:t>Encryption/CMEK and VPC Service Controls</w:t>
            </w:r>
          </w:p>
        </w:tc>
        <w:tc>
          <w:tcPr>
            <w:tcW w:type="dxa" w:w="7056"/>
            <w:vAlign w:val="top"/>
            <w:tcMar>
              <w:top w:w="70" w:type="dxa"/>
              <w:start w:w="70" w:type="dxa"/>
              <w:bottom w:w="70" w:type="dxa"/>
              <w:end w:w="70" w:type="dxa"/>
            </w:tcMar>
          </w:tcPr>
          <w:p>
            <w:pPr>
              <w:spacing w:after="0"/>
            </w:pPr>
            <w:r/>
            <w:r>
              <w:rPr>
                <w:rFonts w:ascii="Aptos" w:hAnsi="Aptos"/>
                <w:b w:val="0"/>
                <w:sz w:val="13"/>
              </w:rPr>
              <w:t>Use inherited classification-based controls where the service and location support them; validate support.</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Logging, monitoring and alerting</w:t>
            </w:r>
          </w:p>
        </w:tc>
        <w:tc>
          <w:tcPr>
            <w:tcW w:type="dxa" w:w="7056"/>
            <w:vAlign w:val="top"/>
            <w:tcMar>
              <w:top w:w="70" w:type="dxa"/>
              <w:start w:w="70" w:type="dxa"/>
              <w:bottom w:w="70" w:type="dxa"/>
              <w:end w:w="70" w:type="dxa"/>
            </w:tcMar>
            <w:shd w:fill="F8F9FA"/>
          </w:tcPr>
          <w:p>
            <w:pPr>
              <w:spacing w:after="0"/>
            </w:pPr>
            <w:r/>
            <w:r>
              <w:rPr>
                <w:rFonts w:ascii="Aptos" w:hAnsi="Aptos"/>
                <w:b w:val="0"/>
                <w:sz w:val="13"/>
              </w:rPr>
              <w:t>Route audit/operational logs and service metrics to Volume 11 observability; alert on backup freshness, lag, failures and recovery readiness.</w:t>
            </w:r>
          </w:p>
        </w:tc>
      </w:tr>
      <w:tr>
        <w:tc>
          <w:tcPr>
            <w:tcW w:type="dxa" w:w="2592"/>
            <w:vAlign w:val="top"/>
            <w:tcMar>
              <w:top w:w="70" w:type="dxa"/>
              <w:start w:w="70" w:type="dxa"/>
              <w:bottom w:w="70" w:type="dxa"/>
              <w:end w:w="70" w:type="dxa"/>
            </w:tcMar>
          </w:tcPr>
          <w:p>
            <w:pPr>
              <w:spacing w:after="0"/>
            </w:pPr>
            <w:r/>
            <w:r>
              <w:rPr>
                <w:rFonts w:ascii="Aptos" w:hAnsi="Aptos"/>
                <w:b w:val="0"/>
                <w:sz w:val="13"/>
              </w:rPr>
              <w:t>Cost drivers and optimization</w:t>
            </w:r>
          </w:p>
        </w:tc>
        <w:tc>
          <w:tcPr>
            <w:tcW w:type="dxa" w:w="7056"/>
            <w:vAlign w:val="top"/>
            <w:tcMar>
              <w:top w:w="70" w:type="dxa"/>
              <w:start w:w="70" w:type="dxa"/>
              <w:bottom w:w="70" w:type="dxa"/>
              <w:end w:w="70" w:type="dxa"/>
            </w:tcMar>
          </w:tcPr>
          <w:p>
            <w:pPr>
              <w:spacing w:after="0"/>
            </w:pPr>
            <w:r/>
            <w:r>
              <w:rPr>
                <w:rFonts w:ascii="Aptos" w:hAnsi="Aptos"/>
                <w:b w:val="0"/>
                <w:sz w:val="13"/>
              </w:rPr>
              <w:t>queries, health checks and operational overhead Follow Volume 10; resilience savings cannot create unapproved RTO/RPO regression.</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Operational responsibilities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Central platform owns service baseline and automation; workload owner owns tier, data validation, runbook and exercise.</w:t>
            </w:r>
          </w:p>
        </w:tc>
      </w:tr>
      <w:tr>
        <w:tc>
          <w:tcPr>
            <w:tcW w:type="dxa" w:w="2592"/>
            <w:vAlign w:val="top"/>
            <w:tcMar>
              <w:top w:w="70" w:type="dxa"/>
              <w:start w:w="70" w:type="dxa"/>
              <w:bottom w:w="70" w:type="dxa"/>
              <w:end w:w="70" w:type="dxa"/>
            </w:tcMar>
          </w:tcPr>
          <w:p>
            <w:pPr>
              <w:spacing w:after="0"/>
            </w:pPr>
            <w:r/>
            <w:r>
              <w:rPr>
                <w:rFonts w:ascii="Aptos" w:hAnsi="Aptos"/>
                <w:b w:val="0"/>
                <w:sz w:val="13"/>
              </w:rPr>
              <w:t>Alternatives and selection criteria</w:t>
            </w:r>
          </w:p>
        </w:tc>
        <w:tc>
          <w:tcPr>
            <w:tcW w:type="dxa" w:w="7056"/>
            <w:vAlign w:val="top"/>
            <w:tcMar>
              <w:top w:w="70" w:type="dxa"/>
              <w:start w:w="70" w:type="dxa"/>
              <w:bottom w:w="70" w:type="dxa"/>
              <w:end w:w="70" w:type="dxa"/>
            </w:tcMar>
          </w:tcPr>
          <w:p>
            <w:pPr>
              <w:spacing w:after="0"/>
            </w:pPr>
            <w:r/>
            <w:r>
              <w:rPr>
                <w:rFonts w:ascii="Aptos" w:hAnsi="Aptos"/>
                <w:b w:val="0"/>
                <w:sz w:val="13"/>
              </w:rPr>
              <w:t>Choose native recovery features, source-based rebuild or third-party/alternate service only when evidence meets tier, residency, security and cost criteria.</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Common pitfalls / anti-patterns</w:t>
            </w:r>
          </w:p>
        </w:tc>
        <w:tc>
          <w:tcPr>
            <w:tcW w:type="dxa" w:w="7056"/>
            <w:vAlign w:val="top"/>
            <w:tcMar>
              <w:top w:w="70" w:type="dxa"/>
              <w:start w:w="70" w:type="dxa"/>
              <w:bottom w:w="70" w:type="dxa"/>
              <w:end w:w="70" w:type="dxa"/>
            </w:tcMar>
            <w:shd w:fill="F8F9FA"/>
          </w:tcPr>
          <w:p>
            <w:pPr>
              <w:spacing w:after="0"/>
            </w:pPr>
            <w:r/>
            <w:r>
              <w:rPr>
                <w:rFonts w:ascii="Aptos" w:hAnsi="Aptos"/>
                <w:b w:val="0"/>
                <w:sz w:val="13"/>
              </w:rPr>
              <w:t>Treating HA as DR, replication as backup, untested scripts as recovery, or routing as data restoration.</w:t>
            </w:r>
          </w:p>
        </w:tc>
      </w:tr>
      <w:tr>
        <w:tc>
          <w:tcPr>
            <w:tcW w:type="dxa" w:w="2592"/>
            <w:vAlign w:val="top"/>
            <w:tcMar>
              <w:top w:w="70" w:type="dxa"/>
              <w:start w:w="70" w:type="dxa"/>
              <w:bottom w:w="70" w:type="dxa"/>
              <w:end w:w="70" w:type="dxa"/>
            </w:tcMar>
          </w:tcPr>
          <w:p>
            <w:pPr>
              <w:spacing w:after="0"/>
            </w:pPr>
            <w:r/>
            <w:r>
              <w:rPr>
                <w:rFonts w:ascii="Aptos" w:hAnsi="Aptos"/>
                <w:b w:val="0"/>
                <w:sz w:val="13"/>
              </w:rPr>
              <w:t>Production readiness</w:t>
            </w:r>
          </w:p>
        </w:tc>
        <w:tc>
          <w:tcPr>
            <w:tcW w:type="dxa" w:w="7056"/>
            <w:vAlign w:val="top"/>
            <w:tcMar>
              <w:top w:w="70" w:type="dxa"/>
              <w:start w:w="70" w:type="dxa"/>
              <w:bottom w:w="70" w:type="dxa"/>
              <w:end w:w="70" w:type="dxa"/>
            </w:tcMar>
          </w:tcPr>
          <w:p>
            <w:pPr>
              <w:spacing w:after="0"/>
            </w:pPr>
            <w:r/>
            <w:r>
              <w:rPr>
                <w:rFonts w:ascii="Aptos" w:hAnsi="Aptos"/>
                <w:b w:val="0"/>
                <w:sz w:val="13"/>
              </w:rPr>
              <w:t>Test health condition, TTL, real clients, manual failover and rollback</w:t>
            </w:r>
          </w:p>
        </w:tc>
      </w:tr>
    </w:tbl>
    <w:p>
      <w:pPr>
        <w:pStyle w:val="Heading2"/>
      </w:pPr>
      <w:r>
        <w:t>28.11 Cloud Storage for Terraform state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Mar>
              <w:top w:w="70" w:type="dxa"/>
              <w:start w:w="70" w:type="dxa"/>
              <w:bottom w:w="70" w:type="dxa"/>
              <w:end w:w="70" w:type="dxa"/>
            </w:tcMar>
            <w:shd w:fill="1A73E8"/>
          </w:tcPr>
          <w:p>
            <w:pPr>
              <w:spacing w:after="0"/>
            </w:pPr>
            <w:r/>
            <w:r>
              <w:rPr>
                <w:rFonts w:ascii="Aptos" w:hAnsi="Aptos"/>
                <w:b/>
                <w:color w:val="FFFFFF"/>
                <w:sz w:val="13"/>
              </w:rPr>
              <w:t>Assessment item</w:t>
            </w:r>
          </w:p>
        </w:tc>
        <w:tc>
          <w:tcPr>
            <w:tcW w:type="dxa" w:w="7056"/>
            <w:vAlign w:val="top"/>
            <w:tcMar>
              <w:top w:w="70" w:type="dxa"/>
              <w:start w:w="70" w:type="dxa"/>
              <w:bottom w:w="70" w:type="dxa"/>
              <w:end w:w="70" w:type="dxa"/>
            </w:tcMar>
            <w:shd w:fill="1A73E8"/>
          </w:tcPr>
          <w:p>
            <w:pPr>
              <w:spacing w:after="0"/>
            </w:pPr>
            <w:r/>
            <w:r>
              <w:rPr>
                <w:rFonts w:ascii="Aptos" w:hAnsi="Aptos"/>
                <w:b/>
                <w:color w:val="FFFFFF"/>
                <w:sz w:val="13"/>
              </w:rPr>
              <w:t>Enterprise response</w:t>
            </w:r>
          </w:p>
        </w:tc>
      </w:tr>
      <w:tr>
        <w:tc>
          <w:tcPr>
            <w:tcW w:type="dxa" w:w="2592"/>
            <w:vAlign w:val="top"/>
            <w:tcMar>
              <w:top w:w="70" w:type="dxa"/>
              <w:start w:w="70" w:type="dxa"/>
              <w:bottom w:w="70" w:type="dxa"/>
              <w:end w:w="70" w:type="dxa"/>
            </w:tcMar>
          </w:tcPr>
          <w:p>
            <w:pPr>
              <w:spacing w:after="0"/>
            </w:pPr>
            <w:r/>
            <w:r>
              <w:rPr>
                <w:rFonts w:ascii="Aptos" w:hAnsi="Aptos"/>
                <w:b w:val="0"/>
                <w:sz w:val="13"/>
              </w:rPr>
              <w:t>Service name</w:t>
            </w:r>
          </w:p>
        </w:tc>
        <w:tc>
          <w:tcPr>
            <w:tcW w:type="dxa" w:w="7056"/>
            <w:vAlign w:val="top"/>
            <w:tcMar>
              <w:top w:w="70" w:type="dxa"/>
              <w:start w:w="70" w:type="dxa"/>
              <w:bottom w:w="70" w:type="dxa"/>
              <w:end w:w="70" w:type="dxa"/>
            </w:tcMar>
          </w:tcPr>
          <w:p>
            <w:pPr>
              <w:spacing w:after="0"/>
            </w:pPr>
            <w:r/>
            <w:r>
              <w:rPr>
                <w:rFonts w:ascii="Aptos" w:hAnsi="Aptos"/>
                <w:b w:val="0"/>
                <w:sz w:val="13"/>
              </w:rPr>
              <w:t>Cloud Storage for Terraform state</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Purpose and architecture role</w:t>
            </w:r>
          </w:p>
        </w:tc>
        <w:tc>
          <w:tcPr>
            <w:tcW w:type="dxa" w:w="7056"/>
            <w:vAlign w:val="top"/>
            <w:tcMar>
              <w:top w:w="70" w:type="dxa"/>
              <w:start w:w="70" w:type="dxa"/>
              <w:bottom w:w="70" w:type="dxa"/>
              <w:end w:w="70" w:type="dxa"/>
            </w:tcMar>
            <w:shd w:fill="F8F9FA"/>
          </w:tcPr>
          <w:p>
            <w:pPr>
              <w:spacing w:after="0"/>
            </w:pPr>
            <w:r/>
            <w:r>
              <w:rPr>
                <w:rFonts w:ascii="Aptos" w:hAnsi="Aptos"/>
                <w:b w:val="0"/>
                <w:sz w:val="13"/>
              </w:rPr>
              <w:t>Authoritative deployment state</w:t>
            </w:r>
          </w:p>
        </w:tc>
      </w:tr>
      <w:tr>
        <w:tc>
          <w:tcPr>
            <w:tcW w:type="dxa" w:w="2592"/>
            <w:vAlign w:val="top"/>
            <w:tcMar>
              <w:top w:w="70" w:type="dxa"/>
              <w:start w:w="70" w:type="dxa"/>
              <w:bottom w:w="70" w:type="dxa"/>
              <w:end w:w="70" w:type="dxa"/>
            </w:tcMar>
          </w:tcPr>
          <w:p>
            <w:pPr>
              <w:spacing w:after="0"/>
            </w:pPr>
            <w:r/>
            <w:r>
              <w:rPr>
                <w:rFonts w:ascii="Aptos" w:hAnsi="Aptos"/>
                <w:b w:val="0"/>
                <w:sz w:val="13"/>
              </w:rPr>
              <w:t>Business capabilities supported</w:t>
            </w:r>
          </w:p>
        </w:tc>
        <w:tc>
          <w:tcPr>
            <w:tcW w:type="dxa" w:w="7056"/>
            <w:vAlign w:val="top"/>
            <w:tcMar>
              <w:top w:w="70" w:type="dxa"/>
              <w:start w:w="70" w:type="dxa"/>
              <w:bottom w:w="70" w:type="dxa"/>
              <w:end w:w="70" w:type="dxa"/>
            </w:tcMar>
          </w:tcPr>
          <w:p>
            <w:pPr>
              <w:spacing w:after="0"/>
            </w:pPr>
            <w:r/>
            <w:r>
              <w:rPr>
                <w:rFonts w:ascii="Aptos" w:hAnsi="Aptos"/>
                <w:b w:val="0"/>
                <w:sz w:val="13"/>
              </w:rPr>
              <w:t>Continuity of governed data, analytics, AI or platform control according to workload tier.</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Technical capabilities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Versioning/soft delete, retention, restricted access and tested generation restore</w:t>
            </w:r>
          </w:p>
        </w:tc>
      </w:tr>
      <w:tr>
        <w:tc>
          <w:tcPr>
            <w:tcW w:type="dxa" w:w="2592"/>
            <w:vAlign w:val="top"/>
            <w:tcMar>
              <w:top w:w="70" w:type="dxa"/>
              <w:start w:w="70" w:type="dxa"/>
              <w:bottom w:w="70" w:type="dxa"/>
              <w:end w:w="70" w:type="dxa"/>
            </w:tcMar>
          </w:tcPr>
          <w:p>
            <w:pPr>
              <w:spacing w:after="0"/>
            </w:pPr>
            <w:r/>
            <w:r>
              <w:rPr>
                <w:rFonts w:ascii="Aptos" w:hAnsi="Aptos"/>
                <w:b w:val="0"/>
                <w:sz w:val="13"/>
              </w:rPr>
              <w:t>Benefits</w:t>
            </w:r>
          </w:p>
        </w:tc>
        <w:tc>
          <w:tcPr>
            <w:tcW w:type="dxa" w:w="7056"/>
            <w:vAlign w:val="top"/>
            <w:tcMar>
              <w:top w:w="70" w:type="dxa"/>
              <w:start w:w="70" w:type="dxa"/>
              <w:bottom w:w="70" w:type="dxa"/>
              <w:end w:w="70" w:type="dxa"/>
            </w:tcMar>
          </w:tcPr>
          <w:p>
            <w:pPr>
              <w:spacing w:after="0"/>
            </w:pPr>
            <w:r/>
            <w:r>
              <w:rPr>
                <w:rFonts w:ascii="Aptos" w:hAnsi="Aptos"/>
                <w:b w:val="0"/>
                <w:sz w:val="13"/>
              </w:rPr>
              <w:t>Managed operation and integration with the inherited Google Cloud platform.</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Limitations and quotas</w:t>
            </w:r>
          </w:p>
        </w:tc>
        <w:tc>
          <w:tcPr>
            <w:tcW w:type="dxa" w:w="7056"/>
            <w:vAlign w:val="top"/>
            <w:tcMar>
              <w:top w:w="70" w:type="dxa"/>
              <w:start w:w="70" w:type="dxa"/>
              <w:bottom w:w="70" w:type="dxa"/>
              <w:end w:w="70" w:type="dxa"/>
            </w:tcMar>
            <w:shd w:fill="F8F9FA"/>
          </w:tcPr>
          <w:p>
            <w:pPr>
              <w:spacing w:after="0"/>
            </w:pPr>
            <w:r/>
            <w:r>
              <w:rPr>
                <w:rFonts w:ascii="Aptos" w:hAnsi="Aptos"/>
                <w:b w:val="0"/>
                <w:sz w:val="13"/>
              </w:rPr>
              <w:t>Restored state can diverge from real resources; locking/serial integrity required Quotas, limits and regional availability must be checked before implementation.</w:t>
            </w:r>
          </w:p>
        </w:tc>
      </w:tr>
      <w:tr>
        <w:tc>
          <w:tcPr>
            <w:tcW w:type="dxa" w:w="2592"/>
            <w:vAlign w:val="top"/>
            <w:tcMar>
              <w:top w:w="70" w:type="dxa"/>
              <w:start w:w="70" w:type="dxa"/>
              <w:bottom w:w="70" w:type="dxa"/>
              <w:end w:w="70" w:type="dxa"/>
            </w:tcMar>
          </w:tcPr>
          <w:p>
            <w:pPr>
              <w:spacing w:after="0"/>
            </w:pPr>
            <w:r/>
            <w:r>
              <w:rPr>
                <w:rFonts w:ascii="Aptos" w:hAnsi="Aptos"/>
                <w:b w:val="0"/>
                <w:sz w:val="13"/>
              </w:rPr>
              <w:t>High availability and DR</w:t>
            </w:r>
          </w:p>
        </w:tc>
        <w:tc>
          <w:tcPr>
            <w:tcW w:type="dxa" w:w="7056"/>
            <w:vAlign w:val="top"/>
            <w:tcMar>
              <w:top w:w="70" w:type="dxa"/>
              <w:start w:w="70" w:type="dxa"/>
              <w:bottom w:w="70" w:type="dxa"/>
              <w:end w:w="70" w:type="dxa"/>
            </w:tcMar>
          </w:tcPr>
          <w:p>
            <w:pPr>
              <w:spacing w:after="0"/>
            </w:pPr>
            <w:r/>
            <w:r>
              <w:rPr>
                <w:rFonts w:ascii="Aptos" w:hAnsi="Aptos"/>
                <w:b w:val="0"/>
                <w:sz w:val="13"/>
              </w:rPr>
              <w:t>Versioning/soft delete, retention, restricted access and tested generation restore</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Security, IAM and network</w:t>
            </w:r>
          </w:p>
        </w:tc>
        <w:tc>
          <w:tcPr>
            <w:tcW w:type="dxa" w:w="7056"/>
            <w:vAlign w:val="top"/>
            <w:tcMar>
              <w:top w:w="70" w:type="dxa"/>
              <w:start w:w="70" w:type="dxa"/>
              <w:bottom w:w="70" w:type="dxa"/>
              <w:end w:w="70" w:type="dxa"/>
            </w:tcMar>
            <w:shd w:fill="F8F9FA"/>
          </w:tcPr>
          <w:p>
            <w:pPr>
              <w:spacing w:after="0"/>
            </w:pPr>
            <w:r/>
            <w:r>
              <w:rPr>
                <w:rFonts w:ascii="Aptos" w:hAnsi="Aptos"/>
                <w:b w:val="0"/>
                <w:sz w:val="13"/>
              </w:rPr>
              <w:t>Dedicated project, CMEK, no public access, JIT recovery and audit logs</w:t>
            </w:r>
          </w:p>
        </w:tc>
      </w:tr>
      <w:tr>
        <w:tc>
          <w:tcPr>
            <w:tcW w:type="dxa" w:w="2592"/>
            <w:vAlign w:val="top"/>
            <w:tcMar>
              <w:top w:w="70" w:type="dxa"/>
              <w:start w:w="70" w:type="dxa"/>
              <w:bottom w:w="70" w:type="dxa"/>
              <w:end w:w="70" w:type="dxa"/>
            </w:tcMar>
          </w:tcPr>
          <w:p>
            <w:pPr>
              <w:spacing w:after="0"/>
            </w:pPr>
            <w:r/>
            <w:r>
              <w:rPr>
                <w:rFonts w:ascii="Aptos" w:hAnsi="Aptos"/>
                <w:b w:val="0"/>
                <w:sz w:val="13"/>
              </w:rPr>
              <w:t>Encryption/CMEK and VPC Service Controls</w:t>
            </w:r>
          </w:p>
        </w:tc>
        <w:tc>
          <w:tcPr>
            <w:tcW w:type="dxa" w:w="7056"/>
            <w:vAlign w:val="top"/>
            <w:tcMar>
              <w:top w:w="70" w:type="dxa"/>
              <w:start w:w="70" w:type="dxa"/>
              <w:bottom w:w="70" w:type="dxa"/>
              <w:end w:w="70" w:type="dxa"/>
            </w:tcMar>
          </w:tcPr>
          <w:p>
            <w:pPr>
              <w:spacing w:after="0"/>
            </w:pPr>
            <w:r/>
            <w:r>
              <w:rPr>
                <w:rFonts w:ascii="Aptos" w:hAnsi="Aptos"/>
                <w:b w:val="0"/>
                <w:sz w:val="13"/>
              </w:rPr>
              <w:t>Use inherited classification-based controls where the service and location support them; validate support.</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Logging, monitoring and alerting</w:t>
            </w:r>
          </w:p>
        </w:tc>
        <w:tc>
          <w:tcPr>
            <w:tcW w:type="dxa" w:w="7056"/>
            <w:vAlign w:val="top"/>
            <w:tcMar>
              <w:top w:w="70" w:type="dxa"/>
              <w:start w:w="70" w:type="dxa"/>
              <w:bottom w:w="70" w:type="dxa"/>
              <w:end w:w="70" w:type="dxa"/>
            </w:tcMar>
            <w:shd w:fill="F8F9FA"/>
          </w:tcPr>
          <w:p>
            <w:pPr>
              <w:spacing w:after="0"/>
            </w:pPr>
            <w:r/>
            <w:r>
              <w:rPr>
                <w:rFonts w:ascii="Aptos" w:hAnsi="Aptos"/>
                <w:b w:val="0"/>
                <w:sz w:val="13"/>
              </w:rPr>
              <w:t>Route audit/operational logs and service metrics to Volume 11 observability; alert on backup freshness, lag, failures and recovery readiness.</w:t>
            </w:r>
          </w:p>
        </w:tc>
      </w:tr>
      <w:tr>
        <w:tc>
          <w:tcPr>
            <w:tcW w:type="dxa" w:w="2592"/>
            <w:vAlign w:val="top"/>
            <w:tcMar>
              <w:top w:w="70" w:type="dxa"/>
              <w:start w:w="70" w:type="dxa"/>
              <w:bottom w:w="70" w:type="dxa"/>
              <w:end w:w="70" w:type="dxa"/>
            </w:tcMar>
          </w:tcPr>
          <w:p>
            <w:pPr>
              <w:spacing w:after="0"/>
            </w:pPr>
            <w:r/>
            <w:r>
              <w:rPr>
                <w:rFonts w:ascii="Aptos" w:hAnsi="Aptos"/>
                <w:b w:val="0"/>
                <w:sz w:val="13"/>
              </w:rPr>
              <w:t>Cost drivers and optimization</w:t>
            </w:r>
          </w:p>
        </w:tc>
        <w:tc>
          <w:tcPr>
            <w:tcW w:type="dxa" w:w="7056"/>
            <w:vAlign w:val="top"/>
            <w:tcMar>
              <w:top w:w="70" w:type="dxa"/>
              <w:start w:w="70" w:type="dxa"/>
              <w:bottom w:w="70" w:type="dxa"/>
              <w:end w:w="70" w:type="dxa"/>
            </w:tcMar>
          </w:tcPr>
          <w:p>
            <w:pPr>
              <w:spacing w:after="0"/>
            </w:pPr>
            <w:r/>
            <w:r>
              <w:rPr>
                <w:rFonts w:ascii="Aptos" w:hAnsi="Aptos"/>
                <w:b w:val="0"/>
                <w:sz w:val="13"/>
              </w:rPr>
              <w:t>versions, retained state and recovery copy Follow Volume 10; resilience savings cannot create unapproved RTO/RPO regression.</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Operational responsibilities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Central platform owns service baseline and automation; workload owner owns tier, data validation, runbook and exercise.</w:t>
            </w:r>
          </w:p>
        </w:tc>
      </w:tr>
      <w:tr>
        <w:tc>
          <w:tcPr>
            <w:tcW w:type="dxa" w:w="2592"/>
            <w:vAlign w:val="top"/>
            <w:tcMar>
              <w:top w:w="70" w:type="dxa"/>
              <w:start w:w="70" w:type="dxa"/>
              <w:bottom w:w="70" w:type="dxa"/>
              <w:end w:w="70" w:type="dxa"/>
            </w:tcMar>
          </w:tcPr>
          <w:p>
            <w:pPr>
              <w:spacing w:after="0"/>
            </w:pPr>
            <w:r/>
            <w:r>
              <w:rPr>
                <w:rFonts w:ascii="Aptos" w:hAnsi="Aptos"/>
                <w:b w:val="0"/>
                <w:sz w:val="13"/>
              </w:rPr>
              <w:t>Alternatives and selection criteria</w:t>
            </w:r>
          </w:p>
        </w:tc>
        <w:tc>
          <w:tcPr>
            <w:tcW w:type="dxa" w:w="7056"/>
            <w:vAlign w:val="top"/>
            <w:tcMar>
              <w:top w:w="70" w:type="dxa"/>
              <w:start w:w="70" w:type="dxa"/>
              <w:bottom w:w="70" w:type="dxa"/>
              <w:end w:w="70" w:type="dxa"/>
            </w:tcMar>
          </w:tcPr>
          <w:p>
            <w:pPr>
              <w:spacing w:after="0"/>
            </w:pPr>
            <w:r/>
            <w:r>
              <w:rPr>
                <w:rFonts w:ascii="Aptos" w:hAnsi="Aptos"/>
                <w:b w:val="0"/>
                <w:sz w:val="13"/>
              </w:rPr>
              <w:t>Choose native recovery features, source-based rebuild or third-party/alternate service only when evidence meets tier, residency, security and cost criteria.</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Common pitfalls / anti-patterns</w:t>
            </w:r>
          </w:p>
        </w:tc>
        <w:tc>
          <w:tcPr>
            <w:tcW w:type="dxa" w:w="7056"/>
            <w:vAlign w:val="top"/>
            <w:tcMar>
              <w:top w:w="70" w:type="dxa"/>
              <w:start w:w="70" w:type="dxa"/>
              <w:bottom w:w="70" w:type="dxa"/>
              <w:end w:w="70" w:type="dxa"/>
            </w:tcMar>
            <w:shd w:fill="F8F9FA"/>
          </w:tcPr>
          <w:p>
            <w:pPr>
              <w:spacing w:after="0"/>
            </w:pPr>
            <w:r/>
            <w:r>
              <w:rPr>
                <w:rFonts w:ascii="Aptos" w:hAnsi="Aptos"/>
                <w:b w:val="0"/>
                <w:sz w:val="13"/>
              </w:rPr>
              <w:t>Treating HA as DR, replication as backup, untested scripts as recovery, or routing as data restoration.</w:t>
            </w:r>
          </w:p>
        </w:tc>
      </w:tr>
      <w:tr>
        <w:tc>
          <w:tcPr>
            <w:tcW w:type="dxa" w:w="2592"/>
            <w:vAlign w:val="top"/>
            <w:tcMar>
              <w:top w:w="70" w:type="dxa"/>
              <w:start w:w="70" w:type="dxa"/>
              <w:bottom w:w="70" w:type="dxa"/>
              <w:end w:w="70" w:type="dxa"/>
            </w:tcMar>
          </w:tcPr>
          <w:p>
            <w:pPr>
              <w:spacing w:after="0"/>
            </w:pPr>
            <w:r/>
            <w:r>
              <w:rPr>
                <w:rFonts w:ascii="Aptos" w:hAnsi="Aptos"/>
                <w:b w:val="0"/>
                <w:sz w:val="13"/>
              </w:rPr>
              <w:t>Production readiness</w:t>
            </w:r>
          </w:p>
        </w:tc>
        <w:tc>
          <w:tcPr>
            <w:tcW w:type="dxa" w:w="7056"/>
            <w:vAlign w:val="top"/>
            <w:tcMar>
              <w:top w:w="70" w:type="dxa"/>
              <w:start w:w="70" w:type="dxa"/>
              <w:bottom w:w="70" w:type="dxa"/>
              <w:end w:w="70" w:type="dxa"/>
            </w:tcMar>
          </w:tcPr>
          <w:p>
            <w:pPr>
              <w:spacing w:after="0"/>
            </w:pPr>
            <w:r/>
            <w:r>
              <w:rPr>
                <w:rFonts w:ascii="Aptos" w:hAnsi="Aptos"/>
                <w:b w:val="0"/>
                <w:sz w:val="13"/>
              </w:rPr>
              <w:t>Test exact generation restore, refresh-only plan and peer-approved apply</w:t>
            </w:r>
          </w:p>
        </w:tc>
      </w:tr>
    </w:tbl>
    <w:p>
      <w:pPr>
        <w:pStyle w:val="Heading2"/>
      </w:pPr>
      <w:r>
        <w:t>28.12 Cloud Workflows / Cloud Build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tcMar>
              <w:top w:w="70" w:type="dxa"/>
              <w:start w:w="70" w:type="dxa"/>
              <w:bottom w:w="70" w:type="dxa"/>
              <w:end w:w="70" w:type="dxa"/>
            </w:tcMar>
            <w:shd w:fill="1A73E8"/>
          </w:tcPr>
          <w:p>
            <w:pPr>
              <w:spacing w:after="0"/>
            </w:pPr>
            <w:r/>
            <w:r>
              <w:rPr>
                <w:rFonts w:ascii="Aptos" w:hAnsi="Aptos"/>
                <w:b/>
                <w:color w:val="FFFFFF"/>
                <w:sz w:val="13"/>
              </w:rPr>
              <w:t>Assessment item</w:t>
            </w:r>
          </w:p>
        </w:tc>
        <w:tc>
          <w:tcPr>
            <w:tcW w:type="dxa" w:w="7056"/>
            <w:vAlign w:val="top"/>
            <w:tcMar>
              <w:top w:w="70" w:type="dxa"/>
              <w:start w:w="70" w:type="dxa"/>
              <w:bottom w:w="70" w:type="dxa"/>
              <w:end w:w="70" w:type="dxa"/>
            </w:tcMar>
            <w:shd w:fill="1A73E8"/>
          </w:tcPr>
          <w:p>
            <w:pPr>
              <w:spacing w:after="0"/>
            </w:pPr>
            <w:r/>
            <w:r>
              <w:rPr>
                <w:rFonts w:ascii="Aptos" w:hAnsi="Aptos"/>
                <w:b/>
                <w:color w:val="FFFFFF"/>
                <w:sz w:val="13"/>
              </w:rPr>
              <w:t>Enterprise response</w:t>
            </w:r>
          </w:p>
        </w:tc>
      </w:tr>
      <w:tr>
        <w:tc>
          <w:tcPr>
            <w:tcW w:type="dxa" w:w="2592"/>
            <w:vAlign w:val="top"/>
            <w:tcMar>
              <w:top w:w="70" w:type="dxa"/>
              <w:start w:w="70" w:type="dxa"/>
              <w:bottom w:w="70" w:type="dxa"/>
              <w:end w:w="70" w:type="dxa"/>
            </w:tcMar>
          </w:tcPr>
          <w:p>
            <w:pPr>
              <w:spacing w:after="0"/>
            </w:pPr>
            <w:r/>
            <w:r>
              <w:rPr>
                <w:rFonts w:ascii="Aptos" w:hAnsi="Aptos"/>
                <w:b w:val="0"/>
                <w:sz w:val="13"/>
              </w:rPr>
              <w:t>Service name</w:t>
            </w:r>
          </w:p>
        </w:tc>
        <w:tc>
          <w:tcPr>
            <w:tcW w:type="dxa" w:w="7056"/>
            <w:vAlign w:val="top"/>
            <w:tcMar>
              <w:top w:w="70" w:type="dxa"/>
              <w:start w:w="70" w:type="dxa"/>
              <w:bottom w:w="70" w:type="dxa"/>
              <w:end w:w="70" w:type="dxa"/>
            </w:tcMar>
          </w:tcPr>
          <w:p>
            <w:pPr>
              <w:spacing w:after="0"/>
            </w:pPr>
            <w:r/>
            <w:r>
              <w:rPr>
                <w:rFonts w:ascii="Aptos" w:hAnsi="Aptos"/>
                <w:b w:val="0"/>
                <w:sz w:val="13"/>
              </w:rPr>
              <w:t>Cloud Workflows / Cloud Build</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Purpose and architecture role</w:t>
            </w:r>
          </w:p>
        </w:tc>
        <w:tc>
          <w:tcPr>
            <w:tcW w:type="dxa" w:w="7056"/>
            <w:vAlign w:val="top"/>
            <w:tcMar>
              <w:top w:w="70" w:type="dxa"/>
              <w:start w:w="70" w:type="dxa"/>
              <w:bottom w:w="70" w:type="dxa"/>
              <w:end w:w="70" w:type="dxa"/>
            </w:tcMar>
            <w:shd w:fill="F8F9FA"/>
          </w:tcPr>
          <w:p>
            <w:pPr>
              <w:spacing w:after="0"/>
            </w:pPr>
            <w:r/>
            <w:r>
              <w:rPr>
                <w:rFonts w:ascii="Aptos" w:hAnsi="Aptos"/>
                <w:b w:val="0"/>
                <w:sz w:val="13"/>
              </w:rPr>
              <w:t>Recovery orchestration and deployment execution</w:t>
            </w:r>
          </w:p>
        </w:tc>
      </w:tr>
      <w:tr>
        <w:tc>
          <w:tcPr>
            <w:tcW w:type="dxa" w:w="2592"/>
            <w:vAlign w:val="top"/>
            <w:tcMar>
              <w:top w:w="70" w:type="dxa"/>
              <w:start w:w="70" w:type="dxa"/>
              <w:bottom w:w="70" w:type="dxa"/>
              <w:end w:w="70" w:type="dxa"/>
            </w:tcMar>
          </w:tcPr>
          <w:p>
            <w:pPr>
              <w:spacing w:after="0"/>
            </w:pPr>
            <w:r/>
            <w:r>
              <w:rPr>
                <w:rFonts w:ascii="Aptos" w:hAnsi="Aptos"/>
                <w:b w:val="0"/>
                <w:sz w:val="13"/>
              </w:rPr>
              <w:t>Business capabilities supported</w:t>
            </w:r>
          </w:p>
        </w:tc>
        <w:tc>
          <w:tcPr>
            <w:tcW w:type="dxa" w:w="7056"/>
            <w:vAlign w:val="top"/>
            <w:tcMar>
              <w:top w:w="70" w:type="dxa"/>
              <w:start w:w="70" w:type="dxa"/>
              <w:bottom w:w="70" w:type="dxa"/>
              <w:end w:w="70" w:type="dxa"/>
            </w:tcMar>
          </w:tcPr>
          <w:p>
            <w:pPr>
              <w:spacing w:after="0"/>
            </w:pPr>
            <w:r/>
            <w:r>
              <w:rPr>
                <w:rFonts w:ascii="Aptos" w:hAnsi="Aptos"/>
                <w:b w:val="0"/>
                <w:sz w:val="13"/>
              </w:rPr>
              <w:t>Continuity of governed data, analytics, AI or platform control according to workload tier.</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Technical capabilities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Versioned workflows/builds, recovery service accounts and evidence capture</w:t>
            </w:r>
          </w:p>
        </w:tc>
      </w:tr>
      <w:tr>
        <w:tc>
          <w:tcPr>
            <w:tcW w:type="dxa" w:w="2592"/>
            <w:vAlign w:val="top"/>
            <w:tcMar>
              <w:top w:w="70" w:type="dxa"/>
              <w:start w:w="70" w:type="dxa"/>
              <w:bottom w:w="70" w:type="dxa"/>
              <w:end w:w="70" w:type="dxa"/>
            </w:tcMar>
          </w:tcPr>
          <w:p>
            <w:pPr>
              <w:spacing w:after="0"/>
            </w:pPr>
            <w:r/>
            <w:r>
              <w:rPr>
                <w:rFonts w:ascii="Aptos" w:hAnsi="Aptos"/>
                <w:b w:val="0"/>
                <w:sz w:val="13"/>
              </w:rPr>
              <w:t>Benefits</w:t>
            </w:r>
          </w:p>
        </w:tc>
        <w:tc>
          <w:tcPr>
            <w:tcW w:type="dxa" w:w="7056"/>
            <w:vAlign w:val="top"/>
            <w:tcMar>
              <w:top w:w="70" w:type="dxa"/>
              <w:start w:w="70" w:type="dxa"/>
              <w:bottom w:w="70" w:type="dxa"/>
              <w:end w:w="70" w:type="dxa"/>
            </w:tcMar>
          </w:tcPr>
          <w:p>
            <w:pPr>
              <w:spacing w:after="0"/>
            </w:pPr>
            <w:r/>
            <w:r>
              <w:rPr>
                <w:rFonts w:ascii="Aptos" w:hAnsi="Aptos"/>
                <w:b w:val="0"/>
                <w:sz w:val="13"/>
              </w:rPr>
              <w:t>Managed operation and integration with the inherited Google Cloud platform.</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Limitations and quotas</w:t>
            </w:r>
          </w:p>
        </w:tc>
        <w:tc>
          <w:tcPr>
            <w:tcW w:type="dxa" w:w="7056"/>
            <w:vAlign w:val="top"/>
            <w:tcMar>
              <w:top w:w="70" w:type="dxa"/>
              <w:start w:w="70" w:type="dxa"/>
              <w:bottom w:w="70" w:type="dxa"/>
              <w:end w:w="70" w:type="dxa"/>
            </w:tcMar>
            <w:shd w:fill="F8F9FA"/>
          </w:tcPr>
          <w:p>
            <w:pPr>
              <w:spacing w:after="0"/>
            </w:pPr>
            <w:r/>
            <w:r>
              <w:rPr>
                <w:rFonts w:ascii="Aptos" w:hAnsi="Aptos"/>
                <w:b w:val="0"/>
                <w:sz w:val="13"/>
              </w:rPr>
              <w:t>Automation can amplify incidents; regional dependencies and quotas must be considered Quotas, limits and regional availability must be checked before implementation.</w:t>
            </w:r>
          </w:p>
        </w:tc>
      </w:tr>
      <w:tr>
        <w:tc>
          <w:tcPr>
            <w:tcW w:type="dxa" w:w="2592"/>
            <w:vAlign w:val="top"/>
            <w:tcMar>
              <w:top w:w="70" w:type="dxa"/>
              <w:start w:w="70" w:type="dxa"/>
              <w:bottom w:w="70" w:type="dxa"/>
              <w:end w:w="70" w:type="dxa"/>
            </w:tcMar>
          </w:tcPr>
          <w:p>
            <w:pPr>
              <w:spacing w:after="0"/>
            </w:pPr>
            <w:r/>
            <w:r>
              <w:rPr>
                <w:rFonts w:ascii="Aptos" w:hAnsi="Aptos"/>
                <w:b w:val="0"/>
                <w:sz w:val="13"/>
              </w:rPr>
              <w:t>High availability and DR</w:t>
            </w:r>
          </w:p>
        </w:tc>
        <w:tc>
          <w:tcPr>
            <w:tcW w:type="dxa" w:w="7056"/>
            <w:vAlign w:val="top"/>
            <w:tcMar>
              <w:top w:w="70" w:type="dxa"/>
              <w:start w:w="70" w:type="dxa"/>
              <w:bottom w:w="70" w:type="dxa"/>
              <w:end w:w="70" w:type="dxa"/>
            </w:tcMar>
          </w:tcPr>
          <w:p>
            <w:pPr>
              <w:spacing w:after="0"/>
            </w:pPr>
            <w:r/>
            <w:r>
              <w:rPr>
                <w:rFonts w:ascii="Aptos" w:hAnsi="Aptos"/>
                <w:b w:val="0"/>
                <w:sz w:val="13"/>
              </w:rPr>
              <w:t>Versioned workflows/builds, recovery service accounts and evidence capture</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Security, IAM and network</w:t>
            </w:r>
          </w:p>
        </w:tc>
        <w:tc>
          <w:tcPr>
            <w:tcW w:type="dxa" w:w="7056"/>
            <w:vAlign w:val="top"/>
            <w:tcMar>
              <w:top w:w="70" w:type="dxa"/>
              <w:start w:w="70" w:type="dxa"/>
              <w:bottom w:w="70" w:type="dxa"/>
              <w:end w:w="70" w:type="dxa"/>
            </w:tcMar>
            <w:shd w:fill="F8F9FA"/>
          </w:tcPr>
          <w:p>
            <w:pPr>
              <w:spacing w:after="0"/>
            </w:pPr>
            <w:r/>
            <w:r>
              <w:rPr>
                <w:rFonts w:ascii="Aptos" w:hAnsi="Aptos"/>
                <w:b w:val="0"/>
                <w:sz w:val="13"/>
              </w:rPr>
              <w:t>least privilege, approvals, secrets, artifact provenance and audit logs</w:t>
            </w:r>
          </w:p>
        </w:tc>
      </w:tr>
      <w:tr>
        <w:tc>
          <w:tcPr>
            <w:tcW w:type="dxa" w:w="2592"/>
            <w:vAlign w:val="top"/>
            <w:tcMar>
              <w:top w:w="70" w:type="dxa"/>
              <w:start w:w="70" w:type="dxa"/>
              <w:bottom w:w="70" w:type="dxa"/>
              <w:end w:w="70" w:type="dxa"/>
            </w:tcMar>
          </w:tcPr>
          <w:p>
            <w:pPr>
              <w:spacing w:after="0"/>
            </w:pPr>
            <w:r/>
            <w:r>
              <w:rPr>
                <w:rFonts w:ascii="Aptos" w:hAnsi="Aptos"/>
                <w:b w:val="0"/>
                <w:sz w:val="13"/>
              </w:rPr>
              <w:t>Encryption/CMEK and VPC Service Controls</w:t>
            </w:r>
          </w:p>
        </w:tc>
        <w:tc>
          <w:tcPr>
            <w:tcW w:type="dxa" w:w="7056"/>
            <w:vAlign w:val="top"/>
            <w:tcMar>
              <w:top w:w="70" w:type="dxa"/>
              <w:start w:w="70" w:type="dxa"/>
              <w:bottom w:w="70" w:type="dxa"/>
              <w:end w:w="70" w:type="dxa"/>
            </w:tcMar>
          </w:tcPr>
          <w:p>
            <w:pPr>
              <w:spacing w:after="0"/>
            </w:pPr>
            <w:r/>
            <w:r>
              <w:rPr>
                <w:rFonts w:ascii="Aptos" w:hAnsi="Aptos"/>
                <w:b w:val="0"/>
                <w:sz w:val="13"/>
              </w:rPr>
              <w:t>Use inherited classification-based controls where the service and location support them; validate support.</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Logging, monitoring and alerting</w:t>
            </w:r>
          </w:p>
        </w:tc>
        <w:tc>
          <w:tcPr>
            <w:tcW w:type="dxa" w:w="7056"/>
            <w:vAlign w:val="top"/>
            <w:tcMar>
              <w:top w:w="70" w:type="dxa"/>
              <w:start w:w="70" w:type="dxa"/>
              <w:bottom w:w="70" w:type="dxa"/>
              <w:end w:w="70" w:type="dxa"/>
            </w:tcMar>
            <w:shd w:fill="F8F9FA"/>
          </w:tcPr>
          <w:p>
            <w:pPr>
              <w:spacing w:after="0"/>
            </w:pPr>
            <w:r/>
            <w:r>
              <w:rPr>
                <w:rFonts w:ascii="Aptos" w:hAnsi="Aptos"/>
                <w:b w:val="0"/>
                <w:sz w:val="13"/>
              </w:rPr>
              <w:t>Route audit/operational logs and service metrics to Volume 11 observability; alert on backup freshness, lag, failures and recovery readiness.</w:t>
            </w:r>
          </w:p>
        </w:tc>
      </w:tr>
      <w:tr>
        <w:tc>
          <w:tcPr>
            <w:tcW w:type="dxa" w:w="2592"/>
            <w:vAlign w:val="top"/>
            <w:tcMar>
              <w:top w:w="70" w:type="dxa"/>
              <w:start w:w="70" w:type="dxa"/>
              <w:bottom w:w="70" w:type="dxa"/>
              <w:end w:w="70" w:type="dxa"/>
            </w:tcMar>
          </w:tcPr>
          <w:p>
            <w:pPr>
              <w:spacing w:after="0"/>
            </w:pPr>
            <w:r/>
            <w:r>
              <w:rPr>
                <w:rFonts w:ascii="Aptos" w:hAnsi="Aptos"/>
                <w:b w:val="0"/>
                <w:sz w:val="13"/>
              </w:rPr>
              <w:t>Cost drivers and optimization</w:t>
            </w:r>
          </w:p>
        </w:tc>
        <w:tc>
          <w:tcPr>
            <w:tcW w:type="dxa" w:w="7056"/>
            <w:vAlign w:val="top"/>
            <w:tcMar>
              <w:top w:w="70" w:type="dxa"/>
              <w:start w:w="70" w:type="dxa"/>
              <w:bottom w:w="70" w:type="dxa"/>
              <w:end w:w="70" w:type="dxa"/>
            </w:tcMar>
          </w:tcPr>
          <w:p>
            <w:pPr>
              <w:spacing w:after="0"/>
            </w:pPr>
            <w:r/>
            <w:r>
              <w:rPr>
                <w:rFonts w:ascii="Aptos" w:hAnsi="Aptos"/>
                <w:b w:val="0"/>
                <w:sz w:val="13"/>
              </w:rPr>
              <w:t>workflow/build execution and standby dependencies Follow Volume 10; resilience savings cannot create unapproved RTO/RPO regression.</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Operational responsibilities</w:t>
            </w:r>
          </w:p>
        </w:tc>
        <w:tc>
          <w:tcPr>
            <w:tcW w:type="dxa" w:w="7056"/>
            <w:vAlign w:val="top"/>
            <w:tcMar>
              <w:top w:w="70" w:type="dxa"/>
              <w:start w:w="70" w:type="dxa"/>
              <w:bottom w:w="70" w:type="dxa"/>
              <w:end w:w="70" w:type="dxa"/>
            </w:tcMar>
            <w:shd w:fill="F8F9FA"/>
          </w:tcPr>
          <w:p>
            <w:pPr>
              <w:spacing w:after="0"/>
            </w:pPr>
            <w:r/>
            <w:r>
              <w:rPr>
                <w:rFonts w:ascii="Aptos" w:hAnsi="Aptos"/>
                <w:b w:val="0"/>
                <w:sz w:val="13"/>
              </w:rPr>
              <w:t>Central platform owns service baseline and automation; workload owner owns tier, data validation, runbook and exercise.</w:t>
            </w:r>
          </w:p>
        </w:tc>
      </w:tr>
      <w:tr>
        <w:tc>
          <w:tcPr>
            <w:tcW w:type="dxa" w:w="2592"/>
            <w:vAlign w:val="top"/>
            <w:tcMar>
              <w:top w:w="70" w:type="dxa"/>
              <w:start w:w="70" w:type="dxa"/>
              <w:bottom w:w="70" w:type="dxa"/>
              <w:end w:w="70" w:type="dxa"/>
            </w:tcMar>
          </w:tcPr>
          <w:p>
            <w:pPr>
              <w:spacing w:after="0"/>
            </w:pPr>
            <w:r/>
            <w:r>
              <w:rPr>
                <w:rFonts w:ascii="Aptos" w:hAnsi="Aptos"/>
                <w:b w:val="0"/>
                <w:sz w:val="13"/>
              </w:rPr>
              <w:t>Alternatives and selection criteria</w:t>
            </w:r>
          </w:p>
        </w:tc>
        <w:tc>
          <w:tcPr>
            <w:tcW w:type="dxa" w:w="7056"/>
            <w:vAlign w:val="top"/>
            <w:tcMar>
              <w:top w:w="70" w:type="dxa"/>
              <w:start w:w="70" w:type="dxa"/>
              <w:bottom w:w="70" w:type="dxa"/>
              <w:end w:w="70" w:type="dxa"/>
            </w:tcMar>
          </w:tcPr>
          <w:p>
            <w:pPr>
              <w:spacing w:after="0"/>
            </w:pPr>
            <w:r/>
            <w:r>
              <w:rPr>
                <w:rFonts w:ascii="Aptos" w:hAnsi="Aptos"/>
                <w:b w:val="0"/>
                <w:sz w:val="13"/>
              </w:rPr>
              <w:t>Choose native recovery features, source-based rebuild or third-party/alternate service only when evidence meets tier, residency, security and cost criteria.</w:t>
            </w:r>
          </w:p>
        </w:tc>
      </w:tr>
      <w:tr>
        <w:tc>
          <w:tcPr>
            <w:tcW w:type="dxa" w:w="2592"/>
            <w:vAlign w:val="top"/>
            <w:tcMar>
              <w:top w:w="70" w:type="dxa"/>
              <w:start w:w="70" w:type="dxa"/>
              <w:bottom w:w="70" w:type="dxa"/>
              <w:end w:w="70" w:type="dxa"/>
            </w:tcMar>
            <w:shd w:fill="F8F9FA"/>
          </w:tcPr>
          <w:p>
            <w:pPr>
              <w:spacing w:after="0"/>
            </w:pPr>
            <w:r/>
            <w:r>
              <w:rPr>
                <w:rFonts w:ascii="Aptos" w:hAnsi="Aptos"/>
                <w:b w:val="0"/>
                <w:sz w:val="13"/>
              </w:rPr>
              <w:t>Common pitfalls / anti-patterns</w:t>
            </w:r>
          </w:p>
        </w:tc>
        <w:tc>
          <w:tcPr>
            <w:tcW w:type="dxa" w:w="7056"/>
            <w:vAlign w:val="top"/>
            <w:tcMar>
              <w:top w:w="70" w:type="dxa"/>
              <w:start w:w="70" w:type="dxa"/>
              <w:bottom w:w="70" w:type="dxa"/>
              <w:end w:w="70" w:type="dxa"/>
            </w:tcMar>
            <w:shd w:fill="F8F9FA"/>
          </w:tcPr>
          <w:p>
            <w:pPr>
              <w:spacing w:after="0"/>
            </w:pPr>
            <w:r/>
            <w:r>
              <w:rPr>
                <w:rFonts w:ascii="Aptos" w:hAnsi="Aptos"/>
                <w:b w:val="0"/>
                <w:sz w:val="13"/>
              </w:rPr>
              <w:t>Treating HA as DR, replication as backup, untested scripts as recovery, or routing as data restoration.</w:t>
            </w:r>
          </w:p>
        </w:tc>
      </w:tr>
      <w:tr>
        <w:tc>
          <w:tcPr>
            <w:tcW w:type="dxa" w:w="2592"/>
            <w:vAlign w:val="top"/>
            <w:tcMar>
              <w:top w:w="70" w:type="dxa"/>
              <w:start w:w="70" w:type="dxa"/>
              <w:bottom w:w="70" w:type="dxa"/>
              <w:end w:w="70" w:type="dxa"/>
            </w:tcMar>
          </w:tcPr>
          <w:p>
            <w:pPr>
              <w:spacing w:after="0"/>
            </w:pPr>
            <w:r/>
            <w:r>
              <w:rPr>
                <w:rFonts w:ascii="Aptos" w:hAnsi="Aptos"/>
                <w:b w:val="0"/>
                <w:sz w:val="13"/>
              </w:rPr>
              <w:t>Production readiness</w:t>
            </w:r>
          </w:p>
        </w:tc>
        <w:tc>
          <w:tcPr>
            <w:tcW w:type="dxa" w:w="7056"/>
            <w:vAlign w:val="top"/>
            <w:tcMar>
              <w:top w:w="70" w:type="dxa"/>
              <w:start w:w="70" w:type="dxa"/>
              <w:bottom w:w="70" w:type="dxa"/>
              <w:end w:w="70" w:type="dxa"/>
            </w:tcMar>
          </w:tcPr>
          <w:p>
            <w:pPr>
              <w:spacing w:after="0"/>
            </w:pPr>
            <w:r/>
            <w:r>
              <w:rPr>
                <w:rFonts w:ascii="Aptos" w:hAnsi="Aptos"/>
                <w:b w:val="0"/>
                <w:sz w:val="13"/>
              </w:rPr>
              <w:t>Dry run, authorization gate, stop conditions, rollback and evidence completeness</w:t>
            </w:r>
          </w:p>
        </w:tc>
      </w:tr>
    </w:tbl>
    <w:p>
      <w:pPr>
        <w:pStyle w:val="Heading1"/>
      </w:pPr>
      <w:r>
        <w:t>29. Architecture Decision Records</w:t>
      </w:r>
    </w:p>
    <w:p>
      <w:r>
        <w:t>The full ADRs are included as separate Markdown assets. The table summarizes the enterprise reference decisions; implementations can supersede them only through the documented architecture governance process.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24"/>
            <w:vAlign w:val="top"/>
            <w:tcMar>
              <w:top w:w="70" w:type="dxa"/>
              <w:start w:w="70" w:type="dxa"/>
              <w:bottom w:w="70" w:type="dxa"/>
              <w:end w:w="70" w:type="dxa"/>
            </w:tcMar>
            <w:shd w:fill="1A73E8"/>
          </w:tcPr>
          <w:p>
            <w:pPr>
              <w:spacing w:after="0"/>
            </w:pPr>
            <w:r/>
            <w:r>
              <w:rPr>
                <w:rFonts w:ascii="Aptos" w:hAnsi="Aptos"/>
                <w:b/>
                <w:color w:val="FFFFFF"/>
                <w:sz w:val="13"/>
              </w:rPr>
              <w:t>ADR</w:t>
            </w:r>
          </w:p>
        </w:tc>
        <w:tc>
          <w:tcPr>
            <w:tcW w:type="dxa" w:w="3024"/>
            <w:vAlign w:val="top"/>
            <w:tcMar>
              <w:top w:w="70" w:type="dxa"/>
              <w:start w:w="70" w:type="dxa"/>
              <w:bottom w:w="70" w:type="dxa"/>
              <w:end w:w="70" w:type="dxa"/>
            </w:tcMar>
            <w:shd w:fill="1A73E8"/>
          </w:tcPr>
          <w:p>
            <w:pPr>
              <w:spacing w:after="0"/>
            </w:pPr>
            <w:r/>
            <w:r>
              <w:rPr>
                <w:rFonts w:ascii="Aptos" w:hAnsi="Aptos"/>
                <w:b/>
                <w:color w:val="FFFFFF"/>
                <w:sz w:val="13"/>
              </w:rPr>
              <w:t>Decision</w:t>
            </w:r>
          </w:p>
        </w:tc>
        <w:tc>
          <w:tcPr>
            <w:tcW w:type="dxa" w:w="5472"/>
            <w:vAlign w:val="top"/>
            <w:tcMar>
              <w:top w:w="70" w:type="dxa"/>
              <w:start w:w="70" w:type="dxa"/>
              <w:bottom w:w="70" w:type="dxa"/>
              <w:end w:w="70" w:type="dxa"/>
            </w:tcMar>
            <w:shd w:fill="1A73E8"/>
          </w:tcPr>
          <w:p>
            <w:pPr>
              <w:spacing w:after="0"/>
            </w:pPr>
            <w:r/>
            <w:r>
              <w:rPr>
                <w:rFonts w:ascii="Aptos" w:hAnsi="Aptos"/>
                <w:b/>
                <w:color w:val="FFFFFF"/>
                <w:sz w:val="13"/>
              </w:rPr>
              <w:t>Selected approach</w:t>
            </w:r>
          </w:p>
        </w:tc>
      </w:tr>
      <w:tr>
        <w:tc>
          <w:tcPr>
            <w:tcW w:type="dxa" w:w="1224"/>
            <w:vAlign w:val="top"/>
            <w:tcMar>
              <w:top w:w="70" w:type="dxa"/>
              <w:start w:w="70" w:type="dxa"/>
              <w:bottom w:w="70" w:type="dxa"/>
              <w:end w:w="70" w:type="dxa"/>
            </w:tcMar>
          </w:tcPr>
          <w:p>
            <w:pPr>
              <w:spacing w:after="0"/>
            </w:pPr>
            <w:r/>
            <w:r>
              <w:rPr>
                <w:rFonts w:ascii="Aptos" w:hAnsi="Aptos"/>
                <w:b w:val="0"/>
                <w:sz w:val="13"/>
              </w:rPr>
              <w:t>ADR-1201</w:t>
            </w:r>
          </w:p>
        </w:tc>
        <w:tc>
          <w:tcPr>
            <w:tcW w:type="dxa" w:w="3024"/>
            <w:vAlign w:val="top"/>
            <w:tcMar>
              <w:top w:w="70" w:type="dxa"/>
              <w:start w:w="70" w:type="dxa"/>
              <w:bottom w:w="70" w:type="dxa"/>
              <w:end w:w="70" w:type="dxa"/>
            </w:tcMar>
          </w:tcPr>
          <w:p>
            <w:pPr>
              <w:spacing w:after="0"/>
            </w:pPr>
            <w:r/>
            <w:r>
              <w:rPr>
                <w:rFonts w:ascii="Aptos" w:hAnsi="Aptos"/>
                <w:b w:val="0"/>
                <w:sz w:val="13"/>
              </w:rPr>
              <w:t>Adopt business-service-driven disaster recovery tiers</w:t>
            </w:r>
          </w:p>
        </w:tc>
        <w:tc>
          <w:tcPr>
            <w:tcW w:type="dxa" w:w="5472"/>
            <w:vAlign w:val="top"/>
            <w:tcMar>
              <w:top w:w="70" w:type="dxa"/>
              <w:start w:w="70" w:type="dxa"/>
              <w:bottom w:w="70" w:type="dxa"/>
              <w:end w:w="70" w:type="dxa"/>
            </w:tcMar>
          </w:tcPr>
          <w:p>
            <w:pPr>
              <w:spacing w:after="0"/>
            </w:pPr>
            <w:r/>
            <w:r>
              <w:rPr>
                <w:rFonts w:ascii="Aptos" w:hAnsi="Aptos"/>
                <w:b w:val="0"/>
                <w:sz w:val="13"/>
              </w:rPr>
              <w:t>Classify workloads through BIA into Tier 0, Tier 1, Tier 2 and Tier 3, and bind architecture, testing and funding to approved RTO/RPO.</w:t>
            </w:r>
          </w:p>
        </w:tc>
      </w:tr>
      <w:tr>
        <w:tc>
          <w:tcPr>
            <w:tcW w:type="dxa" w:w="1224"/>
            <w:vAlign w:val="top"/>
            <w:tcMar>
              <w:top w:w="70" w:type="dxa"/>
              <w:start w:w="70" w:type="dxa"/>
              <w:bottom w:w="70" w:type="dxa"/>
              <w:end w:w="70" w:type="dxa"/>
            </w:tcMar>
            <w:shd w:fill="F8F9FA"/>
          </w:tcPr>
          <w:p>
            <w:pPr>
              <w:spacing w:after="0"/>
            </w:pPr>
            <w:r/>
            <w:r>
              <w:rPr>
                <w:rFonts w:ascii="Aptos" w:hAnsi="Aptos"/>
                <w:b w:val="0"/>
                <w:sz w:val="13"/>
              </w:rPr>
              <w:t>ADR-1202</w:t>
            </w:r>
          </w:p>
        </w:tc>
        <w:tc>
          <w:tcPr>
            <w:tcW w:type="dxa" w:w="3024"/>
            <w:vAlign w:val="top"/>
            <w:tcMar>
              <w:top w:w="70" w:type="dxa"/>
              <w:start w:w="70" w:type="dxa"/>
              <w:bottom w:w="70" w:type="dxa"/>
              <w:end w:w="70" w:type="dxa"/>
            </w:tcMar>
            <w:shd w:fill="F8F9FA"/>
          </w:tcPr>
          <w:p>
            <w:pPr>
              <w:spacing w:after="0"/>
            </w:pPr>
            <w:r/>
            <w:r>
              <w:rPr>
                <w:rFonts w:ascii="Aptos" w:hAnsi="Aptos"/>
                <w:b w:val="0"/>
                <w:sz w:val="13"/>
              </w:rPr>
              <w:t>Use paired regional data planes for Tier 0 and selected Tier 1 services</w:t>
            </w:r>
          </w:p>
        </w:tc>
        <w:tc>
          <w:tcPr>
            <w:tcW w:type="dxa" w:w="5472"/>
            <w:vAlign w:val="top"/>
            <w:tcMar>
              <w:top w:w="70" w:type="dxa"/>
              <w:start w:w="70" w:type="dxa"/>
              <w:bottom w:w="70" w:type="dxa"/>
              <w:end w:w="70" w:type="dxa"/>
            </w:tcMar>
            <w:shd w:fill="F8F9FA"/>
          </w:tcPr>
          <w:p>
            <w:pPr>
              <w:spacing w:after="0"/>
            </w:pPr>
            <w:r/>
            <w:r>
              <w:rPr>
                <w:rFonts w:ascii="Aptos" w:hAnsi="Aptos"/>
                <w:b w:val="0"/>
                <w:sz w:val="13"/>
              </w:rPr>
              <w:t>Establish residency-approved primary/recovery region pairs per AMER, EMEA and APAC data plane with workload-specific warm or hot patterns.</w:t>
            </w:r>
          </w:p>
        </w:tc>
      </w:tr>
      <w:tr>
        <w:tc>
          <w:tcPr>
            <w:tcW w:type="dxa" w:w="1224"/>
            <w:vAlign w:val="top"/>
            <w:tcMar>
              <w:top w:w="70" w:type="dxa"/>
              <w:start w:w="70" w:type="dxa"/>
              <w:bottom w:w="70" w:type="dxa"/>
              <w:end w:w="70" w:type="dxa"/>
            </w:tcMar>
          </w:tcPr>
          <w:p>
            <w:pPr>
              <w:spacing w:after="0"/>
            </w:pPr>
            <w:r/>
            <w:r>
              <w:rPr>
                <w:rFonts w:ascii="Aptos" w:hAnsi="Aptos"/>
                <w:b w:val="0"/>
                <w:sz w:val="13"/>
              </w:rPr>
              <w:t>ADR-1203</w:t>
            </w:r>
          </w:p>
        </w:tc>
        <w:tc>
          <w:tcPr>
            <w:tcW w:type="dxa" w:w="3024"/>
            <w:vAlign w:val="top"/>
            <w:tcMar>
              <w:top w:w="70" w:type="dxa"/>
              <w:start w:w="70" w:type="dxa"/>
              <w:bottom w:w="70" w:type="dxa"/>
              <w:end w:w="70" w:type="dxa"/>
            </w:tcMar>
          </w:tcPr>
          <w:p>
            <w:pPr>
              <w:spacing w:after="0"/>
            </w:pPr>
            <w:r/>
            <w:r>
              <w:rPr>
                <w:rFonts w:ascii="Aptos" w:hAnsi="Aptos"/>
                <w:b w:val="0"/>
                <w:sz w:val="13"/>
              </w:rPr>
              <w:t>Use BigQuery managed disaster recovery or tested cross-region replication for critical datasets</w:t>
            </w:r>
          </w:p>
        </w:tc>
        <w:tc>
          <w:tcPr>
            <w:tcW w:type="dxa" w:w="5472"/>
            <w:vAlign w:val="top"/>
            <w:tcMar>
              <w:top w:w="70" w:type="dxa"/>
              <w:start w:w="70" w:type="dxa"/>
              <w:bottom w:w="70" w:type="dxa"/>
              <w:end w:w="70" w:type="dxa"/>
            </w:tcMar>
          </w:tcPr>
          <w:p>
            <w:pPr>
              <w:spacing w:after="0"/>
            </w:pPr>
            <w:r/>
            <w:r>
              <w:rPr>
                <w:rFonts w:ascii="Aptos" w:hAnsi="Aptos"/>
                <w:b w:val="0"/>
                <w:sz w:val="13"/>
              </w:rPr>
              <w:t>Use BigQuery Managed DR where edition, region pair and workload fit; otherwise use tested cross-region dataset replication plus explicit compute and consumer cutover procedures.</w:t>
            </w:r>
          </w:p>
        </w:tc>
      </w:tr>
      <w:tr>
        <w:tc>
          <w:tcPr>
            <w:tcW w:type="dxa" w:w="1224"/>
            <w:vAlign w:val="top"/>
            <w:tcMar>
              <w:top w:w="70" w:type="dxa"/>
              <w:start w:w="70" w:type="dxa"/>
              <w:bottom w:w="70" w:type="dxa"/>
              <w:end w:w="70" w:type="dxa"/>
            </w:tcMar>
            <w:shd w:fill="F8F9FA"/>
          </w:tcPr>
          <w:p>
            <w:pPr>
              <w:spacing w:after="0"/>
            </w:pPr>
            <w:r/>
            <w:r>
              <w:rPr>
                <w:rFonts w:ascii="Aptos" w:hAnsi="Aptos"/>
                <w:b w:val="0"/>
                <w:sz w:val="13"/>
              </w:rPr>
              <w:t>ADR-1204</w:t>
            </w:r>
          </w:p>
        </w:tc>
        <w:tc>
          <w:tcPr>
            <w:tcW w:type="dxa" w:w="3024"/>
            <w:vAlign w:val="top"/>
            <w:tcMar>
              <w:top w:w="70" w:type="dxa"/>
              <w:start w:w="70" w:type="dxa"/>
              <w:bottom w:w="70" w:type="dxa"/>
              <w:end w:w="70" w:type="dxa"/>
            </w:tcMar>
            <w:shd w:fill="F8F9FA"/>
          </w:tcPr>
          <w:p>
            <w:pPr>
              <w:spacing w:after="0"/>
            </w:pPr>
            <w:r/>
            <w:r>
              <w:rPr>
                <w:rFonts w:ascii="Aptos" w:hAnsi="Aptos"/>
                <w:b w:val="0"/>
                <w:sz w:val="13"/>
              </w:rPr>
              <w:t>Protect Cloud Storage with layered logical and geographic controls</w:t>
            </w:r>
          </w:p>
        </w:tc>
        <w:tc>
          <w:tcPr>
            <w:tcW w:type="dxa" w:w="5472"/>
            <w:vAlign w:val="top"/>
            <w:tcMar>
              <w:top w:w="70" w:type="dxa"/>
              <w:start w:w="70" w:type="dxa"/>
              <w:bottom w:w="70" w:type="dxa"/>
              <w:end w:w="70" w:type="dxa"/>
            </w:tcMar>
            <w:shd w:fill="F8F9FA"/>
          </w:tcPr>
          <w:p>
            <w:pPr>
              <w:spacing w:after="0"/>
            </w:pPr>
            <w:r/>
            <w:r>
              <w:rPr>
                <w:rFonts w:ascii="Aptos" w:hAnsi="Aptos"/>
                <w:b w:val="0"/>
                <w:sz w:val="13"/>
              </w:rPr>
              <w:t>Combine approved location strategy with soft delete, versioning where justified, retention/legal-hold controls and independent recovery evidence; use turbo replication selectively.</w:t>
            </w:r>
          </w:p>
        </w:tc>
      </w:tr>
      <w:tr>
        <w:tc>
          <w:tcPr>
            <w:tcW w:type="dxa" w:w="1224"/>
            <w:vAlign w:val="top"/>
            <w:tcMar>
              <w:top w:w="70" w:type="dxa"/>
              <w:start w:w="70" w:type="dxa"/>
              <w:bottom w:w="70" w:type="dxa"/>
              <w:end w:w="70" w:type="dxa"/>
            </w:tcMar>
          </w:tcPr>
          <w:p>
            <w:pPr>
              <w:spacing w:after="0"/>
            </w:pPr>
            <w:r/>
            <w:r>
              <w:rPr>
                <w:rFonts w:ascii="Aptos" w:hAnsi="Aptos"/>
                <w:b w:val="0"/>
                <w:sz w:val="13"/>
              </w:rPr>
              <w:t>ADR-1205</w:t>
            </w:r>
          </w:p>
        </w:tc>
        <w:tc>
          <w:tcPr>
            <w:tcW w:type="dxa" w:w="3024"/>
            <w:vAlign w:val="top"/>
            <w:tcMar>
              <w:top w:w="70" w:type="dxa"/>
              <w:start w:w="70" w:type="dxa"/>
              <w:bottom w:w="70" w:type="dxa"/>
              <w:end w:w="70" w:type="dxa"/>
            </w:tcMar>
          </w:tcPr>
          <w:p>
            <w:pPr>
              <w:spacing w:after="0"/>
            </w:pPr>
            <w:r/>
            <w:r>
              <w:rPr>
                <w:rFonts w:ascii="Aptos" w:hAnsi="Aptos"/>
                <w:b w:val="0"/>
                <w:sz w:val="13"/>
              </w:rPr>
              <w:t>Treat streaming recovery as replay plus idempotent processing</w:t>
            </w:r>
          </w:p>
        </w:tc>
        <w:tc>
          <w:tcPr>
            <w:tcW w:type="dxa" w:w="5472"/>
            <w:vAlign w:val="top"/>
            <w:tcMar>
              <w:top w:w="70" w:type="dxa"/>
              <w:start w:w="70" w:type="dxa"/>
              <w:bottom w:w="70" w:type="dxa"/>
              <w:end w:w="70" w:type="dxa"/>
            </w:tcMar>
          </w:tcPr>
          <w:p>
            <w:pPr>
              <w:spacing w:after="0"/>
            </w:pPr>
            <w:r/>
            <w:r>
              <w:rPr>
                <w:rFonts w:ascii="Aptos" w:hAnsi="Aptos"/>
                <w:b w:val="0"/>
                <w:sz w:val="13"/>
              </w:rPr>
              <w:t>Retain messages, use snapshots/seek, fence consumers, design idempotent sinks and reconcile business keys after recovery.</w:t>
            </w:r>
          </w:p>
        </w:tc>
      </w:tr>
      <w:tr>
        <w:tc>
          <w:tcPr>
            <w:tcW w:type="dxa" w:w="1224"/>
            <w:vAlign w:val="top"/>
            <w:tcMar>
              <w:top w:w="70" w:type="dxa"/>
              <w:start w:w="70" w:type="dxa"/>
              <w:bottom w:w="70" w:type="dxa"/>
              <w:end w:w="70" w:type="dxa"/>
            </w:tcMar>
            <w:shd w:fill="F8F9FA"/>
          </w:tcPr>
          <w:p>
            <w:pPr>
              <w:spacing w:after="0"/>
            </w:pPr>
            <w:r/>
            <w:r>
              <w:rPr>
                <w:rFonts w:ascii="Aptos" w:hAnsi="Aptos"/>
                <w:b w:val="0"/>
                <w:sz w:val="13"/>
              </w:rPr>
              <w:t>ADR-1206</w:t>
            </w:r>
          </w:p>
        </w:tc>
        <w:tc>
          <w:tcPr>
            <w:tcW w:type="dxa" w:w="3024"/>
            <w:vAlign w:val="top"/>
            <w:tcMar>
              <w:top w:w="70" w:type="dxa"/>
              <w:start w:w="70" w:type="dxa"/>
              <w:bottom w:w="70" w:type="dxa"/>
              <w:end w:w="70" w:type="dxa"/>
            </w:tcMar>
            <w:shd w:fill="F8F9FA"/>
          </w:tcPr>
          <w:p>
            <w:pPr>
              <w:spacing w:after="0"/>
            </w:pPr>
            <w:r/>
            <w:r>
              <w:rPr>
                <w:rFonts w:ascii="Aptos" w:hAnsi="Aptos"/>
                <w:b w:val="0"/>
                <w:sz w:val="13"/>
              </w:rPr>
              <w:t>Recreate Dataflow and orchestration services from immutable artifacts and snapshots</w:t>
            </w:r>
          </w:p>
        </w:tc>
        <w:tc>
          <w:tcPr>
            <w:tcW w:type="dxa" w:w="5472"/>
            <w:vAlign w:val="top"/>
            <w:tcMar>
              <w:top w:w="70" w:type="dxa"/>
              <w:start w:w="70" w:type="dxa"/>
              <w:bottom w:w="70" w:type="dxa"/>
              <w:end w:w="70" w:type="dxa"/>
            </w:tcMar>
            <w:shd w:fill="F8F9FA"/>
          </w:tcPr>
          <w:p>
            <w:pPr>
              <w:spacing w:after="0"/>
            </w:pPr>
            <w:r/>
            <w:r>
              <w:rPr>
                <w:rFonts w:ascii="Aptos" w:hAnsi="Aptos"/>
                <w:b w:val="0"/>
                <w:sz w:val="13"/>
              </w:rPr>
              <w:t>Store deployable templates, DAGs, dependencies and configuration in immutable repositories; protect Composer snapshots and use tested regional rebuild procedures.</w:t>
            </w:r>
          </w:p>
        </w:tc>
      </w:tr>
      <w:tr>
        <w:tc>
          <w:tcPr>
            <w:tcW w:type="dxa" w:w="1224"/>
            <w:vAlign w:val="top"/>
            <w:tcMar>
              <w:top w:w="70" w:type="dxa"/>
              <w:start w:w="70" w:type="dxa"/>
              <w:bottom w:w="70" w:type="dxa"/>
              <w:end w:w="70" w:type="dxa"/>
            </w:tcMar>
          </w:tcPr>
          <w:p>
            <w:pPr>
              <w:spacing w:after="0"/>
            </w:pPr>
            <w:r/>
            <w:r>
              <w:rPr>
                <w:rFonts w:ascii="Aptos" w:hAnsi="Aptos"/>
                <w:b w:val="0"/>
                <w:sz w:val="13"/>
              </w:rPr>
              <w:t>ADR-1207</w:t>
            </w:r>
          </w:p>
        </w:tc>
        <w:tc>
          <w:tcPr>
            <w:tcW w:type="dxa" w:w="3024"/>
            <w:vAlign w:val="top"/>
            <w:tcMar>
              <w:top w:w="70" w:type="dxa"/>
              <w:start w:w="70" w:type="dxa"/>
              <w:bottom w:w="70" w:type="dxa"/>
              <w:end w:w="70" w:type="dxa"/>
            </w:tcMar>
          </w:tcPr>
          <w:p>
            <w:pPr>
              <w:spacing w:after="0"/>
            </w:pPr>
            <w:r/>
            <w:r>
              <w:rPr>
                <w:rFonts w:ascii="Aptos" w:hAnsi="Aptos"/>
                <w:b w:val="0"/>
                <w:sz w:val="13"/>
              </w:rPr>
              <w:t>Use clean-room cyber recovery for high-impact destructive incidents</w:t>
            </w:r>
          </w:p>
        </w:tc>
        <w:tc>
          <w:tcPr>
            <w:tcW w:type="dxa" w:w="5472"/>
            <w:vAlign w:val="top"/>
            <w:tcMar>
              <w:top w:w="70" w:type="dxa"/>
              <w:start w:w="70" w:type="dxa"/>
              <w:bottom w:w="70" w:type="dxa"/>
              <w:end w:w="70" w:type="dxa"/>
            </w:tcMar>
          </w:tcPr>
          <w:p>
            <w:pPr>
              <w:spacing w:after="0"/>
            </w:pPr>
            <w:r/>
            <w:r>
              <w:rPr>
                <w:rFonts w:ascii="Aptos" w:hAnsi="Aptos"/>
                <w:b w:val="0"/>
                <w:sz w:val="13"/>
              </w:rPr>
              <w:t>Recover Tier 0/1 regulated services in isolated recovery projects with separate identities/keys, trusted restore points and security approval before re-entry.</w:t>
            </w:r>
          </w:p>
        </w:tc>
      </w:tr>
      <w:tr>
        <w:tc>
          <w:tcPr>
            <w:tcW w:type="dxa" w:w="1224"/>
            <w:vAlign w:val="top"/>
            <w:tcMar>
              <w:top w:w="70" w:type="dxa"/>
              <w:start w:w="70" w:type="dxa"/>
              <w:bottom w:w="70" w:type="dxa"/>
              <w:end w:w="70" w:type="dxa"/>
            </w:tcMar>
            <w:shd w:fill="F8F9FA"/>
          </w:tcPr>
          <w:p>
            <w:pPr>
              <w:spacing w:after="0"/>
            </w:pPr>
            <w:r/>
            <w:r>
              <w:rPr>
                <w:rFonts w:ascii="Aptos" w:hAnsi="Aptos"/>
                <w:b w:val="0"/>
                <w:sz w:val="13"/>
              </w:rPr>
              <w:t>ADR-1208</w:t>
            </w:r>
          </w:p>
        </w:tc>
        <w:tc>
          <w:tcPr>
            <w:tcW w:type="dxa" w:w="3024"/>
            <w:vAlign w:val="top"/>
            <w:tcMar>
              <w:top w:w="70" w:type="dxa"/>
              <w:start w:w="70" w:type="dxa"/>
              <w:bottom w:w="70" w:type="dxa"/>
              <w:end w:w="70" w:type="dxa"/>
            </w:tcMar>
            <w:shd w:fill="F8F9FA"/>
          </w:tcPr>
          <w:p>
            <w:pPr>
              <w:spacing w:after="0"/>
            </w:pPr>
            <w:r/>
            <w:r>
              <w:rPr>
                <w:rFonts w:ascii="Aptos" w:hAnsi="Aptos"/>
                <w:b w:val="0"/>
                <w:sz w:val="13"/>
              </w:rPr>
              <w:t>Use gated recovery automation rather than unrestricted one-click failover</w:t>
            </w:r>
          </w:p>
        </w:tc>
        <w:tc>
          <w:tcPr>
            <w:tcW w:type="dxa" w:w="5472"/>
            <w:vAlign w:val="top"/>
            <w:tcMar>
              <w:top w:w="70" w:type="dxa"/>
              <w:start w:w="70" w:type="dxa"/>
              <w:bottom w:w="70" w:type="dxa"/>
              <w:end w:w="70" w:type="dxa"/>
            </w:tcMar>
            <w:shd w:fill="F8F9FA"/>
          </w:tcPr>
          <w:p>
            <w:pPr>
              <w:spacing w:after="0"/>
            </w:pPr>
            <w:r/>
            <w:r>
              <w:rPr>
                <w:rFonts w:ascii="Aptos" w:hAnsi="Aptos"/>
                <w:b w:val="0"/>
                <w:sz w:val="13"/>
              </w:rPr>
              <w:t>Automate deterministic technical steps through least-privilege identities with incident/change identifiers, approval gates, fencing, validation and evidence capture.</w:t>
            </w:r>
          </w:p>
        </w:tc>
      </w:tr>
      <w:tr>
        <w:tc>
          <w:tcPr>
            <w:tcW w:type="dxa" w:w="1224"/>
            <w:vAlign w:val="top"/>
            <w:tcMar>
              <w:top w:w="70" w:type="dxa"/>
              <w:start w:w="70" w:type="dxa"/>
              <w:bottom w:w="70" w:type="dxa"/>
              <w:end w:w="70" w:type="dxa"/>
            </w:tcMar>
          </w:tcPr>
          <w:p>
            <w:pPr>
              <w:spacing w:after="0"/>
            </w:pPr>
            <w:r/>
            <w:r>
              <w:rPr>
                <w:rFonts w:ascii="Aptos" w:hAnsi="Aptos"/>
                <w:b w:val="0"/>
                <w:sz w:val="13"/>
              </w:rPr>
              <w:t>ADR-1209</w:t>
            </w:r>
          </w:p>
        </w:tc>
        <w:tc>
          <w:tcPr>
            <w:tcW w:type="dxa" w:w="3024"/>
            <w:vAlign w:val="top"/>
            <w:tcMar>
              <w:top w:w="70" w:type="dxa"/>
              <w:start w:w="70" w:type="dxa"/>
              <w:bottom w:w="70" w:type="dxa"/>
              <w:end w:w="70" w:type="dxa"/>
            </w:tcMar>
          </w:tcPr>
          <w:p>
            <w:pPr>
              <w:spacing w:after="0"/>
            </w:pPr>
            <w:r/>
            <w:r>
              <w:rPr>
                <w:rFonts w:ascii="Aptos" w:hAnsi="Aptos"/>
                <w:b w:val="0"/>
                <w:sz w:val="13"/>
              </w:rPr>
              <w:t>Use Cloud DNS failover only for compatible endpoints and tested client behavior</w:t>
            </w:r>
          </w:p>
        </w:tc>
        <w:tc>
          <w:tcPr>
            <w:tcW w:type="dxa" w:w="5472"/>
            <w:vAlign w:val="top"/>
            <w:tcMar>
              <w:top w:w="70" w:type="dxa"/>
              <w:start w:w="70" w:type="dxa"/>
              <w:bottom w:w="70" w:type="dxa"/>
              <w:end w:w="70" w:type="dxa"/>
            </w:tcMar>
          </w:tcPr>
          <w:p>
            <w:pPr>
              <w:spacing w:after="0"/>
            </w:pPr>
            <w:r/>
            <w:r>
              <w:rPr>
                <w:rFonts w:ascii="Aptos" w:hAnsi="Aptos"/>
                <w:b w:val="0"/>
                <w:sz w:val="13"/>
              </w:rPr>
              <w:t>Use health-checked failover/geolocation policies where supported, with low but reasonable TTLs, application-level routing fallback and regular tests.</w:t>
            </w:r>
          </w:p>
        </w:tc>
      </w:tr>
      <w:tr>
        <w:tc>
          <w:tcPr>
            <w:tcW w:type="dxa" w:w="1224"/>
            <w:vAlign w:val="top"/>
            <w:tcMar>
              <w:top w:w="70" w:type="dxa"/>
              <w:start w:w="70" w:type="dxa"/>
              <w:bottom w:w="70" w:type="dxa"/>
              <w:end w:w="70" w:type="dxa"/>
            </w:tcMar>
            <w:shd w:fill="F8F9FA"/>
          </w:tcPr>
          <w:p>
            <w:pPr>
              <w:spacing w:after="0"/>
            </w:pPr>
            <w:r/>
            <w:r>
              <w:rPr>
                <w:rFonts w:ascii="Aptos" w:hAnsi="Aptos"/>
                <w:b w:val="0"/>
                <w:sz w:val="13"/>
              </w:rPr>
              <w:t>ADR-1210</w:t>
            </w:r>
          </w:p>
        </w:tc>
        <w:tc>
          <w:tcPr>
            <w:tcW w:type="dxa" w:w="3024"/>
            <w:vAlign w:val="top"/>
            <w:tcMar>
              <w:top w:w="70" w:type="dxa"/>
              <w:start w:w="70" w:type="dxa"/>
              <w:bottom w:w="70" w:type="dxa"/>
              <w:end w:w="70" w:type="dxa"/>
            </w:tcMar>
            <w:shd w:fill="F8F9FA"/>
          </w:tcPr>
          <w:p>
            <w:pPr>
              <w:spacing w:after="0"/>
            </w:pPr>
            <w:r/>
            <w:r>
              <w:rPr>
                <w:rFonts w:ascii="Aptos" w:hAnsi="Aptos"/>
                <w:b w:val="0"/>
                <w:sz w:val="13"/>
              </w:rPr>
              <w:t>Require periodic end-to-end exercises and evidence-based risk acceptance</w:t>
            </w:r>
          </w:p>
        </w:tc>
        <w:tc>
          <w:tcPr>
            <w:tcW w:type="dxa" w:w="5472"/>
            <w:vAlign w:val="top"/>
            <w:tcMar>
              <w:top w:w="70" w:type="dxa"/>
              <w:start w:w="70" w:type="dxa"/>
              <w:bottom w:w="70" w:type="dxa"/>
              <w:end w:w="70" w:type="dxa"/>
            </w:tcMar>
            <w:shd w:fill="F8F9FA"/>
          </w:tcPr>
          <w:p>
            <w:pPr>
              <w:spacing w:after="0"/>
            </w:pPr>
            <w:r/>
            <w:r>
              <w:rPr>
                <w:rFonts w:ascii="Aptos" w:hAnsi="Aptos"/>
                <w:b w:val="0"/>
                <w:sz w:val="13"/>
              </w:rPr>
              <w:t>Test restores quarterly, conduct Tier 0/1 table-tops semiannually, execute regional and cyber exercises at least annually, and track findings to closure or formal acceptance.</w:t>
            </w:r>
          </w:p>
        </w:tc>
      </w:tr>
    </w:tbl>
    <w:p>
      <w:pPr>
        <w:pStyle w:val="Heading1"/>
      </w:pPr>
      <w:r>
        <w:t>30. Risks and Mitigations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vAlign w:val="top"/>
            <w:tcMar>
              <w:top w:w="70" w:type="dxa"/>
              <w:start w:w="70" w:type="dxa"/>
              <w:bottom w:w="70" w:type="dxa"/>
              <w:end w:w="70" w:type="dxa"/>
            </w:tcMar>
            <w:shd w:fill="1A73E8"/>
          </w:tcPr>
          <w:p>
            <w:pPr>
              <w:spacing w:after="0"/>
            </w:pPr>
            <w:r/>
            <w:r>
              <w:rPr>
                <w:rFonts w:ascii="Aptos" w:hAnsi="Aptos"/>
                <w:b/>
                <w:color w:val="FFFFFF"/>
                <w:sz w:val="13"/>
              </w:rPr>
              <w:t>ID</w:t>
            </w:r>
          </w:p>
        </w:tc>
        <w:tc>
          <w:tcPr>
            <w:tcW w:type="dxa" w:w="2232"/>
            <w:vAlign w:val="top"/>
            <w:tcMar>
              <w:top w:w="70" w:type="dxa"/>
              <w:start w:w="70" w:type="dxa"/>
              <w:bottom w:w="70" w:type="dxa"/>
              <w:end w:w="70" w:type="dxa"/>
            </w:tcMar>
            <w:shd w:fill="1A73E8"/>
          </w:tcPr>
          <w:p>
            <w:pPr>
              <w:spacing w:after="0"/>
            </w:pPr>
            <w:r/>
            <w:r>
              <w:rPr>
                <w:rFonts w:ascii="Aptos" w:hAnsi="Aptos"/>
                <w:b/>
                <w:color w:val="FFFFFF"/>
                <w:sz w:val="13"/>
              </w:rPr>
              <w:t>Risk</w:t>
            </w:r>
          </w:p>
        </w:tc>
        <w:tc>
          <w:tcPr>
            <w:tcW w:type="dxa" w:w="1080"/>
            <w:vAlign w:val="top"/>
            <w:tcMar>
              <w:top w:w="70" w:type="dxa"/>
              <w:start w:w="70" w:type="dxa"/>
              <w:bottom w:w="70" w:type="dxa"/>
              <w:end w:w="70" w:type="dxa"/>
            </w:tcMar>
            <w:shd w:fill="1A73E8"/>
          </w:tcPr>
          <w:p>
            <w:pPr>
              <w:spacing w:after="0"/>
            </w:pPr>
            <w:r/>
            <w:r>
              <w:rPr>
                <w:rFonts w:ascii="Aptos" w:hAnsi="Aptos"/>
                <w:b/>
                <w:color w:val="FFFFFF"/>
                <w:sz w:val="13"/>
              </w:rPr>
              <w:t>Likelihood</w:t>
            </w:r>
          </w:p>
        </w:tc>
        <w:tc>
          <w:tcPr>
            <w:tcW w:type="dxa" w:w="936"/>
            <w:vAlign w:val="top"/>
            <w:tcMar>
              <w:top w:w="70" w:type="dxa"/>
              <w:start w:w="70" w:type="dxa"/>
              <w:bottom w:w="70" w:type="dxa"/>
              <w:end w:w="70" w:type="dxa"/>
            </w:tcMar>
            <w:shd w:fill="1A73E8"/>
          </w:tcPr>
          <w:p>
            <w:pPr>
              <w:spacing w:after="0"/>
            </w:pPr>
            <w:r/>
            <w:r>
              <w:rPr>
                <w:rFonts w:ascii="Aptos" w:hAnsi="Aptos"/>
                <w:b/>
                <w:color w:val="FFFFFF"/>
                <w:sz w:val="13"/>
              </w:rPr>
              <w:t>Impact</w:t>
            </w:r>
          </w:p>
        </w:tc>
        <w:tc>
          <w:tcPr>
            <w:tcW w:type="dxa" w:w="4608"/>
            <w:vAlign w:val="top"/>
            <w:tcMar>
              <w:top w:w="70" w:type="dxa"/>
              <w:start w:w="70" w:type="dxa"/>
              <w:bottom w:w="70" w:type="dxa"/>
              <w:end w:w="70" w:type="dxa"/>
            </w:tcMar>
            <w:shd w:fill="1A73E8"/>
          </w:tcPr>
          <w:p>
            <w:pPr>
              <w:spacing w:after="0"/>
            </w:pPr>
            <w:r/>
            <w:r>
              <w:rPr>
                <w:rFonts w:ascii="Aptos" w:hAnsi="Aptos"/>
                <w:b/>
                <w:color w:val="FFFFFF"/>
                <w:sz w:val="13"/>
              </w:rPr>
              <w:t>Mitigation</w:t>
            </w:r>
          </w:p>
        </w:tc>
      </w:tr>
      <w:tr>
        <w:tc>
          <w:tcPr>
            <w:tcW w:type="dxa" w:w="1008"/>
            <w:vAlign w:val="top"/>
            <w:tcMar>
              <w:top w:w="70" w:type="dxa"/>
              <w:start w:w="70" w:type="dxa"/>
              <w:bottom w:w="70" w:type="dxa"/>
              <w:end w:w="70" w:type="dxa"/>
            </w:tcMar>
          </w:tcPr>
          <w:p>
            <w:pPr>
              <w:spacing w:after="0"/>
            </w:pPr>
            <w:r/>
            <w:r>
              <w:rPr>
                <w:rFonts w:ascii="Aptos" w:hAnsi="Aptos"/>
                <w:b w:val="0"/>
                <w:sz w:val="13"/>
              </w:rPr>
              <w:t>DR-R01</w:t>
            </w:r>
          </w:p>
        </w:tc>
        <w:tc>
          <w:tcPr>
            <w:tcW w:type="dxa" w:w="2232"/>
            <w:vAlign w:val="top"/>
            <w:tcMar>
              <w:top w:w="70" w:type="dxa"/>
              <w:start w:w="70" w:type="dxa"/>
              <w:bottom w:w="70" w:type="dxa"/>
              <w:end w:w="70" w:type="dxa"/>
            </w:tcMar>
          </w:tcPr>
          <w:p>
            <w:pPr>
              <w:spacing w:after="0"/>
            </w:pPr>
            <w:r/>
            <w:r>
              <w:rPr>
                <w:rFonts w:ascii="Aptos" w:hAnsi="Aptos"/>
                <w:b w:val="0"/>
                <w:sz w:val="13"/>
              </w:rPr>
              <w:t>Replication mistaken for backup</w:t>
            </w:r>
          </w:p>
        </w:tc>
        <w:tc>
          <w:tcPr>
            <w:tcW w:type="dxa" w:w="1080"/>
            <w:vAlign w:val="top"/>
            <w:tcMar>
              <w:top w:w="70" w:type="dxa"/>
              <w:start w:w="70" w:type="dxa"/>
              <w:bottom w:w="70" w:type="dxa"/>
              <w:end w:w="70" w:type="dxa"/>
            </w:tcMar>
          </w:tcPr>
          <w:p>
            <w:pPr>
              <w:spacing w:after="0"/>
            </w:pPr>
            <w:r/>
            <w:r>
              <w:rPr>
                <w:rFonts w:ascii="Aptos" w:hAnsi="Aptos"/>
                <w:b w:val="0"/>
                <w:sz w:val="13"/>
              </w:rPr>
              <w:t>High</w:t>
            </w:r>
          </w:p>
        </w:tc>
        <w:tc>
          <w:tcPr>
            <w:tcW w:type="dxa" w:w="936"/>
            <w:vAlign w:val="top"/>
            <w:tcMar>
              <w:top w:w="70" w:type="dxa"/>
              <w:start w:w="70" w:type="dxa"/>
              <w:bottom w:w="70" w:type="dxa"/>
              <w:end w:w="70" w:type="dxa"/>
            </w:tcMar>
          </w:tcPr>
          <w:p>
            <w:pPr>
              <w:spacing w:after="0"/>
            </w:pPr>
            <w:r/>
            <w:r>
              <w:rPr>
                <w:rFonts w:ascii="Aptos" w:hAnsi="Aptos"/>
                <w:b w:val="0"/>
                <w:sz w:val="13"/>
              </w:rPr>
              <w:t>High</w:t>
            </w:r>
          </w:p>
        </w:tc>
        <w:tc>
          <w:tcPr>
            <w:tcW w:type="dxa" w:w="4608"/>
            <w:vAlign w:val="top"/>
            <w:tcMar>
              <w:top w:w="70" w:type="dxa"/>
              <w:start w:w="70" w:type="dxa"/>
              <w:bottom w:w="70" w:type="dxa"/>
              <w:end w:w="70" w:type="dxa"/>
            </w:tcMar>
          </w:tcPr>
          <w:p>
            <w:pPr>
              <w:spacing w:after="0"/>
            </w:pPr>
            <w:r/>
            <w:r>
              <w:rPr>
                <w:rFonts w:ascii="Aptos" w:hAnsi="Aptos"/>
                <w:b w:val="0"/>
                <w:sz w:val="13"/>
              </w:rPr>
              <w:t>Independent logical recovery points, soft delete/versioning, cyber recovery copies and restore tests</w:t>
            </w:r>
          </w:p>
        </w:tc>
      </w:tr>
      <w:tr>
        <w:tc>
          <w:tcPr>
            <w:tcW w:type="dxa" w:w="1008"/>
            <w:vAlign w:val="top"/>
            <w:tcMar>
              <w:top w:w="70" w:type="dxa"/>
              <w:start w:w="70" w:type="dxa"/>
              <w:bottom w:w="70" w:type="dxa"/>
              <w:end w:w="70" w:type="dxa"/>
            </w:tcMar>
            <w:shd w:fill="F8F9FA"/>
          </w:tcPr>
          <w:p>
            <w:pPr>
              <w:spacing w:after="0"/>
            </w:pPr>
            <w:r/>
            <w:r>
              <w:rPr>
                <w:rFonts w:ascii="Aptos" w:hAnsi="Aptos"/>
                <w:b w:val="0"/>
                <w:sz w:val="13"/>
              </w:rPr>
              <w:t>DR-R02</w:t>
            </w:r>
          </w:p>
        </w:tc>
        <w:tc>
          <w:tcPr>
            <w:tcW w:type="dxa" w:w="2232"/>
            <w:vAlign w:val="top"/>
            <w:tcMar>
              <w:top w:w="70" w:type="dxa"/>
              <w:start w:w="70" w:type="dxa"/>
              <w:bottom w:w="70" w:type="dxa"/>
              <w:end w:w="70" w:type="dxa"/>
            </w:tcMar>
            <w:shd w:fill="F8F9FA"/>
          </w:tcPr>
          <w:p>
            <w:pPr>
              <w:spacing w:after="0"/>
            </w:pPr>
            <w:r/>
            <w:r>
              <w:rPr>
                <w:rFonts w:ascii="Aptos" w:hAnsi="Aptos"/>
                <w:b w:val="0"/>
                <w:sz w:val="13"/>
              </w:rPr>
              <w:t>Recovery region lacks quota or capacity</w:t>
            </w:r>
          </w:p>
        </w:tc>
        <w:tc>
          <w:tcPr>
            <w:tcW w:type="dxa" w:w="1080"/>
            <w:vAlign w:val="top"/>
            <w:tcMar>
              <w:top w:w="70" w:type="dxa"/>
              <w:start w:w="70" w:type="dxa"/>
              <w:bottom w:w="70" w:type="dxa"/>
              <w:end w:w="70" w:type="dxa"/>
            </w:tcMar>
            <w:shd w:fill="F8F9FA"/>
          </w:tcPr>
          <w:p>
            <w:pPr>
              <w:spacing w:after="0"/>
            </w:pPr>
            <w:r/>
            <w:r>
              <w:rPr>
                <w:rFonts w:ascii="Aptos" w:hAnsi="Aptos"/>
                <w:b w:val="0"/>
                <w:sz w:val="13"/>
              </w:rPr>
              <w:t>High</w:t>
            </w:r>
          </w:p>
        </w:tc>
        <w:tc>
          <w:tcPr>
            <w:tcW w:type="dxa" w:w="936"/>
            <w:vAlign w:val="top"/>
            <w:tcMar>
              <w:top w:w="70" w:type="dxa"/>
              <w:start w:w="70" w:type="dxa"/>
              <w:bottom w:w="70" w:type="dxa"/>
              <w:end w:w="70" w:type="dxa"/>
            </w:tcMar>
            <w:shd w:fill="F8F9FA"/>
          </w:tcPr>
          <w:p>
            <w:pPr>
              <w:spacing w:after="0"/>
            </w:pPr>
            <w:r/>
            <w:r>
              <w:rPr>
                <w:rFonts w:ascii="Aptos" w:hAnsi="Aptos"/>
                <w:b w:val="0"/>
                <w:sz w:val="13"/>
              </w:rPr>
              <w:t>High</w:t>
            </w:r>
          </w:p>
        </w:tc>
        <w:tc>
          <w:tcPr>
            <w:tcW w:type="dxa" w:w="4608"/>
            <w:vAlign w:val="top"/>
            <w:tcMar>
              <w:top w:w="70" w:type="dxa"/>
              <w:start w:w="70" w:type="dxa"/>
              <w:bottom w:w="70" w:type="dxa"/>
              <w:end w:w="70" w:type="dxa"/>
            </w:tcMar>
            <w:shd w:fill="F8F9FA"/>
          </w:tcPr>
          <w:p>
            <w:pPr>
              <w:spacing w:after="0"/>
            </w:pPr>
            <w:r/>
            <w:r>
              <w:rPr>
                <w:rFonts w:ascii="Aptos" w:hAnsi="Aptos"/>
                <w:b w:val="0"/>
                <w:sz w:val="13"/>
              </w:rPr>
              <w:t>Quota reservations, capacity validation and pre-provisioned critical resources</w:t>
            </w:r>
          </w:p>
        </w:tc>
      </w:tr>
      <w:tr>
        <w:tc>
          <w:tcPr>
            <w:tcW w:type="dxa" w:w="1008"/>
            <w:vAlign w:val="top"/>
            <w:tcMar>
              <w:top w:w="70" w:type="dxa"/>
              <w:start w:w="70" w:type="dxa"/>
              <w:bottom w:w="70" w:type="dxa"/>
              <w:end w:w="70" w:type="dxa"/>
            </w:tcMar>
          </w:tcPr>
          <w:p>
            <w:pPr>
              <w:spacing w:after="0"/>
            </w:pPr>
            <w:r/>
            <w:r>
              <w:rPr>
                <w:rFonts w:ascii="Aptos" w:hAnsi="Aptos"/>
                <w:b w:val="0"/>
                <w:sz w:val="13"/>
              </w:rPr>
              <w:t>DR-R03</w:t>
            </w:r>
          </w:p>
        </w:tc>
        <w:tc>
          <w:tcPr>
            <w:tcW w:type="dxa" w:w="2232"/>
            <w:vAlign w:val="top"/>
            <w:tcMar>
              <w:top w:w="70" w:type="dxa"/>
              <w:start w:w="70" w:type="dxa"/>
              <w:bottom w:w="70" w:type="dxa"/>
              <w:end w:w="70" w:type="dxa"/>
            </w:tcMar>
          </w:tcPr>
          <w:p>
            <w:pPr>
              <w:spacing w:after="0"/>
            </w:pPr>
            <w:r/>
            <w:r>
              <w:rPr>
                <w:rFonts w:ascii="Aptos" w:hAnsi="Aptos"/>
                <w:b w:val="0"/>
                <w:sz w:val="13"/>
              </w:rPr>
              <w:t>Runbook succeeds technically but business data is inconsistent</w:t>
            </w:r>
          </w:p>
        </w:tc>
        <w:tc>
          <w:tcPr>
            <w:tcW w:type="dxa" w:w="1080"/>
            <w:vAlign w:val="top"/>
            <w:tcMar>
              <w:top w:w="70" w:type="dxa"/>
              <w:start w:w="70" w:type="dxa"/>
              <w:bottom w:w="70" w:type="dxa"/>
              <w:end w:w="70" w:type="dxa"/>
            </w:tcMar>
          </w:tcPr>
          <w:p>
            <w:pPr>
              <w:spacing w:after="0"/>
            </w:pPr>
            <w:r/>
            <w:r>
              <w:rPr>
                <w:rFonts w:ascii="Aptos" w:hAnsi="Aptos"/>
                <w:b w:val="0"/>
                <w:sz w:val="13"/>
              </w:rPr>
              <w:t>High</w:t>
            </w:r>
          </w:p>
        </w:tc>
        <w:tc>
          <w:tcPr>
            <w:tcW w:type="dxa" w:w="936"/>
            <w:vAlign w:val="top"/>
            <w:tcMar>
              <w:top w:w="70" w:type="dxa"/>
              <w:start w:w="70" w:type="dxa"/>
              <w:bottom w:w="70" w:type="dxa"/>
              <w:end w:w="70" w:type="dxa"/>
            </w:tcMar>
          </w:tcPr>
          <w:p>
            <w:pPr>
              <w:spacing w:after="0"/>
            </w:pPr>
            <w:r/>
            <w:r>
              <w:rPr>
                <w:rFonts w:ascii="Aptos" w:hAnsi="Aptos"/>
                <w:b w:val="0"/>
                <w:sz w:val="13"/>
              </w:rPr>
              <w:t>High</w:t>
            </w:r>
          </w:p>
        </w:tc>
        <w:tc>
          <w:tcPr>
            <w:tcW w:type="dxa" w:w="4608"/>
            <w:vAlign w:val="top"/>
            <w:tcMar>
              <w:top w:w="70" w:type="dxa"/>
              <w:start w:w="70" w:type="dxa"/>
              <w:bottom w:w="70" w:type="dxa"/>
              <w:end w:w="70" w:type="dxa"/>
            </w:tcMar>
          </w:tcPr>
          <w:p>
            <w:pPr>
              <w:spacing w:after="0"/>
            </w:pPr>
            <w:r/>
            <w:r>
              <w:rPr>
                <w:rFonts w:ascii="Aptos" w:hAnsi="Aptos"/>
                <w:b w:val="0"/>
                <w:sz w:val="13"/>
              </w:rPr>
              <w:t>Domain reconciliation rules, checkpoints, lineage and owner sign-off</w:t>
            </w:r>
          </w:p>
        </w:tc>
      </w:tr>
      <w:tr>
        <w:tc>
          <w:tcPr>
            <w:tcW w:type="dxa" w:w="1008"/>
            <w:vAlign w:val="top"/>
            <w:tcMar>
              <w:top w:w="70" w:type="dxa"/>
              <w:start w:w="70" w:type="dxa"/>
              <w:bottom w:w="70" w:type="dxa"/>
              <w:end w:w="70" w:type="dxa"/>
            </w:tcMar>
            <w:shd w:fill="F8F9FA"/>
          </w:tcPr>
          <w:p>
            <w:pPr>
              <w:spacing w:after="0"/>
            </w:pPr>
            <w:r/>
            <w:r>
              <w:rPr>
                <w:rFonts w:ascii="Aptos" w:hAnsi="Aptos"/>
                <w:b w:val="0"/>
                <w:sz w:val="13"/>
              </w:rPr>
              <w:t>DR-R04</w:t>
            </w:r>
          </w:p>
        </w:tc>
        <w:tc>
          <w:tcPr>
            <w:tcW w:type="dxa" w:w="2232"/>
            <w:vAlign w:val="top"/>
            <w:tcMar>
              <w:top w:w="70" w:type="dxa"/>
              <w:start w:w="70" w:type="dxa"/>
              <w:bottom w:w="70" w:type="dxa"/>
              <w:end w:w="70" w:type="dxa"/>
            </w:tcMar>
            <w:shd w:fill="F8F9FA"/>
          </w:tcPr>
          <w:p>
            <w:pPr>
              <w:spacing w:after="0"/>
            </w:pPr>
            <w:r/>
            <w:r>
              <w:rPr>
                <w:rFonts w:ascii="Aptos" w:hAnsi="Aptos"/>
                <w:b w:val="0"/>
                <w:sz w:val="13"/>
              </w:rPr>
              <w:t>CMEK or identity dependency unavailable during recovery</w:t>
            </w:r>
          </w:p>
        </w:tc>
        <w:tc>
          <w:tcPr>
            <w:tcW w:type="dxa" w:w="1080"/>
            <w:vAlign w:val="top"/>
            <w:tcMar>
              <w:top w:w="70" w:type="dxa"/>
              <w:start w:w="70" w:type="dxa"/>
              <w:bottom w:w="70" w:type="dxa"/>
              <w:end w:w="70" w:type="dxa"/>
            </w:tcMar>
            <w:shd w:fill="F8F9FA"/>
          </w:tcPr>
          <w:p>
            <w:pPr>
              <w:spacing w:after="0"/>
            </w:pPr>
            <w:r/>
            <w:r>
              <w:rPr>
                <w:rFonts w:ascii="Aptos" w:hAnsi="Aptos"/>
                <w:b w:val="0"/>
                <w:sz w:val="13"/>
              </w:rPr>
              <w:t>High</w:t>
            </w:r>
          </w:p>
        </w:tc>
        <w:tc>
          <w:tcPr>
            <w:tcW w:type="dxa" w:w="936"/>
            <w:vAlign w:val="top"/>
            <w:tcMar>
              <w:top w:w="70" w:type="dxa"/>
              <w:start w:w="70" w:type="dxa"/>
              <w:bottom w:w="70" w:type="dxa"/>
              <w:end w:w="70" w:type="dxa"/>
            </w:tcMar>
            <w:shd w:fill="F8F9FA"/>
          </w:tcPr>
          <w:p>
            <w:pPr>
              <w:spacing w:after="0"/>
            </w:pPr>
            <w:r/>
            <w:r>
              <w:rPr>
                <w:rFonts w:ascii="Aptos" w:hAnsi="Aptos"/>
                <w:b w:val="0"/>
                <w:sz w:val="13"/>
              </w:rPr>
              <w:t>High</w:t>
            </w:r>
          </w:p>
        </w:tc>
        <w:tc>
          <w:tcPr>
            <w:tcW w:type="dxa" w:w="4608"/>
            <w:vAlign w:val="top"/>
            <w:tcMar>
              <w:top w:w="70" w:type="dxa"/>
              <w:start w:w="70" w:type="dxa"/>
              <w:bottom w:w="70" w:type="dxa"/>
              <w:end w:w="70" w:type="dxa"/>
            </w:tcMar>
            <w:shd w:fill="F8F9FA"/>
          </w:tcPr>
          <w:p>
            <w:pPr>
              <w:spacing w:after="0"/>
            </w:pPr>
            <w:r/>
            <w:r>
              <w:rPr>
                <w:rFonts w:ascii="Aptos" w:hAnsi="Aptos"/>
                <w:b w:val="0"/>
                <w:sz w:val="13"/>
              </w:rPr>
              <w:t>Key/identity dependency design, break-glass controls and exercises</w:t>
            </w:r>
          </w:p>
        </w:tc>
      </w:tr>
      <w:tr>
        <w:tc>
          <w:tcPr>
            <w:tcW w:type="dxa" w:w="1008"/>
            <w:vAlign w:val="top"/>
            <w:tcMar>
              <w:top w:w="70" w:type="dxa"/>
              <w:start w:w="70" w:type="dxa"/>
              <w:bottom w:w="70" w:type="dxa"/>
              <w:end w:w="70" w:type="dxa"/>
            </w:tcMar>
          </w:tcPr>
          <w:p>
            <w:pPr>
              <w:spacing w:after="0"/>
            </w:pPr>
            <w:r/>
            <w:r>
              <w:rPr>
                <w:rFonts w:ascii="Aptos" w:hAnsi="Aptos"/>
                <w:b w:val="0"/>
                <w:sz w:val="13"/>
              </w:rPr>
              <w:t>DR-R05</w:t>
            </w:r>
          </w:p>
        </w:tc>
        <w:tc>
          <w:tcPr>
            <w:tcW w:type="dxa" w:w="2232"/>
            <w:vAlign w:val="top"/>
            <w:tcMar>
              <w:top w:w="70" w:type="dxa"/>
              <w:start w:w="70" w:type="dxa"/>
              <w:bottom w:w="70" w:type="dxa"/>
              <w:end w:w="70" w:type="dxa"/>
            </w:tcMar>
          </w:tcPr>
          <w:p>
            <w:pPr>
              <w:spacing w:after="0"/>
            </w:pPr>
            <w:r/>
            <w:r>
              <w:rPr>
                <w:rFonts w:ascii="Aptos" w:hAnsi="Aptos"/>
                <w:b w:val="0"/>
                <w:sz w:val="13"/>
              </w:rPr>
              <w:t>Duplicate processing during replay/failover</w:t>
            </w:r>
          </w:p>
        </w:tc>
        <w:tc>
          <w:tcPr>
            <w:tcW w:type="dxa" w:w="1080"/>
            <w:vAlign w:val="top"/>
            <w:tcMar>
              <w:top w:w="70" w:type="dxa"/>
              <w:start w:w="70" w:type="dxa"/>
              <w:bottom w:w="70" w:type="dxa"/>
              <w:end w:w="70" w:type="dxa"/>
            </w:tcMar>
          </w:tcPr>
          <w:p>
            <w:pPr>
              <w:spacing w:after="0"/>
            </w:pPr>
            <w:r/>
            <w:r>
              <w:rPr>
                <w:rFonts w:ascii="Aptos" w:hAnsi="Aptos"/>
                <w:b w:val="0"/>
                <w:sz w:val="13"/>
              </w:rPr>
              <w:t>Medium</w:t>
            </w:r>
          </w:p>
        </w:tc>
        <w:tc>
          <w:tcPr>
            <w:tcW w:type="dxa" w:w="936"/>
            <w:vAlign w:val="top"/>
            <w:tcMar>
              <w:top w:w="70" w:type="dxa"/>
              <w:start w:w="70" w:type="dxa"/>
              <w:bottom w:w="70" w:type="dxa"/>
              <w:end w:w="70" w:type="dxa"/>
            </w:tcMar>
          </w:tcPr>
          <w:p>
            <w:pPr>
              <w:spacing w:after="0"/>
            </w:pPr>
            <w:r/>
            <w:r>
              <w:rPr>
                <w:rFonts w:ascii="Aptos" w:hAnsi="Aptos"/>
                <w:b w:val="0"/>
                <w:sz w:val="13"/>
              </w:rPr>
              <w:t>High</w:t>
            </w:r>
          </w:p>
        </w:tc>
        <w:tc>
          <w:tcPr>
            <w:tcW w:type="dxa" w:w="4608"/>
            <w:vAlign w:val="top"/>
            <w:tcMar>
              <w:top w:w="70" w:type="dxa"/>
              <w:start w:w="70" w:type="dxa"/>
              <w:bottom w:w="70" w:type="dxa"/>
              <w:end w:w="70" w:type="dxa"/>
            </w:tcMar>
          </w:tcPr>
          <w:p>
            <w:pPr>
              <w:spacing w:after="0"/>
            </w:pPr>
            <w:r/>
            <w:r>
              <w:rPr>
                <w:rFonts w:ascii="Aptos" w:hAnsi="Aptos"/>
                <w:b w:val="0"/>
                <w:sz w:val="13"/>
              </w:rPr>
              <w:t>Idempotency keys, deduplication, fencing and reconciliation</w:t>
            </w:r>
          </w:p>
        </w:tc>
      </w:tr>
      <w:tr>
        <w:tc>
          <w:tcPr>
            <w:tcW w:type="dxa" w:w="1008"/>
            <w:vAlign w:val="top"/>
            <w:tcMar>
              <w:top w:w="70" w:type="dxa"/>
              <w:start w:w="70" w:type="dxa"/>
              <w:bottom w:w="70" w:type="dxa"/>
              <w:end w:w="70" w:type="dxa"/>
            </w:tcMar>
            <w:shd w:fill="F8F9FA"/>
          </w:tcPr>
          <w:p>
            <w:pPr>
              <w:spacing w:after="0"/>
            </w:pPr>
            <w:r/>
            <w:r>
              <w:rPr>
                <w:rFonts w:ascii="Aptos" w:hAnsi="Aptos"/>
                <w:b w:val="0"/>
                <w:sz w:val="13"/>
              </w:rPr>
              <w:t>DR-R06</w:t>
            </w:r>
          </w:p>
        </w:tc>
        <w:tc>
          <w:tcPr>
            <w:tcW w:type="dxa" w:w="2232"/>
            <w:vAlign w:val="top"/>
            <w:tcMar>
              <w:top w:w="70" w:type="dxa"/>
              <w:start w:w="70" w:type="dxa"/>
              <w:bottom w:w="70" w:type="dxa"/>
              <w:end w:w="70" w:type="dxa"/>
            </w:tcMar>
            <w:shd w:fill="F8F9FA"/>
          </w:tcPr>
          <w:p>
            <w:pPr>
              <w:spacing w:after="0"/>
            </w:pPr>
            <w:r/>
            <w:r>
              <w:rPr>
                <w:rFonts w:ascii="Aptos" w:hAnsi="Aptos"/>
                <w:b w:val="0"/>
                <w:sz w:val="13"/>
              </w:rPr>
              <w:t>Malicious backups or contaminated recovery point</w:t>
            </w:r>
          </w:p>
        </w:tc>
        <w:tc>
          <w:tcPr>
            <w:tcW w:type="dxa" w:w="1080"/>
            <w:vAlign w:val="top"/>
            <w:tcMar>
              <w:top w:w="70" w:type="dxa"/>
              <w:start w:w="70" w:type="dxa"/>
              <w:bottom w:w="70" w:type="dxa"/>
              <w:end w:w="70" w:type="dxa"/>
            </w:tcMar>
            <w:shd w:fill="F8F9FA"/>
          </w:tcPr>
          <w:p>
            <w:pPr>
              <w:spacing w:after="0"/>
            </w:pPr>
            <w:r/>
            <w:r>
              <w:rPr>
                <w:rFonts w:ascii="Aptos" w:hAnsi="Aptos"/>
                <w:b w:val="0"/>
                <w:sz w:val="13"/>
              </w:rPr>
              <w:t>High</w:t>
            </w:r>
          </w:p>
        </w:tc>
        <w:tc>
          <w:tcPr>
            <w:tcW w:type="dxa" w:w="936"/>
            <w:vAlign w:val="top"/>
            <w:tcMar>
              <w:top w:w="70" w:type="dxa"/>
              <w:start w:w="70" w:type="dxa"/>
              <w:bottom w:w="70" w:type="dxa"/>
              <w:end w:w="70" w:type="dxa"/>
            </w:tcMar>
            <w:shd w:fill="F8F9FA"/>
          </w:tcPr>
          <w:p>
            <w:pPr>
              <w:spacing w:after="0"/>
            </w:pPr>
            <w:r/>
            <w:r>
              <w:rPr>
                <w:rFonts w:ascii="Aptos" w:hAnsi="Aptos"/>
                <w:b w:val="0"/>
                <w:sz w:val="13"/>
              </w:rPr>
              <w:t>High</w:t>
            </w:r>
          </w:p>
        </w:tc>
        <w:tc>
          <w:tcPr>
            <w:tcW w:type="dxa" w:w="4608"/>
            <w:vAlign w:val="top"/>
            <w:tcMar>
              <w:top w:w="70" w:type="dxa"/>
              <w:start w:w="70" w:type="dxa"/>
              <w:bottom w:w="70" w:type="dxa"/>
              <w:end w:w="70" w:type="dxa"/>
            </w:tcMar>
            <w:shd w:fill="F8F9FA"/>
          </w:tcPr>
          <w:p>
            <w:pPr>
              <w:spacing w:after="0"/>
            </w:pPr>
            <w:r/>
            <w:r>
              <w:rPr>
                <w:rFonts w:ascii="Aptos" w:hAnsi="Aptos"/>
                <w:b w:val="0"/>
                <w:sz w:val="13"/>
              </w:rPr>
              <w:t>Immutable evidence, trusted-point selection, malware/integrity validation and clean room</w:t>
            </w:r>
          </w:p>
        </w:tc>
      </w:tr>
      <w:tr>
        <w:tc>
          <w:tcPr>
            <w:tcW w:type="dxa" w:w="1008"/>
            <w:vAlign w:val="top"/>
            <w:tcMar>
              <w:top w:w="70" w:type="dxa"/>
              <w:start w:w="70" w:type="dxa"/>
              <w:bottom w:w="70" w:type="dxa"/>
              <w:end w:w="70" w:type="dxa"/>
            </w:tcMar>
          </w:tcPr>
          <w:p>
            <w:pPr>
              <w:spacing w:after="0"/>
            </w:pPr>
            <w:r/>
            <w:r>
              <w:rPr>
                <w:rFonts w:ascii="Aptos" w:hAnsi="Aptos"/>
                <w:b w:val="0"/>
                <w:sz w:val="13"/>
              </w:rPr>
              <w:t>DR-R07</w:t>
            </w:r>
          </w:p>
        </w:tc>
        <w:tc>
          <w:tcPr>
            <w:tcW w:type="dxa" w:w="2232"/>
            <w:vAlign w:val="top"/>
            <w:tcMar>
              <w:top w:w="70" w:type="dxa"/>
              <w:start w:w="70" w:type="dxa"/>
              <w:bottom w:w="70" w:type="dxa"/>
              <w:end w:w="70" w:type="dxa"/>
            </w:tcMar>
          </w:tcPr>
          <w:p>
            <w:pPr>
              <w:spacing w:after="0"/>
            </w:pPr>
            <w:r/>
            <w:r>
              <w:rPr>
                <w:rFonts w:ascii="Aptos" w:hAnsi="Aptos"/>
                <w:b w:val="0"/>
                <w:sz w:val="13"/>
              </w:rPr>
              <w:t>DNS/client caching delays failover</w:t>
            </w:r>
          </w:p>
        </w:tc>
        <w:tc>
          <w:tcPr>
            <w:tcW w:type="dxa" w:w="1080"/>
            <w:vAlign w:val="top"/>
            <w:tcMar>
              <w:top w:w="70" w:type="dxa"/>
              <w:start w:w="70" w:type="dxa"/>
              <w:bottom w:w="70" w:type="dxa"/>
              <w:end w:w="70" w:type="dxa"/>
            </w:tcMar>
          </w:tcPr>
          <w:p>
            <w:pPr>
              <w:spacing w:after="0"/>
            </w:pPr>
            <w:r/>
            <w:r>
              <w:rPr>
                <w:rFonts w:ascii="Aptos" w:hAnsi="Aptos"/>
                <w:b w:val="0"/>
                <w:sz w:val="13"/>
              </w:rPr>
              <w:t>Medium</w:t>
            </w:r>
          </w:p>
        </w:tc>
        <w:tc>
          <w:tcPr>
            <w:tcW w:type="dxa" w:w="936"/>
            <w:vAlign w:val="top"/>
            <w:tcMar>
              <w:top w:w="70" w:type="dxa"/>
              <w:start w:w="70" w:type="dxa"/>
              <w:bottom w:w="70" w:type="dxa"/>
              <w:end w:w="70" w:type="dxa"/>
            </w:tcMar>
          </w:tcPr>
          <w:p>
            <w:pPr>
              <w:spacing w:after="0"/>
            </w:pPr>
            <w:r/>
            <w:r>
              <w:rPr>
                <w:rFonts w:ascii="Aptos" w:hAnsi="Aptos"/>
                <w:b w:val="0"/>
                <w:sz w:val="13"/>
              </w:rPr>
              <w:t>Medium</w:t>
            </w:r>
          </w:p>
        </w:tc>
        <w:tc>
          <w:tcPr>
            <w:tcW w:type="dxa" w:w="4608"/>
            <w:vAlign w:val="top"/>
            <w:tcMar>
              <w:top w:w="70" w:type="dxa"/>
              <w:start w:w="70" w:type="dxa"/>
              <w:bottom w:w="70" w:type="dxa"/>
              <w:end w:w="70" w:type="dxa"/>
            </w:tcMar>
          </w:tcPr>
          <w:p>
            <w:pPr>
              <w:spacing w:after="0"/>
            </w:pPr>
            <w:r/>
            <w:r>
              <w:rPr>
                <w:rFonts w:ascii="Aptos" w:hAnsi="Aptos"/>
                <w:b w:val="0"/>
                <w:sz w:val="13"/>
              </w:rPr>
              <w:t>Appropriate TTL, health checks, client behavior tests and manual routing option</w:t>
            </w:r>
          </w:p>
        </w:tc>
      </w:tr>
      <w:tr>
        <w:tc>
          <w:tcPr>
            <w:tcW w:type="dxa" w:w="1008"/>
            <w:vAlign w:val="top"/>
            <w:tcMar>
              <w:top w:w="70" w:type="dxa"/>
              <w:start w:w="70" w:type="dxa"/>
              <w:bottom w:w="70" w:type="dxa"/>
              <w:end w:w="70" w:type="dxa"/>
            </w:tcMar>
            <w:shd w:fill="F8F9FA"/>
          </w:tcPr>
          <w:p>
            <w:pPr>
              <w:spacing w:after="0"/>
            </w:pPr>
            <w:r/>
            <w:r>
              <w:rPr>
                <w:rFonts w:ascii="Aptos" w:hAnsi="Aptos"/>
                <w:b w:val="0"/>
                <w:sz w:val="13"/>
              </w:rPr>
              <w:t>DR-R08</w:t>
            </w:r>
          </w:p>
        </w:tc>
        <w:tc>
          <w:tcPr>
            <w:tcW w:type="dxa" w:w="2232"/>
            <w:vAlign w:val="top"/>
            <w:tcMar>
              <w:top w:w="70" w:type="dxa"/>
              <w:start w:w="70" w:type="dxa"/>
              <w:bottom w:w="70" w:type="dxa"/>
              <w:end w:w="70" w:type="dxa"/>
            </w:tcMar>
            <w:shd w:fill="F8F9FA"/>
          </w:tcPr>
          <w:p>
            <w:pPr>
              <w:spacing w:after="0"/>
            </w:pPr>
            <w:r/>
            <w:r>
              <w:rPr>
                <w:rFonts w:ascii="Aptos" w:hAnsi="Aptos"/>
                <w:b w:val="0"/>
                <w:sz w:val="13"/>
              </w:rPr>
              <w:t>Managed service feature or location mismatch</w:t>
            </w:r>
          </w:p>
        </w:tc>
        <w:tc>
          <w:tcPr>
            <w:tcW w:type="dxa" w:w="1080"/>
            <w:vAlign w:val="top"/>
            <w:tcMar>
              <w:top w:w="70" w:type="dxa"/>
              <w:start w:w="70" w:type="dxa"/>
              <w:bottom w:w="70" w:type="dxa"/>
              <w:end w:w="70" w:type="dxa"/>
            </w:tcMar>
            <w:shd w:fill="F8F9FA"/>
          </w:tcPr>
          <w:p>
            <w:pPr>
              <w:spacing w:after="0"/>
            </w:pPr>
            <w:r/>
            <w:r>
              <w:rPr>
                <w:rFonts w:ascii="Aptos" w:hAnsi="Aptos"/>
                <w:b w:val="0"/>
                <w:sz w:val="13"/>
              </w:rPr>
              <w:t>Medium</w:t>
            </w:r>
          </w:p>
        </w:tc>
        <w:tc>
          <w:tcPr>
            <w:tcW w:type="dxa" w:w="936"/>
            <w:vAlign w:val="top"/>
            <w:tcMar>
              <w:top w:w="70" w:type="dxa"/>
              <w:start w:w="70" w:type="dxa"/>
              <w:bottom w:w="70" w:type="dxa"/>
              <w:end w:w="70" w:type="dxa"/>
            </w:tcMar>
            <w:shd w:fill="F8F9FA"/>
          </w:tcPr>
          <w:p>
            <w:pPr>
              <w:spacing w:after="0"/>
            </w:pPr>
            <w:r/>
            <w:r>
              <w:rPr>
                <w:rFonts w:ascii="Aptos" w:hAnsi="Aptos"/>
                <w:b w:val="0"/>
                <w:sz w:val="13"/>
              </w:rPr>
              <w:t>High</w:t>
            </w:r>
          </w:p>
        </w:tc>
        <w:tc>
          <w:tcPr>
            <w:tcW w:type="dxa" w:w="4608"/>
            <w:vAlign w:val="top"/>
            <w:tcMar>
              <w:top w:w="70" w:type="dxa"/>
              <w:start w:w="70" w:type="dxa"/>
              <w:bottom w:w="70" w:type="dxa"/>
              <w:end w:w="70" w:type="dxa"/>
            </w:tcMar>
            <w:shd w:fill="F8F9FA"/>
          </w:tcPr>
          <w:p>
            <w:pPr>
              <w:spacing w:after="0"/>
            </w:pPr>
            <w:r/>
            <w:r>
              <w:rPr>
                <w:rFonts w:ascii="Aptos" w:hAnsi="Aptos"/>
                <w:b w:val="0"/>
                <w:sz w:val="13"/>
              </w:rPr>
              <w:t>Current capability validation, service-specific tests and documented fallback</w:t>
            </w:r>
          </w:p>
        </w:tc>
      </w:tr>
      <w:tr>
        <w:tc>
          <w:tcPr>
            <w:tcW w:type="dxa" w:w="1008"/>
            <w:vAlign w:val="top"/>
            <w:tcMar>
              <w:top w:w="70" w:type="dxa"/>
              <w:start w:w="70" w:type="dxa"/>
              <w:bottom w:w="70" w:type="dxa"/>
              <w:end w:w="70" w:type="dxa"/>
            </w:tcMar>
          </w:tcPr>
          <w:p>
            <w:pPr>
              <w:spacing w:after="0"/>
            </w:pPr>
            <w:r/>
            <w:r>
              <w:rPr>
                <w:rFonts w:ascii="Aptos" w:hAnsi="Aptos"/>
                <w:b w:val="0"/>
                <w:sz w:val="13"/>
              </w:rPr>
              <w:t>DR-R09</w:t>
            </w:r>
          </w:p>
        </w:tc>
        <w:tc>
          <w:tcPr>
            <w:tcW w:type="dxa" w:w="2232"/>
            <w:vAlign w:val="top"/>
            <w:tcMar>
              <w:top w:w="70" w:type="dxa"/>
              <w:start w:w="70" w:type="dxa"/>
              <w:bottom w:w="70" w:type="dxa"/>
              <w:end w:w="70" w:type="dxa"/>
            </w:tcMar>
          </w:tcPr>
          <w:p>
            <w:pPr>
              <w:spacing w:after="0"/>
            </w:pPr>
            <w:r/>
            <w:r>
              <w:rPr>
                <w:rFonts w:ascii="Aptos" w:hAnsi="Aptos"/>
                <w:b w:val="0"/>
                <w:sz w:val="13"/>
              </w:rPr>
              <w:t>Recovery automation has excessive privilege</w:t>
            </w:r>
          </w:p>
        </w:tc>
        <w:tc>
          <w:tcPr>
            <w:tcW w:type="dxa" w:w="1080"/>
            <w:vAlign w:val="top"/>
            <w:tcMar>
              <w:top w:w="70" w:type="dxa"/>
              <w:start w:w="70" w:type="dxa"/>
              <w:bottom w:w="70" w:type="dxa"/>
              <w:end w:w="70" w:type="dxa"/>
            </w:tcMar>
          </w:tcPr>
          <w:p>
            <w:pPr>
              <w:spacing w:after="0"/>
            </w:pPr>
            <w:r/>
            <w:r>
              <w:rPr>
                <w:rFonts w:ascii="Aptos" w:hAnsi="Aptos"/>
                <w:b w:val="0"/>
                <w:sz w:val="13"/>
              </w:rPr>
              <w:t>High</w:t>
            </w:r>
          </w:p>
        </w:tc>
        <w:tc>
          <w:tcPr>
            <w:tcW w:type="dxa" w:w="936"/>
            <w:vAlign w:val="top"/>
            <w:tcMar>
              <w:top w:w="70" w:type="dxa"/>
              <w:start w:w="70" w:type="dxa"/>
              <w:bottom w:w="70" w:type="dxa"/>
              <w:end w:w="70" w:type="dxa"/>
            </w:tcMar>
          </w:tcPr>
          <w:p>
            <w:pPr>
              <w:spacing w:after="0"/>
            </w:pPr>
            <w:r/>
            <w:r>
              <w:rPr>
                <w:rFonts w:ascii="Aptos" w:hAnsi="Aptos"/>
                <w:b w:val="0"/>
                <w:sz w:val="13"/>
              </w:rPr>
              <w:t>High</w:t>
            </w:r>
          </w:p>
        </w:tc>
        <w:tc>
          <w:tcPr>
            <w:tcW w:type="dxa" w:w="4608"/>
            <w:vAlign w:val="top"/>
            <w:tcMar>
              <w:top w:w="70" w:type="dxa"/>
              <w:start w:w="70" w:type="dxa"/>
              <w:bottom w:w="70" w:type="dxa"/>
              <w:end w:w="70" w:type="dxa"/>
            </w:tcMar>
          </w:tcPr>
          <w:p>
            <w:pPr>
              <w:spacing w:after="0"/>
            </w:pPr>
            <w:r/>
            <w:r>
              <w:rPr>
                <w:rFonts w:ascii="Aptos" w:hAnsi="Aptos"/>
                <w:b w:val="0"/>
                <w:sz w:val="13"/>
              </w:rPr>
              <w:t>Separate recovery identities, JIT approval, dry run and audit logging</w:t>
            </w:r>
          </w:p>
        </w:tc>
      </w:tr>
      <w:tr>
        <w:tc>
          <w:tcPr>
            <w:tcW w:type="dxa" w:w="1008"/>
            <w:vAlign w:val="top"/>
            <w:tcMar>
              <w:top w:w="70" w:type="dxa"/>
              <w:start w:w="70" w:type="dxa"/>
              <w:bottom w:w="70" w:type="dxa"/>
              <w:end w:w="70" w:type="dxa"/>
            </w:tcMar>
            <w:shd w:fill="F8F9FA"/>
          </w:tcPr>
          <w:p>
            <w:pPr>
              <w:spacing w:after="0"/>
            </w:pPr>
            <w:r/>
            <w:r>
              <w:rPr>
                <w:rFonts w:ascii="Aptos" w:hAnsi="Aptos"/>
                <w:b w:val="0"/>
                <w:sz w:val="13"/>
              </w:rPr>
              <w:t>DR-R10</w:t>
            </w:r>
          </w:p>
        </w:tc>
        <w:tc>
          <w:tcPr>
            <w:tcW w:type="dxa" w:w="2232"/>
            <w:vAlign w:val="top"/>
            <w:tcMar>
              <w:top w:w="70" w:type="dxa"/>
              <w:start w:w="70" w:type="dxa"/>
              <w:bottom w:w="70" w:type="dxa"/>
              <w:end w:w="70" w:type="dxa"/>
            </w:tcMar>
            <w:shd w:fill="F8F9FA"/>
          </w:tcPr>
          <w:p>
            <w:pPr>
              <w:spacing w:after="0"/>
            </w:pPr>
            <w:r/>
            <w:r>
              <w:rPr>
                <w:rFonts w:ascii="Aptos" w:hAnsi="Aptos"/>
                <w:b w:val="0"/>
                <w:sz w:val="13"/>
              </w:rPr>
              <w:t>Failback causes split-brain or data loss</w:t>
            </w:r>
          </w:p>
        </w:tc>
        <w:tc>
          <w:tcPr>
            <w:tcW w:type="dxa" w:w="1080"/>
            <w:vAlign w:val="top"/>
            <w:tcMar>
              <w:top w:w="70" w:type="dxa"/>
              <w:start w:w="70" w:type="dxa"/>
              <w:bottom w:w="70" w:type="dxa"/>
              <w:end w:w="70" w:type="dxa"/>
            </w:tcMar>
            <w:shd w:fill="F8F9FA"/>
          </w:tcPr>
          <w:p>
            <w:pPr>
              <w:spacing w:after="0"/>
            </w:pPr>
            <w:r/>
            <w:r>
              <w:rPr>
                <w:rFonts w:ascii="Aptos" w:hAnsi="Aptos"/>
                <w:b w:val="0"/>
                <w:sz w:val="13"/>
              </w:rPr>
              <w:t>High</w:t>
            </w:r>
          </w:p>
        </w:tc>
        <w:tc>
          <w:tcPr>
            <w:tcW w:type="dxa" w:w="936"/>
            <w:vAlign w:val="top"/>
            <w:tcMar>
              <w:top w:w="70" w:type="dxa"/>
              <w:start w:w="70" w:type="dxa"/>
              <w:bottom w:w="70" w:type="dxa"/>
              <w:end w:w="70" w:type="dxa"/>
            </w:tcMar>
            <w:shd w:fill="F8F9FA"/>
          </w:tcPr>
          <w:p>
            <w:pPr>
              <w:spacing w:after="0"/>
            </w:pPr>
            <w:r/>
            <w:r>
              <w:rPr>
                <w:rFonts w:ascii="Aptos" w:hAnsi="Aptos"/>
                <w:b w:val="0"/>
                <w:sz w:val="13"/>
              </w:rPr>
              <w:t>High</w:t>
            </w:r>
          </w:p>
        </w:tc>
        <w:tc>
          <w:tcPr>
            <w:tcW w:type="dxa" w:w="4608"/>
            <w:vAlign w:val="top"/>
            <w:tcMar>
              <w:top w:w="70" w:type="dxa"/>
              <w:start w:w="70" w:type="dxa"/>
              <w:bottom w:w="70" w:type="dxa"/>
              <w:end w:w="70" w:type="dxa"/>
            </w:tcMar>
            <w:shd w:fill="F8F9FA"/>
          </w:tcPr>
          <w:p>
            <w:pPr>
              <w:spacing w:after="0"/>
            </w:pPr>
            <w:r/>
            <w:r>
              <w:rPr>
                <w:rFonts w:ascii="Aptos" w:hAnsi="Aptos"/>
                <w:b w:val="0"/>
                <w:sz w:val="13"/>
              </w:rPr>
              <w:t>Write fencing, authoritative source decision, reverse sync and controlled validation</w:t>
            </w:r>
          </w:p>
        </w:tc>
      </w:tr>
    </w:tbl>
    <w:p>
      <w:pPr>
        <w:pStyle w:val="Heading1"/>
      </w:pPr>
      <w:r>
        <w:t>31. Implementation Roadmap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vAlign w:val="top"/>
            <w:tcMar>
              <w:top w:w="70" w:type="dxa"/>
              <w:start w:w="70" w:type="dxa"/>
              <w:bottom w:w="70" w:type="dxa"/>
              <w:end w:w="70" w:type="dxa"/>
            </w:tcMar>
            <w:shd w:fill="1A73E8"/>
          </w:tcPr>
          <w:p>
            <w:pPr>
              <w:spacing w:after="0"/>
            </w:pPr>
            <w:r/>
            <w:r>
              <w:rPr>
                <w:rFonts w:ascii="Aptos" w:hAnsi="Aptos"/>
                <w:b/>
                <w:color w:val="FFFFFF"/>
                <w:sz w:val="14"/>
              </w:rPr>
              <w:t>Phase</w:t>
            </w:r>
          </w:p>
        </w:tc>
        <w:tc>
          <w:tcPr>
            <w:tcW w:type="dxa" w:w="1656"/>
            <w:vAlign w:val="top"/>
            <w:tcMar>
              <w:top w:w="70" w:type="dxa"/>
              <w:start w:w="70" w:type="dxa"/>
              <w:bottom w:w="70" w:type="dxa"/>
              <w:end w:w="70" w:type="dxa"/>
            </w:tcMar>
            <w:shd w:fill="1A73E8"/>
          </w:tcPr>
          <w:p>
            <w:pPr>
              <w:spacing w:after="0"/>
            </w:pPr>
            <w:r/>
            <w:r>
              <w:rPr>
                <w:rFonts w:ascii="Aptos" w:hAnsi="Aptos"/>
                <w:b/>
                <w:color w:val="FFFFFF"/>
                <w:sz w:val="14"/>
              </w:rPr>
              <w:t>Indicative duration</w:t>
            </w:r>
          </w:p>
        </w:tc>
        <w:tc>
          <w:tcPr>
            <w:tcW w:type="dxa" w:w="4752"/>
            <w:vAlign w:val="top"/>
            <w:tcMar>
              <w:top w:w="70" w:type="dxa"/>
              <w:start w:w="70" w:type="dxa"/>
              <w:bottom w:w="70" w:type="dxa"/>
              <w:end w:w="70" w:type="dxa"/>
            </w:tcMar>
            <w:shd w:fill="1A73E8"/>
          </w:tcPr>
          <w:p>
            <w:pPr>
              <w:spacing w:after="0"/>
            </w:pPr>
            <w:r/>
            <w:r>
              <w:rPr>
                <w:rFonts w:ascii="Aptos" w:hAnsi="Aptos"/>
                <w:b/>
                <w:color w:val="FFFFFF"/>
                <w:sz w:val="14"/>
              </w:rPr>
              <w:t>Key outcomes</w:t>
            </w:r>
          </w:p>
        </w:tc>
        <w:tc>
          <w:tcPr>
            <w:tcW w:type="dxa" w:w="1872"/>
            <w:vAlign w:val="top"/>
            <w:tcMar>
              <w:top w:w="70" w:type="dxa"/>
              <w:start w:w="70" w:type="dxa"/>
              <w:bottom w:w="70" w:type="dxa"/>
              <w:end w:w="70" w:type="dxa"/>
            </w:tcMar>
            <w:shd w:fill="1A73E8"/>
          </w:tcPr>
          <w:p>
            <w:pPr>
              <w:spacing w:after="0"/>
            </w:pPr>
            <w:r/>
            <w:r>
              <w:rPr>
                <w:rFonts w:ascii="Aptos" w:hAnsi="Aptos"/>
                <w:b/>
                <w:color w:val="FFFFFF"/>
                <w:sz w:val="14"/>
              </w:rPr>
              <w:t>Exit gate</w:t>
            </w:r>
          </w:p>
        </w:tc>
      </w:tr>
      <w:tr>
        <w:tc>
          <w:tcPr>
            <w:tcW w:type="dxa" w:w="1800"/>
            <w:vAlign w:val="top"/>
            <w:tcMar>
              <w:top w:w="70" w:type="dxa"/>
              <w:start w:w="70" w:type="dxa"/>
              <w:bottom w:w="70" w:type="dxa"/>
              <w:end w:w="70" w:type="dxa"/>
            </w:tcMar>
          </w:tcPr>
          <w:p>
            <w:pPr>
              <w:spacing w:after="0"/>
            </w:pPr>
            <w:r/>
            <w:r>
              <w:rPr>
                <w:rFonts w:ascii="Aptos" w:hAnsi="Aptos"/>
                <w:b w:val="0"/>
                <w:sz w:val="14"/>
              </w:rPr>
              <w:t>0 - Mobilize and inventory</w:t>
            </w:r>
          </w:p>
        </w:tc>
        <w:tc>
          <w:tcPr>
            <w:tcW w:type="dxa" w:w="1656"/>
            <w:vAlign w:val="top"/>
            <w:tcMar>
              <w:top w:w="70" w:type="dxa"/>
              <w:start w:w="70" w:type="dxa"/>
              <w:bottom w:w="70" w:type="dxa"/>
              <w:end w:w="70" w:type="dxa"/>
            </w:tcMar>
          </w:tcPr>
          <w:p>
            <w:pPr>
              <w:spacing w:after="0"/>
            </w:pPr>
            <w:r/>
            <w:r>
              <w:rPr>
                <w:rFonts w:ascii="Aptos" w:hAnsi="Aptos"/>
                <w:b w:val="0"/>
                <w:sz w:val="14"/>
              </w:rPr>
              <w:t>4-6 weeks</w:t>
            </w:r>
          </w:p>
        </w:tc>
        <w:tc>
          <w:tcPr>
            <w:tcW w:type="dxa" w:w="4752"/>
            <w:vAlign w:val="top"/>
            <w:tcMar>
              <w:top w:w="70" w:type="dxa"/>
              <w:start w:w="70" w:type="dxa"/>
              <w:bottom w:w="70" w:type="dxa"/>
              <w:end w:w="70" w:type="dxa"/>
            </w:tcMar>
          </w:tcPr>
          <w:p>
            <w:pPr>
              <w:spacing w:after="0"/>
            </w:pPr>
            <w:r/>
            <w:r>
              <w:rPr>
                <w:rFonts w:ascii="Aptos" w:hAnsi="Aptos"/>
                <w:b w:val="0"/>
                <w:sz w:val="14"/>
              </w:rPr>
              <w:t>Service inventory, BIA template, owners, tiers, dependencies, current backup and region assessment</w:t>
            </w:r>
          </w:p>
        </w:tc>
        <w:tc>
          <w:tcPr>
            <w:tcW w:type="dxa" w:w="1872"/>
            <w:vAlign w:val="top"/>
            <w:tcMar>
              <w:top w:w="70" w:type="dxa"/>
              <w:start w:w="70" w:type="dxa"/>
              <w:bottom w:w="70" w:type="dxa"/>
              <w:end w:w="70" w:type="dxa"/>
            </w:tcMar>
          </w:tcPr>
          <w:p>
            <w:pPr>
              <w:spacing w:after="0"/>
            </w:pPr>
            <w:r/>
            <w:r>
              <w:rPr>
                <w:rFonts w:ascii="Aptos" w:hAnsi="Aptos"/>
                <w:b w:val="0"/>
                <w:sz w:val="14"/>
              </w:rPr>
              <w:t>Tier 0/1 scope approved</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1 - Recovery foundation</w:t>
            </w:r>
          </w:p>
        </w:tc>
        <w:tc>
          <w:tcPr>
            <w:tcW w:type="dxa" w:w="1656"/>
            <w:vAlign w:val="top"/>
            <w:tcMar>
              <w:top w:w="70" w:type="dxa"/>
              <w:start w:w="70" w:type="dxa"/>
              <w:bottom w:w="70" w:type="dxa"/>
              <w:end w:w="70" w:type="dxa"/>
            </w:tcMar>
            <w:shd w:fill="F8F9FA"/>
          </w:tcPr>
          <w:p>
            <w:pPr>
              <w:spacing w:after="0"/>
            </w:pPr>
            <w:r/>
            <w:r>
              <w:rPr>
                <w:rFonts w:ascii="Aptos" w:hAnsi="Aptos"/>
                <w:b w:val="0"/>
                <w:sz w:val="14"/>
              </w:rPr>
              <w:t>6-10 weeks</w:t>
            </w:r>
          </w:p>
        </w:tc>
        <w:tc>
          <w:tcPr>
            <w:tcW w:type="dxa" w:w="4752"/>
            <w:vAlign w:val="top"/>
            <w:tcMar>
              <w:top w:w="70" w:type="dxa"/>
              <w:start w:w="70" w:type="dxa"/>
              <w:bottom w:w="70" w:type="dxa"/>
              <w:end w:w="70" w:type="dxa"/>
            </w:tcMar>
            <w:shd w:fill="F8F9FA"/>
          </w:tcPr>
          <w:p>
            <w:pPr>
              <w:spacing w:after="0"/>
            </w:pPr>
            <w:r/>
            <w:r>
              <w:rPr>
                <w:rFonts w:ascii="Aptos" w:hAnsi="Aptos"/>
                <w:b w:val="0"/>
                <w:sz w:val="14"/>
              </w:rPr>
              <w:t>Region pairs, recovery projects, identities, keys, networks, source/artifact/state protection and evidence repository</w:t>
            </w:r>
          </w:p>
        </w:tc>
        <w:tc>
          <w:tcPr>
            <w:tcW w:type="dxa" w:w="1872"/>
            <w:vAlign w:val="top"/>
            <w:tcMar>
              <w:top w:w="70" w:type="dxa"/>
              <w:start w:w="70" w:type="dxa"/>
              <w:bottom w:w="70" w:type="dxa"/>
              <w:end w:w="70" w:type="dxa"/>
            </w:tcMar>
            <w:shd w:fill="F8F9FA"/>
          </w:tcPr>
          <w:p>
            <w:pPr>
              <w:spacing w:after="0"/>
            </w:pPr>
            <w:r/>
            <w:r>
              <w:rPr>
                <w:rFonts w:ascii="Aptos" w:hAnsi="Aptos"/>
                <w:b w:val="0"/>
                <w:sz w:val="14"/>
              </w:rPr>
              <w:t>Foundation restore test passes</w:t>
            </w:r>
          </w:p>
        </w:tc>
      </w:tr>
      <w:tr>
        <w:tc>
          <w:tcPr>
            <w:tcW w:type="dxa" w:w="1800"/>
            <w:vAlign w:val="top"/>
            <w:tcMar>
              <w:top w:w="70" w:type="dxa"/>
              <w:start w:w="70" w:type="dxa"/>
              <w:bottom w:w="70" w:type="dxa"/>
              <w:end w:w="70" w:type="dxa"/>
            </w:tcMar>
          </w:tcPr>
          <w:p>
            <w:pPr>
              <w:spacing w:after="0"/>
            </w:pPr>
            <w:r/>
            <w:r>
              <w:rPr>
                <w:rFonts w:ascii="Aptos" w:hAnsi="Aptos"/>
                <w:b w:val="0"/>
                <w:sz w:val="14"/>
              </w:rPr>
              <w:t>2 - Critical data protection</w:t>
            </w:r>
          </w:p>
        </w:tc>
        <w:tc>
          <w:tcPr>
            <w:tcW w:type="dxa" w:w="1656"/>
            <w:vAlign w:val="top"/>
            <w:tcMar>
              <w:top w:w="70" w:type="dxa"/>
              <w:start w:w="70" w:type="dxa"/>
              <w:bottom w:w="70" w:type="dxa"/>
              <w:end w:w="70" w:type="dxa"/>
            </w:tcMar>
          </w:tcPr>
          <w:p>
            <w:pPr>
              <w:spacing w:after="0"/>
            </w:pPr>
            <w:r/>
            <w:r>
              <w:rPr>
                <w:rFonts w:ascii="Aptos" w:hAnsi="Aptos"/>
                <w:b w:val="0"/>
                <w:sz w:val="14"/>
              </w:rPr>
              <w:t>8-12 weeks</w:t>
            </w:r>
          </w:p>
        </w:tc>
        <w:tc>
          <w:tcPr>
            <w:tcW w:type="dxa" w:w="4752"/>
            <w:vAlign w:val="top"/>
            <w:tcMar>
              <w:top w:w="70" w:type="dxa"/>
              <w:start w:w="70" w:type="dxa"/>
              <w:bottom w:w="70" w:type="dxa"/>
              <w:end w:w="70" w:type="dxa"/>
            </w:tcMar>
          </w:tcPr>
          <w:p>
            <w:pPr>
              <w:spacing w:after="0"/>
            </w:pPr>
            <w:r/>
            <w:r>
              <w:rPr>
                <w:rFonts w:ascii="Aptos" w:hAnsi="Aptos"/>
                <w:b w:val="0"/>
                <w:sz w:val="14"/>
              </w:rPr>
              <w:t>BigQuery and Cloud Storage patterns, Pub/Sub retention, CDC recovery and metadata protection</w:t>
            </w:r>
          </w:p>
        </w:tc>
        <w:tc>
          <w:tcPr>
            <w:tcW w:type="dxa" w:w="1872"/>
            <w:vAlign w:val="top"/>
            <w:tcMar>
              <w:top w:w="70" w:type="dxa"/>
              <w:start w:w="70" w:type="dxa"/>
              <w:bottom w:w="70" w:type="dxa"/>
              <w:end w:w="70" w:type="dxa"/>
            </w:tcMar>
          </w:tcPr>
          <w:p>
            <w:pPr>
              <w:spacing w:after="0"/>
            </w:pPr>
            <w:r/>
            <w:r>
              <w:rPr>
                <w:rFonts w:ascii="Aptos" w:hAnsi="Aptos"/>
                <w:b w:val="0"/>
                <w:sz w:val="14"/>
              </w:rPr>
              <w:t>Tier 0/1 data RPO demonstrated</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3 - Runtime and consumer recovery</w:t>
            </w:r>
          </w:p>
        </w:tc>
        <w:tc>
          <w:tcPr>
            <w:tcW w:type="dxa" w:w="1656"/>
            <w:vAlign w:val="top"/>
            <w:tcMar>
              <w:top w:w="70" w:type="dxa"/>
              <w:start w:w="70" w:type="dxa"/>
              <w:bottom w:w="70" w:type="dxa"/>
              <w:end w:w="70" w:type="dxa"/>
            </w:tcMar>
            <w:shd w:fill="F8F9FA"/>
          </w:tcPr>
          <w:p>
            <w:pPr>
              <w:spacing w:after="0"/>
            </w:pPr>
            <w:r/>
            <w:r>
              <w:rPr>
                <w:rFonts w:ascii="Aptos" w:hAnsi="Aptos"/>
                <w:b w:val="0"/>
                <w:sz w:val="14"/>
              </w:rPr>
              <w:t>8-12 weeks</w:t>
            </w:r>
          </w:p>
        </w:tc>
        <w:tc>
          <w:tcPr>
            <w:tcW w:type="dxa" w:w="4752"/>
            <w:vAlign w:val="top"/>
            <w:tcMar>
              <w:top w:w="70" w:type="dxa"/>
              <w:start w:w="70" w:type="dxa"/>
              <w:bottom w:w="70" w:type="dxa"/>
              <w:end w:w="70" w:type="dxa"/>
            </w:tcMar>
            <w:shd w:fill="F8F9FA"/>
          </w:tcPr>
          <w:p>
            <w:pPr>
              <w:spacing w:after="0"/>
            </w:pPr>
            <w:r/>
            <w:r>
              <w:rPr>
                <w:rFonts w:ascii="Aptos" w:hAnsi="Aptos"/>
                <w:b w:val="0"/>
                <w:sz w:val="14"/>
              </w:rPr>
              <w:t>Dataflow, Composer, Looker, AI, DNS/application routing and recovery automation</w:t>
            </w:r>
          </w:p>
        </w:tc>
        <w:tc>
          <w:tcPr>
            <w:tcW w:type="dxa" w:w="1872"/>
            <w:vAlign w:val="top"/>
            <w:tcMar>
              <w:top w:w="70" w:type="dxa"/>
              <w:start w:w="70" w:type="dxa"/>
              <w:bottom w:w="70" w:type="dxa"/>
              <w:end w:w="70" w:type="dxa"/>
            </w:tcMar>
            <w:shd w:fill="F8F9FA"/>
          </w:tcPr>
          <w:p>
            <w:pPr>
              <w:spacing w:after="0"/>
            </w:pPr>
            <w:r/>
            <w:r>
              <w:rPr>
                <w:rFonts w:ascii="Aptos" w:hAnsi="Aptos"/>
                <w:b w:val="0"/>
                <w:sz w:val="14"/>
              </w:rPr>
              <w:t>Service recovery tests pass</w:t>
            </w:r>
          </w:p>
        </w:tc>
      </w:tr>
      <w:tr>
        <w:tc>
          <w:tcPr>
            <w:tcW w:type="dxa" w:w="1800"/>
            <w:vAlign w:val="top"/>
            <w:tcMar>
              <w:top w:w="70" w:type="dxa"/>
              <w:start w:w="70" w:type="dxa"/>
              <w:bottom w:w="70" w:type="dxa"/>
              <w:end w:w="70" w:type="dxa"/>
            </w:tcMar>
          </w:tcPr>
          <w:p>
            <w:pPr>
              <w:spacing w:after="0"/>
            </w:pPr>
            <w:r/>
            <w:r>
              <w:rPr>
                <w:rFonts w:ascii="Aptos" w:hAnsi="Aptos"/>
                <w:b w:val="0"/>
                <w:sz w:val="14"/>
              </w:rPr>
              <w:t>4 - Cyber recovery and continuity</w:t>
            </w:r>
          </w:p>
        </w:tc>
        <w:tc>
          <w:tcPr>
            <w:tcW w:type="dxa" w:w="1656"/>
            <w:vAlign w:val="top"/>
            <w:tcMar>
              <w:top w:w="70" w:type="dxa"/>
              <w:start w:w="70" w:type="dxa"/>
              <w:bottom w:w="70" w:type="dxa"/>
              <w:end w:w="70" w:type="dxa"/>
            </w:tcMar>
          </w:tcPr>
          <w:p>
            <w:pPr>
              <w:spacing w:after="0"/>
            </w:pPr>
            <w:r/>
            <w:r>
              <w:rPr>
                <w:rFonts w:ascii="Aptos" w:hAnsi="Aptos"/>
                <w:b w:val="0"/>
                <w:sz w:val="14"/>
              </w:rPr>
              <w:t>6-10 weeks</w:t>
            </w:r>
          </w:p>
        </w:tc>
        <w:tc>
          <w:tcPr>
            <w:tcW w:type="dxa" w:w="4752"/>
            <w:vAlign w:val="top"/>
            <w:tcMar>
              <w:top w:w="70" w:type="dxa"/>
              <w:start w:w="70" w:type="dxa"/>
              <w:bottom w:w="70" w:type="dxa"/>
              <w:end w:w="70" w:type="dxa"/>
            </w:tcMar>
          </w:tcPr>
          <w:p>
            <w:pPr>
              <w:spacing w:after="0"/>
            </w:pPr>
            <w:r/>
            <w:r>
              <w:rPr>
                <w:rFonts w:ascii="Aptos" w:hAnsi="Aptos"/>
                <w:b w:val="0"/>
                <w:sz w:val="14"/>
              </w:rPr>
              <w:t>Clean-room design, crisis communications, manual/degraded processes and legal/privacy integration</w:t>
            </w:r>
          </w:p>
        </w:tc>
        <w:tc>
          <w:tcPr>
            <w:tcW w:type="dxa" w:w="1872"/>
            <w:vAlign w:val="top"/>
            <w:tcMar>
              <w:top w:w="70" w:type="dxa"/>
              <w:start w:w="70" w:type="dxa"/>
              <w:bottom w:w="70" w:type="dxa"/>
              <w:end w:w="70" w:type="dxa"/>
            </w:tcMar>
          </w:tcPr>
          <w:p>
            <w:pPr>
              <w:spacing w:after="0"/>
            </w:pPr>
            <w:r/>
            <w:r>
              <w:rPr>
                <w:rFonts w:ascii="Aptos" w:hAnsi="Aptos"/>
                <w:b w:val="0"/>
                <w:sz w:val="14"/>
              </w:rPr>
              <w:t>Cyber tabletop and restore pass</w:t>
            </w:r>
          </w:p>
        </w:tc>
      </w:tr>
      <w:tr>
        <w:tc>
          <w:tcPr>
            <w:tcW w:type="dxa" w:w="1800"/>
            <w:vAlign w:val="top"/>
            <w:tcMar>
              <w:top w:w="70" w:type="dxa"/>
              <w:start w:w="70" w:type="dxa"/>
              <w:bottom w:w="70" w:type="dxa"/>
              <w:end w:w="70" w:type="dxa"/>
            </w:tcMar>
            <w:shd w:fill="F8F9FA"/>
          </w:tcPr>
          <w:p>
            <w:pPr>
              <w:spacing w:after="0"/>
            </w:pPr>
            <w:r/>
            <w:r>
              <w:rPr>
                <w:rFonts w:ascii="Aptos" w:hAnsi="Aptos"/>
                <w:b w:val="0"/>
                <w:sz w:val="14"/>
              </w:rPr>
              <w:t>5 - Exercise and scale</w:t>
            </w:r>
          </w:p>
        </w:tc>
        <w:tc>
          <w:tcPr>
            <w:tcW w:type="dxa" w:w="1656"/>
            <w:vAlign w:val="top"/>
            <w:tcMar>
              <w:top w:w="70" w:type="dxa"/>
              <w:start w:w="70" w:type="dxa"/>
              <w:bottom w:w="70" w:type="dxa"/>
              <w:end w:w="70" w:type="dxa"/>
            </w:tcMar>
            <w:shd w:fill="F8F9FA"/>
          </w:tcPr>
          <w:p>
            <w:pPr>
              <w:spacing w:after="0"/>
            </w:pPr>
            <w:r/>
            <w:r>
              <w:rPr>
                <w:rFonts w:ascii="Aptos" w:hAnsi="Aptos"/>
                <w:b w:val="0"/>
                <w:sz w:val="14"/>
              </w:rPr>
              <w:t>Ongoing</w:t>
            </w:r>
          </w:p>
        </w:tc>
        <w:tc>
          <w:tcPr>
            <w:tcW w:type="dxa" w:w="4752"/>
            <w:vAlign w:val="top"/>
            <w:tcMar>
              <w:top w:w="70" w:type="dxa"/>
              <w:start w:w="70" w:type="dxa"/>
              <w:bottom w:w="70" w:type="dxa"/>
              <w:end w:w="70" w:type="dxa"/>
            </w:tcMar>
            <w:shd w:fill="F8F9FA"/>
          </w:tcPr>
          <w:p>
            <w:pPr>
              <w:spacing w:after="0"/>
            </w:pPr>
            <w:r/>
            <w:r>
              <w:rPr>
                <w:rFonts w:ascii="Aptos" w:hAnsi="Aptos"/>
                <w:b w:val="0"/>
                <w:sz w:val="14"/>
              </w:rPr>
              <w:t>Regional exercises, findings remediation, domain onboarding, assurance dashboard and annual risk review</w:t>
            </w:r>
          </w:p>
        </w:tc>
        <w:tc>
          <w:tcPr>
            <w:tcW w:type="dxa" w:w="1872"/>
            <w:vAlign w:val="top"/>
            <w:tcMar>
              <w:top w:w="70" w:type="dxa"/>
              <w:start w:w="70" w:type="dxa"/>
              <w:bottom w:w="70" w:type="dxa"/>
              <w:end w:w="70" w:type="dxa"/>
            </w:tcMar>
            <w:shd w:fill="F8F9FA"/>
          </w:tcPr>
          <w:p>
            <w:pPr>
              <w:spacing w:after="0"/>
            </w:pPr>
            <w:r/>
            <w:r>
              <w:rPr>
                <w:rFonts w:ascii="Aptos" w:hAnsi="Aptos"/>
                <w:b w:val="0"/>
                <w:sz w:val="14"/>
              </w:rPr>
              <w:t>Executive BCDR acceptance</w:t>
            </w:r>
          </w:p>
        </w:tc>
      </w:tr>
    </w:tbl>
    <w:p>
      <w:pPr>
        <w:pStyle w:val="Heading2"/>
      </w:pPr>
      <w:r>
        <w:t>31.1 Prioritized first 90 days</w:t>
      </w:r>
    </w:p>
    <w:p>
      <w:pPr>
        <w:pStyle w:val="ListBullet"/>
      </w:pPr>
      <w:r>
        <w:t>Approve tier policy, BIA template, RTO/RPO measurement definitions and decision authority.</w:t>
      </w:r>
    </w:p>
    <w:p>
      <w:pPr>
        <w:pStyle w:val="ListBullet"/>
      </w:pPr>
      <w:r>
        <w:t>Inventory Tier 0/1 services and map identity, KMS, network, source, data, pipelines, consumers and external dependencies.</w:t>
      </w:r>
    </w:p>
    <w:p>
      <w:pPr>
        <w:pStyle w:val="ListBullet"/>
      </w:pPr>
      <w:r>
        <w:t>Choose initial AMER, EMEA and APAC recovery pairs and validate service availability, quotas and residency.</w:t>
      </w:r>
    </w:p>
    <w:p>
      <w:pPr>
        <w:pStyle w:val="ListBullet"/>
      </w:pPr>
      <w:r>
        <w:t>Protect Terraform state, source, artifacts, Composer snapshots and critical Cloud Storage/BigQuery data.</w:t>
      </w:r>
    </w:p>
    <w:p>
      <w:pPr>
        <w:pStyle w:val="ListBullet"/>
      </w:pPr>
      <w:r>
        <w:t>Build one end-to-end pilot covering Pub/Sub/Dataflow/BigQuery/Looker or an equivalent critical path.</w:t>
      </w:r>
    </w:p>
    <w:p>
      <w:pPr>
        <w:pStyle w:val="ListBullet"/>
      </w:pPr>
      <w:r>
        <w:t>Conduct a tabletop and component restore; publish measured gaps and funded remediation plan.</w:t>
      </w:r>
    </w:p>
    <w:p>
      <w:pPr>
        <w:pStyle w:val="Heading1"/>
      </w:pPr>
      <w:r>
        <w:t>32. Validation Criteria and Acceptance Tests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80"/>
            <w:vAlign w:val="top"/>
            <w:tcMar>
              <w:top w:w="70" w:type="dxa"/>
              <w:start w:w="70" w:type="dxa"/>
              <w:bottom w:w="70" w:type="dxa"/>
              <w:end w:w="70" w:type="dxa"/>
            </w:tcMar>
            <w:shd w:fill="1A73E8"/>
          </w:tcPr>
          <w:p>
            <w:pPr>
              <w:spacing w:after="0"/>
            </w:pPr>
            <w:r/>
            <w:r>
              <w:rPr>
                <w:rFonts w:ascii="Aptos" w:hAnsi="Aptos"/>
                <w:b/>
                <w:color w:val="FFFFFF"/>
                <w:sz w:val="14"/>
              </w:rPr>
              <w:t>ID</w:t>
            </w:r>
          </w:p>
        </w:tc>
        <w:tc>
          <w:tcPr>
            <w:tcW w:type="dxa" w:w="6336"/>
            <w:vAlign w:val="top"/>
            <w:tcMar>
              <w:top w:w="70" w:type="dxa"/>
              <w:start w:w="70" w:type="dxa"/>
              <w:bottom w:w="70" w:type="dxa"/>
              <w:end w:w="70" w:type="dxa"/>
            </w:tcMar>
            <w:shd w:fill="1A73E8"/>
          </w:tcPr>
          <w:p>
            <w:pPr>
              <w:spacing w:after="0"/>
            </w:pPr>
            <w:r/>
            <w:r>
              <w:rPr>
                <w:rFonts w:ascii="Aptos" w:hAnsi="Aptos"/>
                <w:b/>
                <w:color w:val="FFFFFF"/>
                <w:sz w:val="14"/>
              </w:rPr>
              <w:t>Acceptance criterion</w:t>
            </w:r>
          </w:p>
        </w:tc>
        <w:tc>
          <w:tcPr>
            <w:tcW w:type="dxa" w:w="2376"/>
            <w:vAlign w:val="top"/>
            <w:tcMar>
              <w:top w:w="70" w:type="dxa"/>
              <w:start w:w="70" w:type="dxa"/>
              <w:bottom w:w="70" w:type="dxa"/>
              <w:end w:w="70" w:type="dxa"/>
            </w:tcMar>
            <w:shd w:fill="1A73E8"/>
          </w:tcPr>
          <w:p>
            <w:pPr>
              <w:spacing w:after="0"/>
            </w:pPr>
            <w:r/>
            <w:r>
              <w:rPr>
                <w:rFonts w:ascii="Aptos" w:hAnsi="Aptos"/>
                <w:b/>
                <w:color w:val="FFFFFF"/>
                <w:sz w:val="14"/>
              </w:rPr>
              <w:t>Validation method</w:t>
            </w:r>
          </w:p>
        </w:tc>
      </w:tr>
      <w:tr>
        <w:tc>
          <w:tcPr>
            <w:tcW w:type="dxa" w:w="1080"/>
            <w:vAlign w:val="top"/>
            <w:tcMar>
              <w:top w:w="70" w:type="dxa"/>
              <w:start w:w="70" w:type="dxa"/>
              <w:bottom w:w="70" w:type="dxa"/>
              <w:end w:w="70" w:type="dxa"/>
            </w:tcMar>
          </w:tcPr>
          <w:p>
            <w:pPr>
              <w:spacing w:after="0"/>
            </w:pPr>
            <w:r/>
            <w:r>
              <w:rPr>
                <w:rFonts w:ascii="Aptos" w:hAnsi="Aptos"/>
                <w:b w:val="0"/>
                <w:sz w:val="14"/>
              </w:rPr>
              <w:t>VAL-01</w:t>
            </w:r>
          </w:p>
        </w:tc>
        <w:tc>
          <w:tcPr>
            <w:tcW w:type="dxa" w:w="6336"/>
            <w:vAlign w:val="top"/>
            <w:tcMar>
              <w:top w:w="70" w:type="dxa"/>
              <w:start w:w="70" w:type="dxa"/>
              <w:bottom w:w="70" w:type="dxa"/>
              <w:end w:w="70" w:type="dxa"/>
            </w:tcMar>
          </w:tcPr>
          <w:p>
            <w:pPr>
              <w:spacing w:after="0"/>
            </w:pPr>
            <w:r/>
            <w:r>
              <w:rPr>
                <w:rFonts w:ascii="Aptos" w:hAnsi="Aptos"/>
                <w:b w:val="0"/>
                <w:sz w:val="14"/>
              </w:rPr>
              <w:t>All Tier 0/1 services have approved BIA, owner, tier, dependency map, region pair and runbook</w:t>
            </w:r>
          </w:p>
        </w:tc>
        <w:tc>
          <w:tcPr>
            <w:tcW w:type="dxa" w:w="2376"/>
            <w:vAlign w:val="top"/>
            <w:tcMar>
              <w:top w:w="70" w:type="dxa"/>
              <w:start w:w="70" w:type="dxa"/>
              <w:bottom w:w="70" w:type="dxa"/>
              <w:end w:w="70" w:type="dxa"/>
            </w:tcMar>
          </w:tcPr>
          <w:p>
            <w:pPr>
              <w:spacing w:after="0"/>
            </w:pPr>
            <w:r/>
            <w:r>
              <w:rPr>
                <w:rFonts w:ascii="Aptos" w:hAnsi="Aptos"/>
                <w:b w:val="0"/>
                <w:sz w:val="14"/>
              </w:rPr>
              <w:t>Service registry query and governance approval</w:t>
            </w:r>
          </w:p>
        </w:tc>
      </w:tr>
      <w:tr>
        <w:tc>
          <w:tcPr>
            <w:tcW w:type="dxa" w:w="1080"/>
            <w:vAlign w:val="top"/>
            <w:tcMar>
              <w:top w:w="70" w:type="dxa"/>
              <w:start w:w="70" w:type="dxa"/>
              <w:bottom w:w="70" w:type="dxa"/>
              <w:end w:w="70" w:type="dxa"/>
            </w:tcMar>
            <w:shd w:fill="F8F9FA"/>
          </w:tcPr>
          <w:p>
            <w:pPr>
              <w:spacing w:after="0"/>
            </w:pPr>
            <w:r/>
            <w:r>
              <w:rPr>
                <w:rFonts w:ascii="Aptos" w:hAnsi="Aptos"/>
                <w:b w:val="0"/>
                <w:sz w:val="14"/>
              </w:rPr>
              <w:t>VAL-02</w:t>
            </w:r>
          </w:p>
        </w:tc>
        <w:tc>
          <w:tcPr>
            <w:tcW w:type="dxa" w:w="6336"/>
            <w:vAlign w:val="top"/>
            <w:tcMar>
              <w:top w:w="70" w:type="dxa"/>
              <w:start w:w="70" w:type="dxa"/>
              <w:bottom w:w="70" w:type="dxa"/>
              <w:end w:w="70" w:type="dxa"/>
            </w:tcMar>
            <w:shd w:fill="F8F9FA"/>
          </w:tcPr>
          <w:p>
            <w:pPr>
              <w:spacing w:after="0"/>
            </w:pPr>
            <w:r/>
            <w:r>
              <w:rPr>
                <w:rFonts w:ascii="Aptos" w:hAnsi="Aptos"/>
                <w:b w:val="0"/>
                <w:sz w:val="14"/>
              </w:rPr>
              <w:t>Backups/snapshots/replication meet freshness and retention policy</w:t>
            </w:r>
          </w:p>
        </w:tc>
        <w:tc>
          <w:tcPr>
            <w:tcW w:type="dxa" w:w="2376"/>
            <w:vAlign w:val="top"/>
            <w:tcMar>
              <w:top w:w="70" w:type="dxa"/>
              <w:start w:w="70" w:type="dxa"/>
              <w:bottom w:w="70" w:type="dxa"/>
              <w:end w:w="70" w:type="dxa"/>
            </w:tcMar>
            <w:shd w:fill="F8F9FA"/>
          </w:tcPr>
          <w:p>
            <w:pPr>
              <w:spacing w:after="0"/>
            </w:pPr>
            <w:r/>
            <w:r>
              <w:rPr>
                <w:rFonts w:ascii="Aptos" w:hAnsi="Aptos"/>
                <w:b w:val="0"/>
                <w:sz w:val="14"/>
              </w:rPr>
              <w:t>Automated control report and sample restore</w:t>
            </w:r>
          </w:p>
        </w:tc>
      </w:tr>
      <w:tr>
        <w:tc>
          <w:tcPr>
            <w:tcW w:type="dxa" w:w="1080"/>
            <w:vAlign w:val="top"/>
            <w:tcMar>
              <w:top w:w="70" w:type="dxa"/>
              <w:start w:w="70" w:type="dxa"/>
              <w:bottom w:w="70" w:type="dxa"/>
              <w:end w:w="70" w:type="dxa"/>
            </w:tcMar>
          </w:tcPr>
          <w:p>
            <w:pPr>
              <w:spacing w:after="0"/>
            </w:pPr>
            <w:r/>
            <w:r>
              <w:rPr>
                <w:rFonts w:ascii="Aptos" w:hAnsi="Aptos"/>
                <w:b w:val="0"/>
                <w:sz w:val="14"/>
              </w:rPr>
              <w:t>VAL-03</w:t>
            </w:r>
          </w:p>
        </w:tc>
        <w:tc>
          <w:tcPr>
            <w:tcW w:type="dxa" w:w="6336"/>
            <w:vAlign w:val="top"/>
            <w:tcMar>
              <w:top w:w="70" w:type="dxa"/>
              <w:start w:w="70" w:type="dxa"/>
              <w:bottom w:w="70" w:type="dxa"/>
              <w:end w:w="70" w:type="dxa"/>
            </w:tcMar>
          </w:tcPr>
          <w:p>
            <w:pPr>
              <w:spacing w:after="0"/>
            </w:pPr>
            <w:r/>
            <w:r>
              <w:rPr>
                <w:rFonts w:ascii="Aptos" w:hAnsi="Aptos"/>
                <w:b w:val="0"/>
                <w:sz w:val="14"/>
              </w:rPr>
              <w:t>Tier 0 end-to-end recovery completes under 60 minutes with less than 5 minutes data loss</w:t>
            </w:r>
          </w:p>
        </w:tc>
        <w:tc>
          <w:tcPr>
            <w:tcW w:type="dxa" w:w="2376"/>
            <w:vAlign w:val="top"/>
            <w:tcMar>
              <w:top w:w="70" w:type="dxa"/>
              <w:start w:w="70" w:type="dxa"/>
              <w:bottom w:w="70" w:type="dxa"/>
              <w:end w:w="70" w:type="dxa"/>
            </w:tcMar>
          </w:tcPr>
          <w:p>
            <w:pPr>
              <w:spacing w:after="0"/>
            </w:pPr>
            <w:r/>
            <w:r>
              <w:rPr>
                <w:rFonts w:ascii="Aptos" w:hAnsi="Aptos"/>
                <w:b w:val="0"/>
                <w:sz w:val="14"/>
              </w:rPr>
              <w:t>Exercise evidence and business validation</w:t>
            </w:r>
          </w:p>
        </w:tc>
      </w:tr>
      <w:tr>
        <w:tc>
          <w:tcPr>
            <w:tcW w:type="dxa" w:w="1080"/>
            <w:vAlign w:val="top"/>
            <w:tcMar>
              <w:top w:w="70" w:type="dxa"/>
              <w:start w:w="70" w:type="dxa"/>
              <w:bottom w:w="70" w:type="dxa"/>
              <w:end w:w="70" w:type="dxa"/>
            </w:tcMar>
            <w:shd w:fill="F8F9FA"/>
          </w:tcPr>
          <w:p>
            <w:pPr>
              <w:spacing w:after="0"/>
            </w:pPr>
            <w:r/>
            <w:r>
              <w:rPr>
                <w:rFonts w:ascii="Aptos" w:hAnsi="Aptos"/>
                <w:b w:val="0"/>
                <w:sz w:val="14"/>
              </w:rPr>
              <w:t>VAL-04</w:t>
            </w:r>
          </w:p>
        </w:tc>
        <w:tc>
          <w:tcPr>
            <w:tcW w:type="dxa" w:w="6336"/>
            <w:vAlign w:val="top"/>
            <w:tcMar>
              <w:top w:w="70" w:type="dxa"/>
              <w:start w:w="70" w:type="dxa"/>
              <w:bottom w:w="70" w:type="dxa"/>
              <w:end w:w="70" w:type="dxa"/>
            </w:tcMar>
            <w:shd w:fill="F8F9FA"/>
          </w:tcPr>
          <w:p>
            <w:pPr>
              <w:spacing w:after="0"/>
            </w:pPr>
            <w:r/>
            <w:r>
              <w:rPr>
                <w:rFonts w:ascii="Aptos" w:hAnsi="Aptos"/>
                <w:b w:val="0"/>
                <w:sz w:val="14"/>
              </w:rPr>
              <w:t>Tier 1 end-to-end recovery completes under 4 hours with less than 15 minutes data loss</w:t>
            </w:r>
          </w:p>
        </w:tc>
        <w:tc>
          <w:tcPr>
            <w:tcW w:type="dxa" w:w="2376"/>
            <w:vAlign w:val="top"/>
            <w:tcMar>
              <w:top w:w="70" w:type="dxa"/>
              <w:start w:w="70" w:type="dxa"/>
              <w:bottom w:w="70" w:type="dxa"/>
              <w:end w:w="70" w:type="dxa"/>
            </w:tcMar>
            <w:shd w:fill="F8F9FA"/>
          </w:tcPr>
          <w:p>
            <w:pPr>
              <w:spacing w:after="0"/>
            </w:pPr>
            <w:r/>
            <w:r>
              <w:rPr>
                <w:rFonts w:ascii="Aptos" w:hAnsi="Aptos"/>
                <w:b w:val="0"/>
                <w:sz w:val="14"/>
              </w:rPr>
              <w:t>Exercise evidence and business validation</w:t>
            </w:r>
          </w:p>
        </w:tc>
      </w:tr>
      <w:tr>
        <w:tc>
          <w:tcPr>
            <w:tcW w:type="dxa" w:w="1080"/>
            <w:vAlign w:val="top"/>
            <w:tcMar>
              <w:top w:w="70" w:type="dxa"/>
              <w:start w:w="70" w:type="dxa"/>
              <w:bottom w:w="70" w:type="dxa"/>
              <w:end w:w="70" w:type="dxa"/>
            </w:tcMar>
          </w:tcPr>
          <w:p>
            <w:pPr>
              <w:spacing w:after="0"/>
            </w:pPr>
            <w:r/>
            <w:r>
              <w:rPr>
                <w:rFonts w:ascii="Aptos" w:hAnsi="Aptos"/>
                <w:b w:val="0"/>
                <w:sz w:val="14"/>
              </w:rPr>
              <w:t>VAL-05</w:t>
            </w:r>
          </w:p>
        </w:tc>
        <w:tc>
          <w:tcPr>
            <w:tcW w:type="dxa" w:w="6336"/>
            <w:vAlign w:val="top"/>
            <w:tcMar>
              <w:top w:w="70" w:type="dxa"/>
              <w:start w:w="70" w:type="dxa"/>
              <w:bottom w:w="70" w:type="dxa"/>
              <w:end w:w="70" w:type="dxa"/>
            </w:tcMar>
          </w:tcPr>
          <w:p>
            <w:pPr>
              <w:spacing w:after="0"/>
            </w:pPr>
            <w:r/>
            <w:r>
              <w:rPr>
                <w:rFonts w:ascii="Aptos" w:hAnsi="Aptos"/>
                <w:b w:val="0"/>
                <w:sz w:val="14"/>
              </w:rPr>
              <w:t>Data replay does not create unaccepted duplicates or financial/operational imbalance</w:t>
            </w:r>
          </w:p>
        </w:tc>
        <w:tc>
          <w:tcPr>
            <w:tcW w:type="dxa" w:w="2376"/>
            <w:vAlign w:val="top"/>
            <w:tcMar>
              <w:top w:w="70" w:type="dxa"/>
              <w:start w:w="70" w:type="dxa"/>
              <w:bottom w:w="70" w:type="dxa"/>
              <w:end w:w="70" w:type="dxa"/>
            </w:tcMar>
          </w:tcPr>
          <w:p>
            <w:pPr>
              <w:spacing w:after="0"/>
            </w:pPr>
            <w:r/>
            <w:r>
              <w:rPr>
                <w:rFonts w:ascii="Aptos" w:hAnsi="Aptos"/>
                <w:b w:val="0"/>
                <w:sz w:val="14"/>
              </w:rPr>
              <w:t>SQL reconciliation and owner sign-off</w:t>
            </w:r>
          </w:p>
        </w:tc>
      </w:tr>
      <w:tr>
        <w:tc>
          <w:tcPr>
            <w:tcW w:type="dxa" w:w="1080"/>
            <w:vAlign w:val="top"/>
            <w:tcMar>
              <w:top w:w="70" w:type="dxa"/>
              <w:start w:w="70" w:type="dxa"/>
              <w:bottom w:w="70" w:type="dxa"/>
              <w:end w:w="70" w:type="dxa"/>
            </w:tcMar>
            <w:shd w:fill="F8F9FA"/>
          </w:tcPr>
          <w:p>
            <w:pPr>
              <w:spacing w:after="0"/>
            </w:pPr>
            <w:r/>
            <w:r>
              <w:rPr>
                <w:rFonts w:ascii="Aptos" w:hAnsi="Aptos"/>
                <w:b w:val="0"/>
                <w:sz w:val="14"/>
              </w:rPr>
              <w:t>VAL-06</w:t>
            </w:r>
          </w:p>
        </w:tc>
        <w:tc>
          <w:tcPr>
            <w:tcW w:type="dxa" w:w="6336"/>
            <w:vAlign w:val="top"/>
            <w:tcMar>
              <w:top w:w="70" w:type="dxa"/>
              <w:start w:w="70" w:type="dxa"/>
              <w:bottom w:w="70" w:type="dxa"/>
              <w:end w:w="70" w:type="dxa"/>
            </w:tcMar>
            <w:shd w:fill="F8F9FA"/>
          </w:tcPr>
          <w:p>
            <w:pPr>
              <w:spacing w:after="0"/>
            </w:pPr>
            <w:r/>
            <w:r>
              <w:rPr>
                <w:rFonts w:ascii="Aptos" w:hAnsi="Aptos"/>
                <w:b w:val="0"/>
                <w:sz w:val="14"/>
              </w:rPr>
              <w:t>Recovery works with primary-region, normal deployer and compromised credentials unavailable</w:t>
            </w:r>
          </w:p>
        </w:tc>
        <w:tc>
          <w:tcPr>
            <w:tcW w:type="dxa" w:w="2376"/>
            <w:vAlign w:val="top"/>
            <w:tcMar>
              <w:top w:w="70" w:type="dxa"/>
              <w:start w:w="70" w:type="dxa"/>
              <w:bottom w:w="70" w:type="dxa"/>
              <w:end w:w="70" w:type="dxa"/>
            </w:tcMar>
            <w:shd w:fill="F8F9FA"/>
          </w:tcPr>
          <w:p>
            <w:pPr>
              <w:spacing w:after="0"/>
            </w:pPr>
            <w:r/>
            <w:r>
              <w:rPr>
                <w:rFonts w:ascii="Aptos" w:hAnsi="Aptos"/>
                <w:b w:val="0"/>
                <w:sz w:val="14"/>
              </w:rPr>
              <w:t>Controlled exercise using recovery identities</w:t>
            </w:r>
          </w:p>
        </w:tc>
      </w:tr>
      <w:tr>
        <w:tc>
          <w:tcPr>
            <w:tcW w:type="dxa" w:w="1080"/>
            <w:vAlign w:val="top"/>
            <w:tcMar>
              <w:top w:w="70" w:type="dxa"/>
              <w:start w:w="70" w:type="dxa"/>
              <w:bottom w:w="70" w:type="dxa"/>
              <w:end w:w="70" w:type="dxa"/>
            </w:tcMar>
          </w:tcPr>
          <w:p>
            <w:pPr>
              <w:spacing w:after="0"/>
            </w:pPr>
            <w:r/>
            <w:r>
              <w:rPr>
                <w:rFonts w:ascii="Aptos" w:hAnsi="Aptos"/>
                <w:b w:val="0"/>
                <w:sz w:val="14"/>
              </w:rPr>
              <w:t>VAL-07</w:t>
            </w:r>
          </w:p>
        </w:tc>
        <w:tc>
          <w:tcPr>
            <w:tcW w:type="dxa" w:w="6336"/>
            <w:vAlign w:val="top"/>
            <w:tcMar>
              <w:top w:w="70" w:type="dxa"/>
              <w:start w:w="70" w:type="dxa"/>
              <w:bottom w:w="70" w:type="dxa"/>
              <w:end w:w="70" w:type="dxa"/>
            </w:tcMar>
          </w:tcPr>
          <w:p>
            <w:pPr>
              <w:spacing w:after="0"/>
            </w:pPr>
            <w:r/>
            <w:r>
              <w:rPr>
                <w:rFonts w:ascii="Aptos" w:hAnsi="Aptos"/>
                <w:b w:val="0"/>
                <w:sz w:val="14"/>
              </w:rPr>
              <w:t>CMEK, service perimeter, private connectivity and least privilege work in recovery region</w:t>
            </w:r>
          </w:p>
        </w:tc>
        <w:tc>
          <w:tcPr>
            <w:tcW w:type="dxa" w:w="2376"/>
            <w:vAlign w:val="top"/>
            <w:tcMar>
              <w:top w:w="70" w:type="dxa"/>
              <w:start w:w="70" w:type="dxa"/>
              <w:bottom w:w="70" w:type="dxa"/>
              <w:end w:w="70" w:type="dxa"/>
            </w:tcMar>
          </w:tcPr>
          <w:p>
            <w:pPr>
              <w:spacing w:after="0"/>
            </w:pPr>
            <w:r/>
            <w:r>
              <w:rPr>
                <w:rFonts w:ascii="Aptos" w:hAnsi="Aptos"/>
                <w:b w:val="0"/>
                <w:sz w:val="14"/>
              </w:rPr>
              <w:t>Security test and audit logs</w:t>
            </w:r>
          </w:p>
        </w:tc>
      </w:tr>
      <w:tr>
        <w:tc>
          <w:tcPr>
            <w:tcW w:type="dxa" w:w="1080"/>
            <w:vAlign w:val="top"/>
            <w:tcMar>
              <w:top w:w="70" w:type="dxa"/>
              <w:start w:w="70" w:type="dxa"/>
              <w:bottom w:w="70" w:type="dxa"/>
              <w:end w:w="70" w:type="dxa"/>
            </w:tcMar>
            <w:shd w:fill="F8F9FA"/>
          </w:tcPr>
          <w:p>
            <w:pPr>
              <w:spacing w:after="0"/>
            </w:pPr>
            <w:r/>
            <w:r>
              <w:rPr>
                <w:rFonts w:ascii="Aptos" w:hAnsi="Aptos"/>
                <w:b w:val="0"/>
                <w:sz w:val="14"/>
              </w:rPr>
              <w:t>VAL-08</w:t>
            </w:r>
          </w:p>
        </w:tc>
        <w:tc>
          <w:tcPr>
            <w:tcW w:type="dxa" w:w="6336"/>
            <w:vAlign w:val="top"/>
            <w:tcMar>
              <w:top w:w="70" w:type="dxa"/>
              <w:start w:w="70" w:type="dxa"/>
              <w:bottom w:w="70" w:type="dxa"/>
              <w:end w:w="70" w:type="dxa"/>
            </w:tcMar>
            <w:shd w:fill="F8F9FA"/>
          </w:tcPr>
          <w:p>
            <w:pPr>
              <w:spacing w:after="0"/>
            </w:pPr>
            <w:r/>
            <w:r>
              <w:rPr>
                <w:rFonts w:ascii="Aptos" w:hAnsi="Aptos"/>
                <w:b w:val="0"/>
                <w:sz w:val="14"/>
              </w:rPr>
              <w:t>DNS/application cutover is observed by representative clients within target</w:t>
            </w:r>
          </w:p>
        </w:tc>
        <w:tc>
          <w:tcPr>
            <w:tcW w:type="dxa" w:w="2376"/>
            <w:vAlign w:val="top"/>
            <w:tcMar>
              <w:top w:w="70" w:type="dxa"/>
              <w:start w:w="70" w:type="dxa"/>
              <w:bottom w:w="70" w:type="dxa"/>
              <w:end w:w="70" w:type="dxa"/>
            </w:tcMar>
            <w:shd w:fill="F8F9FA"/>
          </w:tcPr>
          <w:p>
            <w:pPr>
              <w:spacing w:after="0"/>
            </w:pPr>
            <w:r/>
            <w:r>
              <w:rPr>
                <w:rFonts w:ascii="Aptos" w:hAnsi="Aptos"/>
                <w:b w:val="0"/>
                <w:sz w:val="14"/>
              </w:rPr>
              <w:t>Synthetic and real-client test</w:t>
            </w:r>
          </w:p>
        </w:tc>
      </w:tr>
      <w:tr>
        <w:tc>
          <w:tcPr>
            <w:tcW w:type="dxa" w:w="1080"/>
            <w:vAlign w:val="top"/>
            <w:tcMar>
              <w:top w:w="70" w:type="dxa"/>
              <w:start w:w="70" w:type="dxa"/>
              <w:bottom w:w="70" w:type="dxa"/>
              <w:end w:w="70" w:type="dxa"/>
            </w:tcMar>
          </w:tcPr>
          <w:p>
            <w:pPr>
              <w:spacing w:after="0"/>
            </w:pPr>
            <w:r/>
            <w:r>
              <w:rPr>
                <w:rFonts w:ascii="Aptos" w:hAnsi="Aptos"/>
                <w:b w:val="0"/>
                <w:sz w:val="14"/>
              </w:rPr>
              <w:t>VAL-09</w:t>
            </w:r>
          </w:p>
        </w:tc>
        <w:tc>
          <w:tcPr>
            <w:tcW w:type="dxa" w:w="6336"/>
            <w:vAlign w:val="top"/>
            <w:tcMar>
              <w:top w:w="70" w:type="dxa"/>
              <w:start w:w="70" w:type="dxa"/>
              <w:bottom w:w="70" w:type="dxa"/>
              <w:end w:w="70" w:type="dxa"/>
            </w:tcMar>
          </w:tcPr>
          <w:p>
            <w:pPr>
              <w:spacing w:after="0"/>
            </w:pPr>
            <w:r/>
            <w:r>
              <w:rPr>
                <w:rFonts w:ascii="Aptos" w:hAnsi="Aptos"/>
                <w:b w:val="0"/>
                <w:sz w:val="14"/>
              </w:rPr>
              <w:t>Failback completes without split brain and with authoritative data reconciliation</w:t>
            </w:r>
          </w:p>
        </w:tc>
        <w:tc>
          <w:tcPr>
            <w:tcW w:type="dxa" w:w="2376"/>
            <w:vAlign w:val="top"/>
            <w:tcMar>
              <w:top w:w="70" w:type="dxa"/>
              <w:start w:w="70" w:type="dxa"/>
              <w:bottom w:w="70" w:type="dxa"/>
              <w:end w:w="70" w:type="dxa"/>
            </w:tcMar>
          </w:tcPr>
          <w:p>
            <w:pPr>
              <w:spacing w:after="0"/>
            </w:pPr>
            <w:r/>
            <w:r>
              <w:rPr>
                <w:rFonts w:ascii="Aptos" w:hAnsi="Aptos"/>
                <w:b w:val="0"/>
                <w:sz w:val="14"/>
              </w:rPr>
              <w:t>Failback exercise report</w:t>
            </w:r>
          </w:p>
        </w:tc>
      </w:tr>
      <w:tr>
        <w:tc>
          <w:tcPr>
            <w:tcW w:type="dxa" w:w="1080"/>
            <w:vAlign w:val="top"/>
            <w:tcMar>
              <w:top w:w="70" w:type="dxa"/>
              <w:start w:w="70" w:type="dxa"/>
              <w:bottom w:w="70" w:type="dxa"/>
              <w:end w:w="70" w:type="dxa"/>
            </w:tcMar>
            <w:shd w:fill="F8F9FA"/>
          </w:tcPr>
          <w:p>
            <w:pPr>
              <w:spacing w:after="0"/>
            </w:pPr>
            <w:r/>
            <w:r>
              <w:rPr>
                <w:rFonts w:ascii="Aptos" w:hAnsi="Aptos"/>
                <w:b w:val="0"/>
                <w:sz w:val="14"/>
              </w:rPr>
              <w:t>VAL-10</w:t>
            </w:r>
          </w:p>
        </w:tc>
        <w:tc>
          <w:tcPr>
            <w:tcW w:type="dxa" w:w="6336"/>
            <w:vAlign w:val="top"/>
            <w:tcMar>
              <w:top w:w="70" w:type="dxa"/>
              <w:start w:w="70" w:type="dxa"/>
              <w:bottom w:w="70" w:type="dxa"/>
              <w:end w:w="70" w:type="dxa"/>
            </w:tcMar>
            <w:shd w:fill="F8F9FA"/>
          </w:tcPr>
          <w:p>
            <w:pPr>
              <w:spacing w:after="0"/>
            </w:pPr>
            <w:r/>
            <w:r>
              <w:rPr>
                <w:rFonts w:ascii="Aptos" w:hAnsi="Aptos"/>
                <w:b w:val="0"/>
                <w:sz w:val="14"/>
              </w:rPr>
              <w:t>Crisis communication, legal/privacy escalation and continuity workaround meet agreed cadence</w:t>
            </w:r>
          </w:p>
        </w:tc>
        <w:tc>
          <w:tcPr>
            <w:tcW w:type="dxa" w:w="2376"/>
            <w:vAlign w:val="top"/>
            <w:tcMar>
              <w:top w:w="70" w:type="dxa"/>
              <w:start w:w="70" w:type="dxa"/>
              <w:bottom w:w="70" w:type="dxa"/>
              <w:end w:w="70" w:type="dxa"/>
            </w:tcMar>
            <w:shd w:fill="F8F9FA"/>
          </w:tcPr>
          <w:p>
            <w:pPr>
              <w:spacing w:after="0"/>
            </w:pPr>
            <w:r/>
            <w:r>
              <w:rPr>
                <w:rFonts w:ascii="Aptos" w:hAnsi="Aptos"/>
                <w:b w:val="0"/>
                <w:sz w:val="14"/>
              </w:rPr>
              <w:t>Tabletop evidence</w:t>
            </w:r>
          </w:p>
        </w:tc>
      </w:tr>
      <w:tr>
        <w:tc>
          <w:tcPr>
            <w:tcW w:type="dxa" w:w="1080"/>
            <w:vAlign w:val="top"/>
            <w:tcMar>
              <w:top w:w="70" w:type="dxa"/>
              <w:start w:w="70" w:type="dxa"/>
              <w:bottom w:w="70" w:type="dxa"/>
              <w:end w:w="70" w:type="dxa"/>
            </w:tcMar>
          </w:tcPr>
          <w:p>
            <w:pPr>
              <w:spacing w:after="0"/>
            </w:pPr>
            <w:r/>
            <w:r>
              <w:rPr>
                <w:rFonts w:ascii="Aptos" w:hAnsi="Aptos"/>
                <w:b w:val="0"/>
                <w:sz w:val="14"/>
              </w:rPr>
              <w:t>VAL-11</w:t>
            </w:r>
          </w:p>
        </w:tc>
        <w:tc>
          <w:tcPr>
            <w:tcW w:type="dxa" w:w="6336"/>
            <w:vAlign w:val="top"/>
            <w:tcMar>
              <w:top w:w="70" w:type="dxa"/>
              <w:start w:w="70" w:type="dxa"/>
              <w:bottom w:w="70" w:type="dxa"/>
              <w:end w:w="70" w:type="dxa"/>
            </w:tcMar>
          </w:tcPr>
          <w:p>
            <w:pPr>
              <w:spacing w:after="0"/>
            </w:pPr>
            <w:r/>
            <w:r>
              <w:rPr>
                <w:rFonts w:ascii="Aptos" w:hAnsi="Aptos"/>
                <w:b w:val="0"/>
                <w:sz w:val="14"/>
              </w:rPr>
              <w:t>All High/Critical findings are closed or time-bound risk accepted</w:t>
            </w:r>
          </w:p>
        </w:tc>
        <w:tc>
          <w:tcPr>
            <w:tcW w:type="dxa" w:w="2376"/>
            <w:vAlign w:val="top"/>
            <w:tcMar>
              <w:top w:w="70" w:type="dxa"/>
              <w:start w:w="70" w:type="dxa"/>
              <w:bottom w:w="70" w:type="dxa"/>
              <w:end w:w="70" w:type="dxa"/>
            </w:tcMar>
          </w:tcPr>
          <w:p>
            <w:pPr>
              <w:spacing w:after="0"/>
            </w:pPr>
            <w:r/>
            <w:r>
              <w:rPr>
                <w:rFonts w:ascii="Aptos" w:hAnsi="Aptos"/>
                <w:b w:val="0"/>
                <w:sz w:val="14"/>
              </w:rPr>
              <w:t>Risk register and approval</w:t>
            </w:r>
          </w:p>
        </w:tc>
      </w:tr>
      <w:tr>
        <w:tc>
          <w:tcPr>
            <w:tcW w:type="dxa" w:w="1080"/>
            <w:vAlign w:val="top"/>
            <w:tcMar>
              <w:top w:w="70" w:type="dxa"/>
              <w:start w:w="70" w:type="dxa"/>
              <w:bottom w:w="70" w:type="dxa"/>
              <w:end w:w="70" w:type="dxa"/>
            </w:tcMar>
            <w:shd w:fill="F8F9FA"/>
          </w:tcPr>
          <w:p>
            <w:pPr>
              <w:spacing w:after="0"/>
            </w:pPr>
            <w:r/>
            <w:r>
              <w:rPr>
                <w:rFonts w:ascii="Aptos" w:hAnsi="Aptos"/>
                <w:b w:val="0"/>
                <w:sz w:val="14"/>
              </w:rPr>
              <w:t>VAL-12</w:t>
            </w:r>
          </w:p>
        </w:tc>
        <w:tc>
          <w:tcPr>
            <w:tcW w:type="dxa" w:w="6336"/>
            <w:vAlign w:val="top"/>
            <w:tcMar>
              <w:top w:w="70" w:type="dxa"/>
              <w:start w:w="70" w:type="dxa"/>
              <w:bottom w:w="70" w:type="dxa"/>
              <w:end w:w="70" w:type="dxa"/>
            </w:tcMar>
            <w:shd w:fill="F8F9FA"/>
          </w:tcPr>
          <w:p>
            <w:pPr>
              <w:spacing w:after="0"/>
            </w:pPr>
            <w:r/>
            <w:r>
              <w:rPr>
                <w:rFonts w:ascii="Aptos" w:hAnsi="Aptos"/>
                <w:b w:val="0"/>
                <w:sz w:val="14"/>
              </w:rPr>
              <w:t>Recovery evidence schema is populated and stored immutably for every exercise</w:t>
            </w:r>
          </w:p>
        </w:tc>
        <w:tc>
          <w:tcPr>
            <w:tcW w:type="dxa" w:w="2376"/>
            <w:vAlign w:val="top"/>
            <w:tcMar>
              <w:top w:w="70" w:type="dxa"/>
              <w:start w:w="70" w:type="dxa"/>
              <w:bottom w:w="70" w:type="dxa"/>
              <w:end w:w="70" w:type="dxa"/>
            </w:tcMar>
            <w:shd w:fill="F8F9FA"/>
          </w:tcPr>
          <w:p>
            <w:pPr>
              <w:spacing w:after="0"/>
            </w:pPr>
            <w:r/>
            <w:r>
              <w:rPr>
                <w:rFonts w:ascii="Aptos" w:hAnsi="Aptos"/>
                <w:b w:val="0"/>
                <w:sz w:val="14"/>
              </w:rPr>
              <w:t>Evidence repository audit</w:t>
            </w:r>
          </w:p>
        </w:tc>
      </w:tr>
    </w:tbl>
    <w:p>
      <w:pPr>
        <w:pStyle w:val="Heading1"/>
      </w:pPr>
      <w:r>
        <w:t>33. Production Readiness Checklist</w:t>
      </w:r>
    </w:p>
    <w:p>
      <w:r>
        <w:t>☐ PR-01 Business owner and service owner are named and reachable through on-call/escalation paths.</w:t>
      </w:r>
    </w:p>
    <w:p>
      <w:r>
        <w:t>☐ PR-02 BIA, tier, RTO, RPO, minimum operating service and continuity workaround are approved.</w:t>
      </w:r>
    </w:p>
    <w:p>
      <w:r>
        <w:t>☐ PR-03 Primary and recovery regions comply with residency and have validated service support, quotas and capacity.</w:t>
      </w:r>
    </w:p>
    <w:p>
      <w:r>
        <w:t>☐ PR-04 Identity, KMS, network, DNS, hybrid connectivity, service perimeter and source dependencies are included.</w:t>
      </w:r>
    </w:p>
    <w:p>
      <w:r>
        <w:t>☐ PR-05 Backups, snapshots, time travel, soft delete/versioning and replication are configured and monitored as designed.</w:t>
      </w:r>
    </w:p>
    <w:p>
      <w:r>
        <w:t>☐ PR-06 Terraform state, source, artifacts, DAGs, LookML, prompts/models and configuration can be recovered without the primary region.</w:t>
      </w:r>
    </w:p>
    <w:p>
      <w:r>
        <w:t>☐ PR-07 Runbook includes fencing, trusted recovery point, exact commands, stop conditions, validation, communication and failback.</w:t>
      </w:r>
    </w:p>
    <w:p>
      <w:r>
        <w:t>☐ PR-08 Recovery automation uses separate least-privilege identities, approvals, incident IDs, logging and rollback.</w:t>
      </w:r>
    </w:p>
    <w:p>
      <w:r>
        <w:t>☐ PR-09 Data validation covers freshness, completeness, duplicates, ordering, schema, access policy and business control totals.</w:t>
      </w:r>
    </w:p>
    <w:p>
      <w:r>
        <w:t>☐ PR-10 Degraded mode and manual processes have privacy, security, reconciliation, staffing and capacity controls.</w:t>
      </w:r>
    </w:p>
    <w:p>
      <w:r>
        <w:t>☐ PR-11 Component restore and end-to-end exercise meet target or have an approved time-bound exception.</w:t>
      </w:r>
    </w:p>
    <w:p>
      <w:r>
        <w:t>☐ PR-12 Actual RTO/RPO measurement and evidence retention are automated or unambiguous.</w:t>
      </w:r>
    </w:p>
    <w:p>
      <w:r>
        <w:t>☐ PR-13 Cyber recovery design identifies trusted recovery points, clean-room projects, keys, identities and release authority.</w:t>
      </w:r>
    </w:p>
    <w:p>
      <w:r>
        <w:t>☐ PR-14 Failback and post-incident review are tested and funded.</w:t>
      </w:r>
    </w:p>
    <w:p>
      <w:r>
        <w:t>☐ PR-15 FinOps assessment covers replication, storage, standby, data transfer, exercise and recovery-operation costs.</w:t>
      </w:r>
    </w:p>
    <w:p>
      <w:pPr>
        <w:pStyle w:val="Heading1"/>
      </w:pPr>
      <w:r>
        <w:t>34. Dependencies, Decisions and Next Actions</w:t>
      </w:r>
    </w:p>
    <w:p>
      <w:pPr>
        <w:pStyle w:val="Heading2"/>
      </w:pPr>
      <w:r>
        <w:t>34.1 Cross-volume dependencies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vAlign w:val="top"/>
            <w:tcMar>
              <w:top w:w="70" w:type="dxa"/>
              <w:start w:w="70" w:type="dxa"/>
              <w:bottom w:w="70" w:type="dxa"/>
              <w:end w:w="70" w:type="dxa"/>
            </w:tcMar>
            <w:shd w:fill="1A73E8"/>
          </w:tcPr>
          <w:p>
            <w:pPr>
              <w:spacing w:after="0"/>
            </w:pPr>
            <w:r/>
            <w:r>
              <w:rPr>
                <w:rFonts w:ascii="Aptos" w:hAnsi="Aptos"/>
                <w:b/>
                <w:color w:val="FFFFFF"/>
                <w:sz w:val="14"/>
              </w:rPr>
              <w:t>Volume</w:t>
            </w:r>
          </w:p>
        </w:tc>
        <w:tc>
          <w:tcPr>
            <w:tcW w:type="dxa" w:w="7560"/>
            <w:vAlign w:val="top"/>
            <w:tcMar>
              <w:top w:w="70" w:type="dxa"/>
              <w:start w:w="70" w:type="dxa"/>
              <w:bottom w:w="70" w:type="dxa"/>
              <w:end w:w="70" w:type="dxa"/>
            </w:tcMar>
            <w:shd w:fill="1A73E8"/>
          </w:tcPr>
          <w:p>
            <w:pPr>
              <w:spacing w:after="0"/>
            </w:pPr>
            <w:r/>
            <w:r>
              <w:rPr>
                <w:rFonts w:ascii="Aptos" w:hAnsi="Aptos"/>
                <w:b/>
                <w:color w:val="FFFFFF"/>
                <w:sz w:val="14"/>
              </w:rPr>
              <w:t>Dependency</w:t>
            </w:r>
          </w:p>
        </w:tc>
      </w:tr>
      <w:tr>
        <w:tc>
          <w:tcPr>
            <w:tcW w:type="dxa" w:w="2088"/>
            <w:vAlign w:val="top"/>
            <w:tcMar>
              <w:top w:w="70" w:type="dxa"/>
              <w:start w:w="70" w:type="dxa"/>
              <w:bottom w:w="70" w:type="dxa"/>
              <w:end w:w="70" w:type="dxa"/>
            </w:tcMar>
          </w:tcPr>
          <w:p>
            <w:pPr>
              <w:spacing w:after="0"/>
            </w:pPr>
            <w:r/>
            <w:r>
              <w:rPr>
                <w:rFonts w:ascii="Aptos" w:hAnsi="Aptos"/>
                <w:b w:val="0"/>
                <w:sz w:val="14"/>
              </w:rPr>
              <w:t>01 Executive Architecture</w:t>
            </w:r>
          </w:p>
        </w:tc>
        <w:tc>
          <w:tcPr>
            <w:tcW w:type="dxa" w:w="7560"/>
            <w:vAlign w:val="top"/>
            <w:tcMar>
              <w:top w:w="70" w:type="dxa"/>
              <w:start w:w="70" w:type="dxa"/>
              <w:bottom w:w="70" w:type="dxa"/>
              <w:end w:w="70" w:type="dxa"/>
            </w:tcMar>
          </w:tcPr>
          <w:p>
            <w:pPr>
              <w:spacing w:after="0"/>
            </w:pPr>
            <w:r/>
            <w:r>
              <w:rPr>
                <w:rFonts w:ascii="Aptos" w:hAnsi="Aptos"/>
                <w:b w:val="0"/>
                <w:sz w:val="14"/>
              </w:rPr>
              <w:t>Business outcomes, service-tier policy, global region strategy and decision authority.</w:t>
            </w:r>
          </w:p>
        </w:tc>
      </w:tr>
      <w:tr>
        <w:tc>
          <w:tcPr>
            <w:tcW w:type="dxa" w:w="2088"/>
            <w:vAlign w:val="top"/>
            <w:tcMar>
              <w:top w:w="70" w:type="dxa"/>
              <w:start w:w="70" w:type="dxa"/>
              <w:bottom w:w="70" w:type="dxa"/>
              <w:end w:w="70" w:type="dxa"/>
            </w:tcMar>
            <w:shd w:fill="F8F9FA"/>
          </w:tcPr>
          <w:p>
            <w:pPr>
              <w:spacing w:after="0"/>
            </w:pPr>
            <w:r/>
            <w:r>
              <w:rPr>
                <w:rFonts w:ascii="Aptos" w:hAnsi="Aptos"/>
                <w:b w:val="0"/>
                <w:sz w:val="14"/>
              </w:rPr>
              <w:t>02 Landing Zone</w:t>
            </w:r>
          </w:p>
        </w:tc>
        <w:tc>
          <w:tcPr>
            <w:tcW w:type="dxa" w:w="7560"/>
            <w:vAlign w:val="top"/>
            <w:tcMar>
              <w:top w:w="70" w:type="dxa"/>
              <w:start w:w="70" w:type="dxa"/>
              <w:bottom w:w="70" w:type="dxa"/>
              <w:end w:w="70" w:type="dxa"/>
            </w:tcMar>
            <w:shd w:fill="F8F9FA"/>
          </w:tcPr>
          <w:p>
            <w:pPr>
              <w:spacing w:after="0"/>
            </w:pPr>
            <w:r/>
            <w:r>
              <w:rPr>
                <w:rFonts w:ascii="Aptos" w:hAnsi="Aptos"/>
                <w:b w:val="0"/>
                <w:sz w:val="14"/>
              </w:rPr>
              <w:t>Organization, projects, Shared VPC, identity, KMS, VPC Service Controls, logging and regional foundations.</w:t>
            </w:r>
          </w:p>
        </w:tc>
      </w:tr>
      <w:tr>
        <w:tc>
          <w:tcPr>
            <w:tcW w:type="dxa" w:w="2088"/>
            <w:vAlign w:val="top"/>
            <w:tcMar>
              <w:top w:w="70" w:type="dxa"/>
              <w:start w:w="70" w:type="dxa"/>
              <w:bottom w:w="70" w:type="dxa"/>
              <w:end w:w="70" w:type="dxa"/>
            </w:tcMar>
          </w:tcPr>
          <w:p>
            <w:pPr>
              <w:spacing w:after="0"/>
            </w:pPr>
            <w:r/>
            <w:r>
              <w:rPr>
                <w:rFonts w:ascii="Aptos" w:hAnsi="Aptos"/>
                <w:b w:val="0"/>
                <w:sz w:val="14"/>
              </w:rPr>
              <w:t>03 Data Platform</w:t>
            </w:r>
          </w:p>
        </w:tc>
        <w:tc>
          <w:tcPr>
            <w:tcW w:type="dxa" w:w="7560"/>
            <w:vAlign w:val="top"/>
            <w:tcMar>
              <w:top w:w="70" w:type="dxa"/>
              <w:start w:w="70" w:type="dxa"/>
              <w:bottom w:w="70" w:type="dxa"/>
              <w:end w:w="70" w:type="dxa"/>
            </w:tcMar>
          </w:tcPr>
          <w:p>
            <w:pPr>
              <w:spacing w:after="0"/>
            </w:pPr>
            <w:r/>
            <w:r>
              <w:rPr>
                <w:rFonts w:ascii="Aptos" w:hAnsi="Aptos"/>
                <w:b w:val="0"/>
                <w:sz w:val="14"/>
              </w:rPr>
              <w:t>Data layers, BigQuery/Cloud Storage architecture, metadata, security and data-product SLOs.</w:t>
            </w:r>
          </w:p>
        </w:tc>
      </w:tr>
      <w:tr>
        <w:tc>
          <w:tcPr>
            <w:tcW w:type="dxa" w:w="2088"/>
            <w:vAlign w:val="top"/>
            <w:tcMar>
              <w:top w:w="70" w:type="dxa"/>
              <w:start w:w="70" w:type="dxa"/>
              <w:bottom w:w="70" w:type="dxa"/>
              <w:end w:w="70" w:type="dxa"/>
            </w:tcMar>
            <w:shd w:fill="F8F9FA"/>
          </w:tcPr>
          <w:p>
            <w:pPr>
              <w:spacing w:after="0"/>
            </w:pPr>
            <w:r/>
            <w:r>
              <w:rPr>
                <w:rFonts w:ascii="Aptos" w:hAnsi="Aptos"/>
                <w:b w:val="0"/>
                <w:sz w:val="14"/>
              </w:rPr>
              <w:t>04 Data Engineering</w:t>
            </w:r>
          </w:p>
        </w:tc>
        <w:tc>
          <w:tcPr>
            <w:tcW w:type="dxa" w:w="7560"/>
            <w:vAlign w:val="top"/>
            <w:tcMar>
              <w:top w:w="70" w:type="dxa"/>
              <w:start w:w="70" w:type="dxa"/>
              <w:bottom w:w="70" w:type="dxa"/>
              <w:end w:w="70" w:type="dxa"/>
            </w:tcMar>
            <w:shd w:fill="F8F9FA"/>
          </w:tcPr>
          <w:p>
            <w:pPr>
              <w:spacing w:after="0"/>
            </w:pPr>
            <w:r/>
            <w:r>
              <w:rPr>
                <w:rFonts w:ascii="Aptos" w:hAnsi="Aptos"/>
                <w:b w:val="0"/>
                <w:sz w:val="14"/>
              </w:rPr>
              <w:t>Idempotency, replay, backfill, checkpoints, templates and operational standards.</w:t>
            </w:r>
          </w:p>
        </w:tc>
      </w:tr>
      <w:tr>
        <w:tc>
          <w:tcPr>
            <w:tcW w:type="dxa" w:w="2088"/>
            <w:vAlign w:val="top"/>
            <w:tcMar>
              <w:top w:w="70" w:type="dxa"/>
              <w:start w:w="70" w:type="dxa"/>
              <w:bottom w:w="70" w:type="dxa"/>
              <w:end w:w="70" w:type="dxa"/>
            </w:tcMar>
          </w:tcPr>
          <w:p>
            <w:pPr>
              <w:spacing w:after="0"/>
            </w:pPr>
            <w:r/>
            <w:r>
              <w:rPr>
                <w:rFonts w:ascii="Aptos" w:hAnsi="Aptos"/>
                <w:b w:val="0"/>
                <w:sz w:val="14"/>
              </w:rPr>
              <w:t>05 Data Mesh</w:t>
            </w:r>
          </w:p>
        </w:tc>
        <w:tc>
          <w:tcPr>
            <w:tcW w:type="dxa" w:w="7560"/>
            <w:vAlign w:val="top"/>
            <w:tcMar>
              <w:top w:w="70" w:type="dxa"/>
              <w:start w:w="70" w:type="dxa"/>
              <w:bottom w:w="70" w:type="dxa"/>
              <w:end w:w="70" w:type="dxa"/>
            </w:tcMar>
          </w:tcPr>
          <w:p>
            <w:pPr>
              <w:spacing w:after="0"/>
            </w:pPr>
            <w:r/>
            <w:r>
              <w:rPr>
                <w:rFonts w:ascii="Aptos" w:hAnsi="Aptos"/>
                <w:b w:val="0"/>
                <w:sz w:val="14"/>
              </w:rPr>
              <w:t>Domain ownership, product contracts, SLOs and business validation.</w:t>
            </w:r>
          </w:p>
        </w:tc>
      </w:tr>
      <w:tr>
        <w:tc>
          <w:tcPr>
            <w:tcW w:type="dxa" w:w="2088"/>
            <w:vAlign w:val="top"/>
            <w:tcMar>
              <w:top w:w="70" w:type="dxa"/>
              <w:start w:w="70" w:type="dxa"/>
              <w:bottom w:w="70" w:type="dxa"/>
              <w:end w:w="70" w:type="dxa"/>
            </w:tcMar>
            <w:shd w:fill="F8F9FA"/>
          </w:tcPr>
          <w:p>
            <w:pPr>
              <w:spacing w:after="0"/>
            </w:pPr>
            <w:r/>
            <w:r>
              <w:rPr>
                <w:rFonts w:ascii="Aptos" w:hAnsi="Aptos"/>
                <w:b w:val="0"/>
                <w:sz w:val="14"/>
              </w:rPr>
              <w:t>06 Analytics</w:t>
            </w:r>
          </w:p>
        </w:tc>
        <w:tc>
          <w:tcPr>
            <w:tcW w:type="dxa" w:w="7560"/>
            <w:vAlign w:val="top"/>
            <w:tcMar>
              <w:top w:w="70" w:type="dxa"/>
              <w:start w:w="70" w:type="dxa"/>
              <w:bottom w:w="70" w:type="dxa"/>
              <w:end w:w="70" w:type="dxa"/>
            </w:tcMar>
            <w:shd w:fill="F8F9FA"/>
          </w:tcPr>
          <w:p>
            <w:pPr>
              <w:spacing w:after="0"/>
            </w:pPr>
            <w:r/>
            <w:r>
              <w:rPr>
                <w:rFonts w:ascii="Aptos" w:hAnsi="Aptos"/>
                <w:b w:val="0"/>
                <w:sz w:val="14"/>
              </w:rPr>
              <w:t>Looker semantic layer, dashboards, access and analytics SLOs.</w:t>
            </w:r>
          </w:p>
        </w:tc>
      </w:tr>
      <w:tr>
        <w:tc>
          <w:tcPr>
            <w:tcW w:type="dxa" w:w="2088"/>
            <w:vAlign w:val="top"/>
            <w:tcMar>
              <w:top w:w="70" w:type="dxa"/>
              <w:start w:w="70" w:type="dxa"/>
              <w:bottom w:w="70" w:type="dxa"/>
              <w:end w:w="70" w:type="dxa"/>
            </w:tcMar>
          </w:tcPr>
          <w:p>
            <w:pPr>
              <w:spacing w:after="0"/>
            </w:pPr>
            <w:r/>
            <w:r>
              <w:rPr>
                <w:rFonts w:ascii="Aptos" w:hAnsi="Aptos"/>
                <w:b w:val="0"/>
                <w:sz w:val="14"/>
              </w:rPr>
              <w:t>07 AI/GenAI</w:t>
            </w:r>
          </w:p>
        </w:tc>
        <w:tc>
          <w:tcPr>
            <w:tcW w:type="dxa" w:w="7560"/>
            <w:vAlign w:val="top"/>
            <w:tcMar>
              <w:top w:w="70" w:type="dxa"/>
              <w:start w:w="70" w:type="dxa"/>
              <w:bottom w:w="70" w:type="dxa"/>
              <w:end w:w="70" w:type="dxa"/>
            </w:tcMar>
          </w:tcPr>
          <w:p>
            <w:pPr>
              <w:spacing w:after="0"/>
            </w:pPr>
            <w:r/>
            <w:r>
              <w:rPr>
                <w:rFonts w:ascii="Aptos" w:hAnsi="Aptos"/>
                <w:b w:val="0"/>
                <w:sz w:val="14"/>
              </w:rPr>
              <w:t>Model, prompt, RAG, agent, evaluation and AI governance artifacts.</w:t>
            </w:r>
          </w:p>
        </w:tc>
      </w:tr>
      <w:tr>
        <w:tc>
          <w:tcPr>
            <w:tcW w:type="dxa" w:w="2088"/>
            <w:vAlign w:val="top"/>
            <w:tcMar>
              <w:top w:w="70" w:type="dxa"/>
              <w:start w:w="70" w:type="dxa"/>
              <w:bottom w:w="70" w:type="dxa"/>
              <w:end w:w="70" w:type="dxa"/>
            </w:tcMar>
            <w:shd w:fill="F8F9FA"/>
          </w:tcPr>
          <w:p>
            <w:pPr>
              <w:spacing w:after="0"/>
            </w:pPr>
            <w:r/>
            <w:r>
              <w:rPr>
                <w:rFonts w:ascii="Aptos" w:hAnsi="Aptos"/>
                <w:b w:val="0"/>
                <w:sz w:val="14"/>
              </w:rPr>
              <w:t>08 Security</w:t>
            </w:r>
          </w:p>
        </w:tc>
        <w:tc>
          <w:tcPr>
            <w:tcW w:type="dxa" w:w="7560"/>
            <w:vAlign w:val="top"/>
            <w:tcMar>
              <w:top w:w="70" w:type="dxa"/>
              <w:start w:w="70" w:type="dxa"/>
              <w:bottom w:w="70" w:type="dxa"/>
              <w:end w:w="70" w:type="dxa"/>
            </w:tcMar>
            <w:shd w:fill="F8F9FA"/>
          </w:tcPr>
          <w:p>
            <w:pPr>
              <w:spacing w:after="0"/>
            </w:pPr>
            <w:r/>
            <w:r>
              <w:rPr>
                <w:rFonts w:ascii="Aptos" w:hAnsi="Aptos"/>
                <w:b w:val="0"/>
                <w:sz w:val="14"/>
              </w:rPr>
              <w:t>Zero Trust, incident response, keys, privileged access, cyber controls and evidence.</w:t>
            </w:r>
          </w:p>
        </w:tc>
      </w:tr>
      <w:tr>
        <w:tc>
          <w:tcPr>
            <w:tcW w:type="dxa" w:w="2088"/>
            <w:vAlign w:val="top"/>
            <w:tcMar>
              <w:top w:w="70" w:type="dxa"/>
              <w:start w:w="70" w:type="dxa"/>
              <w:bottom w:w="70" w:type="dxa"/>
              <w:end w:w="70" w:type="dxa"/>
            </w:tcMar>
          </w:tcPr>
          <w:p>
            <w:pPr>
              <w:spacing w:after="0"/>
            </w:pPr>
            <w:r/>
            <w:r>
              <w:rPr>
                <w:rFonts w:ascii="Aptos" w:hAnsi="Aptos"/>
                <w:b w:val="0"/>
                <w:sz w:val="14"/>
              </w:rPr>
              <w:t>09 DevSecOps</w:t>
            </w:r>
          </w:p>
        </w:tc>
        <w:tc>
          <w:tcPr>
            <w:tcW w:type="dxa" w:w="7560"/>
            <w:vAlign w:val="top"/>
            <w:tcMar>
              <w:top w:w="70" w:type="dxa"/>
              <w:start w:w="70" w:type="dxa"/>
              <w:bottom w:w="70" w:type="dxa"/>
              <w:end w:w="70" w:type="dxa"/>
            </w:tcMar>
          </w:tcPr>
          <w:p>
            <w:pPr>
              <w:spacing w:after="0"/>
            </w:pPr>
            <w:r/>
            <w:r>
              <w:rPr>
                <w:rFonts w:ascii="Aptos" w:hAnsi="Aptos"/>
                <w:b w:val="0"/>
                <w:sz w:val="14"/>
              </w:rPr>
              <w:t>Source, artifacts, CI/CD, promotion, rollback and supply-chain assurance.</w:t>
            </w:r>
          </w:p>
        </w:tc>
      </w:tr>
      <w:tr>
        <w:tc>
          <w:tcPr>
            <w:tcW w:type="dxa" w:w="2088"/>
            <w:vAlign w:val="top"/>
            <w:tcMar>
              <w:top w:w="70" w:type="dxa"/>
              <w:start w:w="70" w:type="dxa"/>
              <w:bottom w:w="70" w:type="dxa"/>
              <w:end w:w="70" w:type="dxa"/>
            </w:tcMar>
            <w:shd w:fill="F8F9FA"/>
          </w:tcPr>
          <w:p>
            <w:pPr>
              <w:spacing w:after="0"/>
            </w:pPr>
            <w:r/>
            <w:r>
              <w:rPr>
                <w:rFonts w:ascii="Aptos" w:hAnsi="Aptos"/>
                <w:b w:val="0"/>
                <w:sz w:val="14"/>
              </w:rPr>
              <w:t>10 FinOps</w:t>
            </w:r>
          </w:p>
        </w:tc>
        <w:tc>
          <w:tcPr>
            <w:tcW w:type="dxa" w:w="7560"/>
            <w:vAlign w:val="top"/>
            <w:tcMar>
              <w:top w:w="70" w:type="dxa"/>
              <w:start w:w="70" w:type="dxa"/>
              <w:bottom w:w="70" w:type="dxa"/>
              <w:end w:w="70" w:type="dxa"/>
            </w:tcMar>
            <w:shd w:fill="F8F9FA"/>
          </w:tcPr>
          <w:p>
            <w:pPr>
              <w:spacing w:after="0"/>
            </w:pPr>
            <w:r/>
            <w:r>
              <w:rPr>
                <w:rFonts w:ascii="Aptos" w:hAnsi="Aptos"/>
                <w:b w:val="0"/>
                <w:sz w:val="14"/>
              </w:rPr>
              <w:t>Cost model for replication, backups, standby capacity, exercises and recovery operations.</w:t>
            </w:r>
          </w:p>
        </w:tc>
      </w:tr>
      <w:tr>
        <w:tc>
          <w:tcPr>
            <w:tcW w:type="dxa" w:w="2088"/>
            <w:vAlign w:val="top"/>
            <w:tcMar>
              <w:top w:w="70" w:type="dxa"/>
              <w:start w:w="70" w:type="dxa"/>
              <w:bottom w:w="70" w:type="dxa"/>
              <w:end w:w="70" w:type="dxa"/>
            </w:tcMar>
          </w:tcPr>
          <w:p>
            <w:pPr>
              <w:spacing w:after="0"/>
            </w:pPr>
            <w:r/>
            <w:r>
              <w:rPr>
                <w:rFonts w:ascii="Aptos" w:hAnsi="Aptos"/>
                <w:b w:val="0"/>
                <w:sz w:val="14"/>
              </w:rPr>
              <w:t>11 SRE/Operations</w:t>
            </w:r>
          </w:p>
        </w:tc>
        <w:tc>
          <w:tcPr>
            <w:tcW w:type="dxa" w:w="7560"/>
            <w:vAlign w:val="top"/>
            <w:tcMar>
              <w:top w:w="70" w:type="dxa"/>
              <w:start w:w="70" w:type="dxa"/>
              <w:bottom w:w="70" w:type="dxa"/>
              <w:end w:w="70" w:type="dxa"/>
            </w:tcMar>
          </w:tcPr>
          <w:p>
            <w:pPr>
              <w:spacing w:after="0"/>
            </w:pPr>
            <w:r/>
            <w:r>
              <w:rPr>
                <w:rFonts w:ascii="Aptos" w:hAnsi="Aptos"/>
                <w:b w:val="0"/>
                <w:sz w:val="14"/>
              </w:rPr>
              <w:t>SLIs/SLOs, alerting, incident command, on-call, runbooks and observability.</w:t>
            </w:r>
          </w:p>
        </w:tc>
      </w:tr>
      <w:tr>
        <w:tc>
          <w:tcPr>
            <w:tcW w:type="dxa" w:w="2088"/>
            <w:vAlign w:val="top"/>
            <w:tcMar>
              <w:top w:w="70" w:type="dxa"/>
              <w:start w:w="70" w:type="dxa"/>
              <w:bottom w:w="70" w:type="dxa"/>
              <w:end w:w="70" w:type="dxa"/>
            </w:tcMar>
            <w:shd w:fill="F8F9FA"/>
          </w:tcPr>
          <w:p>
            <w:pPr>
              <w:spacing w:after="0"/>
            </w:pPr>
            <w:r/>
            <w:r>
              <w:rPr>
                <w:rFonts w:ascii="Aptos" w:hAnsi="Aptos"/>
                <w:b w:val="0"/>
                <w:sz w:val="14"/>
              </w:rPr>
              <w:t>13 Terraform</w:t>
            </w:r>
          </w:p>
        </w:tc>
        <w:tc>
          <w:tcPr>
            <w:tcW w:type="dxa" w:w="7560"/>
            <w:vAlign w:val="top"/>
            <w:tcMar>
              <w:top w:w="70" w:type="dxa"/>
              <w:start w:w="70" w:type="dxa"/>
              <w:bottom w:w="70" w:type="dxa"/>
              <w:end w:w="70" w:type="dxa"/>
            </w:tcMar>
            <w:shd w:fill="F8F9FA"/>
          </w:tcPr>
          <w:p>
            <w:pPr>
              <w:spacing w:after="0"/>
            </w:pPr>
            <w:r/>
            <w:r>
              <w:rPr>
                <w:rFonts w:ascii="Aptos" w:hAnsi="Aptos"/>
                <w:b w:val="0"/>
                <w:sz w:val="14"/>
              </w:rPr>
              <w:t>Reusable modules, remote state, deployment and drift recovery.</w:t>
            </w:r>
          </w:p>
        </w:tc>
      </w:tr>
    </w:tbl>
    <w:p>
      <w:pPr>
        <w:pStyle w:val="Heading2"/>
      </w:pPr>
      <w:r>
        <w:t>34.2 Executive decisions required</w:t>
      </w:r>
    </w:p>
    <w:p>
      <w:pPr>
        <w:pStyle w:val="ListBullet"/>
      </w:pPr>
      <w:r>
        <w:t>Approve the BIA-driven Tier 0/1/2/3 model and residual-risk authority.</w:t>
      </w:r>
    </w:p>
    <w:p>
      <w:pPr>
        <w:pStyle w:val="ListBullet"/>
      </w:pPr>
      <w:r>
        <w:t>Approve recovery region pairs and locality-restricted exceptions for each data plane.</w:t>
      </w:r>
    </w:p>
    <w:p>
      <w:pPr>
        <w:pStyle w:val="ListBullet"/>
      </w:pPr>
      <w:r>
        <w:t>Fund Tier 0/1 replication, standby capacity, exercises and cyber-recovery foundation.</w:t>
      </w:r>
    </w:p>
    <w:p>
      <w:pPr>
        <w:pStyle w:val="ListBullet"/>
      </w:pPr>
      <w:r>
        <w:t>Designate disaster declaration, traffic release, data-integrity and external-communication authorities.</w:t>
      </w:r>
    </w:p>
    <w:p>
      <w:pPr>
        <w:pStyle w:val="ListBullet"/>
      </w:pPr>
      <w:r>
        <w:t>Require annual end-to-end regional and cyber exercises for critical services.</w:t>
      </w:r>
    </w:p>
    <w:p>
      <w:pPr>
        <w:pStyle w:val="Heading2"/>
      </w:pPr>
      <w:r>
        <w:t>34.3 Next actions</w:t>
      </w:r>
    </w:p>
    <w:p>
      <w:pPr>
        <w:pStyle w:val="ListBullet"/>
      </w:pPr>
      <w:r>
        <w:t>Run a 30-day Tier 0/1 inventory and BIA campaign.</w:t>
      </w:r>
    </w:p>
    <w:p>
      <w:pPr>
        <w:pStyle w:val="ListBullet"/>
      </w:pPr>
      <w:r>
        <w:t>Pilot BigQuery, Cloud Storage, Pub/Sub, Dataflow and Looker recovery for one high-value data product.</w:t>
      </w:r>
    </w:p>
    <w:p>
      <w:pPr>
        <w:pStyle w:val="ListBullet"/>
      </w:pPr>
      <w:r>
        <w:t>Create the recovery project/identity/key/network foundation and protect Terraform state, source and artifacts.</w:t>
      </w:r>
    </w:p>
    <w:p>
      <w:pPr>
        <w:pStyle w:val="ListBullet"/>
      </w:pPr>
      <w:r>
        <w:t>Implement the evidence schema and executive DR readiness dashboard.</w:t>
      </w:r>
    </w:p>
    <w:p>
      <w:pPr>
        <w:pStyle w:val="ListBullet"/>
      </w:pPr>
      <w:r>
        <w:t>Schedule the first cross-functional tabletop within 60 days and technical failover exercise within 120 days.</w:t>
      </w:r>
    </w:p>
    <w:p>
      <w:pPr>
        <w:pStyle w:val="Heading1"/>
      </w:pPr>
      <w:r>
        <w:t>35. References and Companion Assets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top"/>
            <w:tcMar>
              <w:top w:w="70" w:type="dxa"/>
              <w:start w:w="70" w:type="dxa"/>
              <w:bottom w:w="70" w:type="dxa"/>
              <w:end w:w="70" w:type="dxa"/>
            </w:tcMar>
            <w:shd w:fill="1A73E8"/>
          </w:tcPr>
          <w:p>
            <w:pPr>
              <w:spacing w:after="0"/>
            </w:pPr>
            <w:r/>
            <w:r>
              <w:rPr>
                <w:rFonts w:ascii="Aptos" w:hAnsi="Aptos"/>
                <w:b/>
                <w:color w:val="FFFFFF"/>
                <w:sz w:val="14"/>
              </w:rPr>
              <w:t>Source</w:t>
            </w:r>
          </w:p>
        </w:tc>
        <w:tc>
          <w:tcPr>
            <w:tcW w:type="dxa" w:w="6480"/>
            <w:vAlign w:val="top"/>
            <w:tcMar>
              <w:top w:w="70" w:type="dxa"/>
              <w:start w:w="70" w:type="dxa"/>
              <w:bottom w:w="70" w:type="dxa"/>
              <w:end w:w="70" w:type="dxa"/>
            </w:tcMar>
            <w:shd w:fill="1A73E8"/>
          </w:tcPr>
          <w:p>
            <w:pPr>
              <w:spacing w:after="0"/>
            </w:pPr>
            <w:r/>
            <w:r>
              <w:rPr>
                <w:rFonts w:ascii="Aptos" w:hAnsi="Aptos"/>
                <w:b/>
                <w:color w:val="FFFFFF"/>
                <w:sz w:val="14"/>
              </w:rPr>
              <w:t>Use in this volume</w:t>
            </w:r>
          </w:p>
        </w:tc>
      </w:tr>
      <w:tr>
        <w:tc>
          <w:tcPr>
            <w:tcW w:type="dxa" w:w="3168"/>
            <w:vAlign w:val="top"/>
            <w:tcMar>
              <w:top w:w="70" w:type="dxa"/>
              <w:start w:w="70" w:type="dxa"/>
              <w:bottom w:w="70" w:type="dxa"/>
              <w:end w:w="70" w:type="dxa"/>
            </w:tcMar>
          </w:tcPr>
          <w:p>
            <w:pPr>
              <w:spacing w:after="0"/>
            </w:pPr>
            <w:r/>
            <w:r>
              <w:rPr>
                <w:rFonts w:ascii="Aptos" w:hAnsi="Aptos"/>
                <w:b w:val="0"/>
                <w:sz w:val="14"/>
              </w:rPr>
              <w:t>Google Cloud Architecture Center</w:t>
            </w:r>
          </w:p>
        </w:tc>
        <w:tc>
          <w:tcPr>
            <w:tcW w:type="dxa" w:w="6480"/>
            <w:vAlign w:val="top"/>
            <w:tcMar>
              <w:top w:w="70" w:type="dxa"/>
              <w:start w:w="70" w:type="dxa"/>
              <w:bottom w:w="70" w:type="dxa"/>
              <w:end w:w="70" w:type="dxa"/>
            </w:tcMar>
          </w:tcPr>
          <w:p>
            <w:pPr>
              <w:spacing w:after="0"/>
            </w:pPr>
            <w:r/>
            <w:r>
              <w:rPr>
                <w:rFonts w:ascii="Aptos" w:hAnsi="Aptos"/>
                <w:b w:val="0"/>
                <w:sz w:val="14"/>
              </w:rPr>
              <w:t>Disaster recovery planning guide and disaster recovery scenarios for data/applications.</w:t>
            </w:r>
          </w:p>
        </w:tc>
      </w:tr>
      <w:tr>
        <w:tc>
          <w:tcPr>
            <w:tcW w:type="dxa" w:w="3168"/>
            <w:vAlign w:val="top"/>
            <w:tcMar>
              <w:top w:w="70" w:type="dxa"/>
              <w:start w:w="70" w:type="dxa"/>
              <w:bottom w:w="70" w:type="dxa"/>
              <w:end w:w="70" w:type="dxa"/>
            </w:tcMar>
            <w:shd w:fill="F8F9FA"/>
          </w:tcPr>
          <w:p>
            <w:pPr>
              <w:spacing w:after="0"/>
            </w:pPr>
            <w:r/>
            <w:r>
              <w:rPr>
                <w:rFonts w:ascii="Aptos" w:hAnsi="Aptos"/>
                <w:b w:val="0"/>
                <w:sz w:val="14"/>
              </w:rPr>
              <w:t>BigQuery documentation</w:t>
            </w:r>
          </w:p>
        </w:tc>
        <w:tc>
          <w:tcPr>
            <w:tcW w:type="dxa" w:w="6480"/>
            <w:vAlign w:val="top"/>
            <w:tcMar>
              <w:top w:w="70" w:type="dxa"/>
              <w:start w:w="70" w:type="dxa"/>
              <w:bottom w:w="70" w:type="dxa"/>
              <w:end w:w="70" w:type="dxa"/>
            </w:tcMar>
            <w:shd w:fill="F8F9FA"/>
          </w:tcPr>
          <w:p>
            <w:pPr>
              <w:spacing w:after="0"/>
            </w:pPr>
            <w:r/>
            <w:r>
              <w:rPr>
                <w:rFonts w:ascii="Aptos" w:hAnsi="Aptos"/>
                <w:b w:val="0"/>
                <w:sz w:val="14"/>
              </w:rPr>
              <w:t>Managed disaster recovery, cross-region dataset replication, reliability, time travel/fail-safe, table snapshots and dataset management.</w:t>
            </w:r>
          </w:p>
        </w:tc>
      </w:tr>
      <w:tr>
        <w:tc>
          <w:tcPr>
            <w:tcW w:type="dxa" w:w="3168"/>
            <w:vAlign w:val="top"/>
            <w:tcMar>
              <w:top w:w="70" w:type="dxa"/>
              <w:start w:w="70" w:type="dxa"/>
              <w:bottom w:w="70" w:type="dxa"/>
              <w:end w:w="70" w:type="dxa"/>
            </w:tcMar>
          </w:tcPr>
          <w:p>
            <w:pPr>
              <w:spacing w:after="0"/>
            </w:pPr>
            <w:r/>
            <w:r>
              <w:rPr>
                <w:rFonts w:ascii="Aptos" w:hAnsi="Aptos"/>
                <w:b w:val="0"/>
                <w:sz w:val="14"/>
              </w:rPr>
              <w:t>Cloud Storage documentation</w:t>
            </w:r>
          </w:p>
        </w:tc>
        <w:tc>
          <w:tcPr>
            <w:tcW w:type="dxa" w:w="6480"/>
            <w:vAlign w:val="top"/>
            <w:tcMar>
              <w:top w:w="70" w:type="dxa"/>
              <w:start w:w="70" w:type="dxa"/>
              <w:bottom w:w="70" w:type="dxa"/>
              <w:end w:w="70" w:type="dxa"/>
            </w:tcMar>
          </w:tcPr>
          <w:p>
            <w:pPr>
              <w:spacing w:after="0"/>
            </w:pPr>
            <w:r/>
            <w:r>
              <w:rPr>
                <w:rFonts w:ascii="Aptos" w:hAnsi="Aptos"/>
                <w:b w:val="0"/>
                <w:sz w:val="14"/>
              </w:rPr>
              <w:t>Data protection, backup and recovery options; availability/durability; turbo replication; soft delete; consistency and storage classes.</w:t>
            </w:r>
          </w:p>
        </w:tc>
      </w:tr>
      <w:tr>
        <w:tc>
          <w:tcPr>
            <w:tcW w:type="dxa" w:w="3168"/>
            <w:vAlign w:val="top"/>
            <w:tcMar>
              <w:top w:w="70" w:type="dxa"/>
              <w:start w:w="70" w:type="dxa"/>
              <w:bottom w:w="70" w:type="dxa"/>
              <w:end w:w="70" w:type="dxa"/>
            </w:tcMar>
            <w:shd w:fill="F8F9FA"/>
          </w:tcPr>
          <w:p>
            <w:pPr>
              <w:spacing w:after="0"/>
            </w:pPr>
            <w:r/>
            <w:r>
              <w:rPr>
                <w:rFonts w:ascii="Aptos" w:hAnsi="Aptos"/>
                <w:b w:val="0"/>
                <w:sz w:val="14"/>
              </w:rPr>
              <w:t>Pub/Sub documentation</w:t>
            </w:r>
          </w:p>
        </w:tc>
        <w:tc>
          <w:tcPr>
            <w:tcW w:type="dxa" w:w="6480"/>
            <w:vAlign w:val="top"/>
            <w:tcMar>
              <w:top w:w="70" w:type="dxa"/>
              <w:start w:w="70" w:type="dxa"/>
              <w:bottom w:w="70" w:type="dxa"/>
              <w:end w:w="70" w:type="dxa"/>
            </w:tcMar>
            <w:shd w:fill="F8F9FA"/>
          </w:tcPr>
          <w:p>
            <w:pPr>
              <w:spacing w:after="0"/>
            </w:pPr>
            <w:r/>
            <w:r>
              <w:rPr>
                <w:rFonts w:ascii="Aptos" w:hAnsi="Aptos"/>
                <w:b w:val="0"/>
                <w:sz w:val="14"/>
              </w:rPr>
              <w:t>Reliability introduction, replay and purge with seek, snapshots, retention and Dataflow integration.</w:t>
            </w:r>
          </w:p>
        </w:tc>
      </w:tr>
      <w:tr>
        <w:tc>
          <w:tcPr>
            <w:tcW w:type="dxa" w:w="3168"/>
            <w:vAlign w:val="top"/>
            <w:tcMar>
              <w:top w:w="70" w:type="dxa"/>
              <w:start w:w="70" w:type="dxa"/>
              <w:bottom w:w="70" w:type="dxa"/>
              <w:end w:w="70" w:type="dxa"/>
            </w:tcMar>
          </w:tcPr>
          <w:p>
            <w:pPr>
              <w:spacing w:after="0"/>
            </w:pPr>
            <w:r/>
            <w:r>
              <w:rPr>
                <w:rFonts w:ascii="Aptos" w:hAnsi="Aptos"/>
                <w:b w:val="0"/>
                <w:sz w:val="14"/>
              </w:rPr>
              <w:t>Dataflow documentation</w:t>
            </w:r>
          </w:p>
        </w:tc>
        <w:tc>
          <w:tcPr>
            <w:tcW w:type="dxa" w:w="6480"/>
            <w:vAlign w:val="top"/>
            <w:tcMar>
              <w:top w:w="70" w:type="dxa"/>
              <w:start w:w="70" w:type="dxa"/>
              <w:bottom w:w="70" w:type="dxa"/>
              <w:end w:w="70" w:type="dxa"/>
            </w:tcMar>
          </w:tcPr>
          <w:p>
            <w:pPr>
              <w:spacing w:after="0"/>
            </w:pPr>
            <w:r/>
            <w:r>
              <w:rPr>
                <w:rFonts w:ascii="Aptos" w:hAnsi="Aptos"/>
                <w:b w:val="0"/>
                <w:sz w:val="14"/>
              </w:rPr>
              <w:t>Streaming with Pub/Sub, templates/updates, regional endpoints, snapshot and CMEK considerations.</w:t>
            </w:r>
          </w:p>
        </w:tc>
      </w:tr>
      <w:tr>
        <w:tc>
          <w:tcPr>
            <w:tcW w:type="dxa" w:w="3168"/>
            <w:vAlign w:val="top"/>
            <w:tcMar>
              <w:top w:w="70" w:type="dxa"/>
              <w:start w:w="70" w:type="dxa"/>
              <w:bottom w:w="70" w:type="dxa"/>
              <w:end w:w="70" w:type="dxa"/>
            </w:tcMar>
            <w:shd w:fill="F8F9FA"/>
          </w:tcPr>
          <w:p>
            <w:pPr>
              <w:spacing w:after="0"/>
            </w:pPr>
            <w:r/>
            <w:r>
              <w:rPr>
                <w:rFonts w:ascii="Aptos" w:hAnsi="Aptos"/>
                <w:b w:val="0"/>
                <w:sz w:val="14"/>
              </w:rPr>
              <w:t>Datastream documentation</w:t>
            </w:r>
          </w:p>
        </w:tc>
        <w:tc>
          <w:tcPr>
            <w:tcW w:type="dxa" w:w="6480"/>
            <w:vAlign w:val="top"/>
            <w:tcMar>
              <w:top w:w="70" w:type="dxa"/>
              <w:start w:w="70" w:type="dxa"/>
              <w:bottom w:w="70" w:type="dxa"/>
              <w:end w:w="70" w:type="dxa"/>
            </w:tcMar>
            <w:shd w:fill="F8F9FA"/>
          </w:tcPr>
          <w:p>
            <w:pPr>
              <w:spacing w:after="0"/>
            </w:pPr>
            <w:r/>
            <w:r>
              <w:rPr>
                <w:rFonts w:ascii="Aptos" w:hAnsi="Aptos"/>
                <w:b w:val="0"/>
                <w:sz w:val="14"/>
              </w:rPr>
              <w:t>Behavior overview, event delivery and stream recovery.</w:t>
            </w:r>
          </w:p>
        </w:tc>
      </w:tr>
      <w:tr>
        <w:tc>
          <w:tcPr>
            <w:tcW w:type="dxa" w:w="3168"/>
            <w:vAlign w:val="top"/>
            <w:tcMar>
              <w:top w:w="70" w:type="dxa"/>
              <w:start w:w="70" w:type="dxa"/>
              <w:bottom w:w="70" w:type="dxa"/>
              <w:end w:w="70" w:type="dxa"/>
            </w:tcMar>
          </w:tcPr>
          <w:p>
            <w:pPr>
              <w:spacing w:after="0"/>
            </w:pPr>
            <w:r/>
            <w:r>
              <w:rPr>
                <w:rFonts w:ascii="Aptos" w:hAnsi="Aptos"/>
                <w:b w:val="0"/>
                <w:sz w:val="14"/>
              </w:rPr>
              <w:t>Managed Airflow / Cloud Composer documentation</w:t>
            </w:r>
          </w:p>
        </w:tc>
        <w:tc>
          <w:tcPr>
            <w:tcW w:type="dxa" w:w="6480"/>
            <w:vAlign w:val="top"/>
            <w:tcMar>
              <w:top w:w="70" w:type="dxa"/>
              <w:start w:w="70" w:type="dxa"/>
              <w:bottom w:w="70" w:type="dxa"/>
              <w:end w:w="70" w:type="dxa"/>
            </w:tcMar>
          </w:tcPr>
          <w:p>
            <w:pPr>
              <w:spacing w:after="0"/>
            </w:pPr>
            <w:r/>
            <w:r>
              <w:rPr>
                <w:rFonts w:ascii="Aptos" w:hAnsi="Aptos"/>
                <w:b w:val="0"/>
                <w:sz w:val="14"/>
              </w:rPr>
              <w:t>Save/load environment snapshots, scheduled snapshots and disaster recovery with snapshots.</w:t>
            </w:r>
          </w:p>
        </w:tc>
      </w:tr>
      <w:tr>
        <w:tc>
          <w:tcPr>
            <w:tcW w:type="dxa" w:w="3168"/>
            <w:vAlign w:val="top"/>
            <w:tcMar>
              <w:top w:w="70" w:type="dxa"/>
              <w:start w:w="70" w:type="dxa"/>
              <w:bottom w:w="70" w:type="dxa"/>
              <w:end w:w="70" w:type="dxa"/>
            </w:tcMar>
            <w:shd w:fill="F8F9FA"/>
          </w:tcPr>
          <w:p>
            <w:pPr>
              <w:spacing w:after="0"/>
            </w:pPr>
            <w:r/>
            <w:r>
              <w:rPr>
                <w:rFonts w:ascii="Aptos" w:hAnsi="Aptos"/>
                <w:b w:val="0"/>
                <w:sz w:val="14"/>
              </w:rPr>
              <w:t>Looker documentation</w:t>
            </w:r>
          </w:p>
        </w:tc>
        <w:tc>
          <w:tcPr>
            <w:tcW w:type="dxa" w:w="6480"/>
            <w:vAlign w:val="top"/>
            <w:tcMar>
              <w:top w:w="70" w:type="dxa"/>
              <w:start w:w="70" w:type="dxa"/>
              <w:bottom w:w="70" w:type="dxa"/>
              <w:end w:w="70" w:type="dxa"/>
            </w:tcMar>
            <w:shd w:fill="F8F9FA"/>
          </w:tcPr>
          <w:p>
            <w:pPr>
              <w:spacing w:after="0"/>
            </w:pPr>
            <w:r/>
            <w:r>
              <w:rPr>
                <w:rFonts w:ascii="Aptos" w:hAnsi="Aptos"/>
                <w:b w:val="0"/>
                <w:sz w:val="14"/>
              </w:rPr>
              <w:t>Looker (Google Cloud core) backup/restore and supported import/export or customer-hosted restore guidance.</w:t>
            </w:r>
          </w:p>
        </w:tc>
      </w:tr>
      <w:tr>
        <w:tc>
          <w:tcPr>
            <w:tcW w:type="dxa" w:w="3168"/>
            <w:vAlign w:val="top"/>
            <w:tcMar>
              <w:top w:w="70" w:type="dxa"/>
              <w:start w:w="70" w:type="dxa"/>
              <w:bottom w:w="70" w:type="dxa"/>
              <w:end w:w="70" w:type="dxa"/>
            </w:tcMar>
          </w:tcPr>
          <w:p>
            <w:pPr>
              <w:spacing w:after="0"/>
            </w:pPr>
            <w:r/>
            <w:r>
              <w:rPr>
                <w:rFonts w:ascii="Aptos" w:hAnsi="Aptos"/>
                <w:b w:val="0"/>
                <w:sz w:val="14"/>
              </w:rPr>
              <w:t>Cloud DNS documentation</w:t>
            </w:r>
          </w:p>
        </w:tc>
        <w:tc>
          <w:tcPr>
            <w:tcW w:type="dxa" w:w="6480"/>
            <w:vAlign w:val="top"/>
            <w:tcMar>
              <w:top w:w="70" w:type="dxa"/>
              <w:start w:w="70" w:type="dxa"/>
              <w:bottom w:w="70" w:type="dxa"/>
              <w:end w:w="70" w:type="dxa"/>
            </w:tcMar>
          </w:tcPr>
          <w:p>
            <w:pPr>
              <w:spacing w:after="0"/>
            </w:pPr>
            <w:r/>
            <w:r>
              <w:rPr>
                <w:rFonts w:ascii="Aptos" w:hAnsi="Aptos"/>
                <w:b w:val="0"/>
                <w:sz w:val="14"/>
              </w:rPr>
              <w:t>Routing policies, health checks and failover configuration.</w:t>
            </w:r>
          </w:p>
        </w:tc>
      </w:tr>
      <w:tr>
        <w:tc>
          <w:tcPr>
            <w:tcW w:type="dxa" w:w="3168"/>
            <w:vAlign w:val="top"/>
            <w:tcMar>
              <w:top w:w="70" w:type="dxa"/>
              <w:start w:w="70" w:type="dxa"/>
              <w:bottom w:w="70" w:type="dxa"/>
              <w:end w:w="70" w:type="dxa"/>
            </w:tcMar>
            <w:shd w:fill="F8F9FA"/>
          </w:tcPr>
          <w:p>
            <w:pPr>
              <w:spacing w:after="0"/>
            </w:pPr>
            <w:r/>
            <w:r>
              <w:rPr>
                <w:rFonts w:ascii="Aptos" w:hAnsi="Aptos"/>
                <w:b w:val="0"/>
                <w:sz w:val="14"/>
              </w:rPr>
              <w:t>Vertex AI / Gemini documentation</w:t>
            </w:r>
          </w:p>
        </w:tc>
        <w:tc>
          <w:tcPr>
            <w:tcW w:type="dxa" w:w="6480"/>
            <w:vAlign w:val="top"/>
            <w:tcMar>
              <w:top w:w="70" w:type="dxa"/>
              <w:start w:w="70" w:type="dxa"/>
              <w:bottom w:w="70" w:type="dxa"/>
              <w:end w:w="70" w:type="dxa"/>
            </w:tcMar>
            <w:shd w:fill="F8F9FA"/>
          </w:tcPr>
          <w:p>
            <w:pPr>
              <w:spacing w:after="0"/>
            </w:pPr>
            <w:r/>
            <w:r>
              <w:rPr>
                <w:rFonts w:ascii="Aptos" w:hAnsi="Aptos"/>
                <w:b w:val="0"/>
                <w:sz w:val="14"/>
              </w:rPr>
              <w:t>Locations, model registry, deployment, generative AI locations and data residency; validate current naming and support.</w:t>
            </w:r>
          </w:p>
        </w:tc>
      </w:tr>
      <w:tr>
        <w:tc>
          <w:tcPr>
            <w:tcW w:type="dxa" w:w="3168"/>
            <w:vAlign w:val="top"/>
            <w:tcMar>
              <w:top w:w="70" w:type="dxa"/>
              <w:start w:w="70" w:type="dxa"/>
              <w:bottom w:w="70" w:type="dxa"/>
              <w:end w:w="70" w:type="dxa"/>
            </w:tcMar>
          </w:tcPr>
          <w:p>
            <w:pPr>
              <w:spacing w:after="0"/>
            </w:pPr>
            <w:r/>
            <w:r>
              <w:rPr>
                <w:rFonts w:ascii="Aptos" w:hAnsi="Aptos"/>
                <w:b w:val="0"/>
                <w:sz w:val="14"/>
              </w:rPr>
              <w:t>Enterprise Blueprint Series</w:t>
            </w:r>
          </w:p>
        </w:tc>
        <w:tc>
          <w:tcPr>
            <w:tcW w:type="dxa" w:w="6480"/>
            <w:vAlign w:val="top"/>
            <w:tcMar>
              <w:top w:w="70" w:type="dxa"/>
              <w:start w:w="70" w:type="dxa"/>
              <w:bottom w:w="70" w:type="dxa"/>
              <w:end w:w="70" w:type="dxa"/>
            </w:tcMar>
          </w:tcPr>
          <w:p>
            <w:pPr>
              <w:spacing w:after="0"/>
            </w:pPr>
            <w:r/>
            <w:r>
              <w:rPr>
                <w:rFonts w:ascii="Aptos" w:hAnsi="Aptos"/>
                <w:b w:val="0"/>
                <w:sz w:val="14"/>
              </w:rPr>
              <w:t>Volumes 01-10 and master prompt; inherited architecture, controls and terminology.</w:t>
            </w:r>
          </w:p>
        </w:tc>
      </w:tr>
    </w:tbl>
    <w:p>
      <w:r>
        <w:t>Companion package assets include six diagrams in DOT, Mermaid, PlantUML, SVG, PNG and draw.io formats; implementation starters; eight CSV matrices; ten detailed ADRs; a manifest, checksum file and validation report. Examples are reference starters and require project-specific testing, security review and current Google Cloud capability validation before production use.</w:t>
      </w:r>
    </w:p>
    <w:sectPr w:rsidR="00FC693F" w:rsidRPr="0006063C" w:rsidSect="00034616">
      <w:headerReference w:type="default" r:id="rId9"/>
      <w:footerReference w:type="default" r:id="rId10"/>
      <w:pgSz w:w="12240" w:h="15840"/>
      <w:pgMar w:top="893" w:right="1008" w:bottom="893" w:left="1008"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368"/>
        <w:sz w:val="14"/>
      </w:rPr>
      <w:t xml:space="preserve">Confidential - Reference Architecture | Volume 12 Disaster Recovery and Business Continuity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368"/>
        <w:sz w:val="14"/>
      </w:rPr>
      <w:t>Enterprise Google Cloud Data Platform Blueprint | Volume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4EA6"/>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967D2"/>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85ABC"/>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b/>
      <w:color w:val="1A73E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F6368"/>
      <w:sz w:val="14"/>
    </w:rPr>
  </w:style>
  <w:style w:type="paragraph" w:customStyle="1" w:styleId="CodeBlock">
    <w:name w:val="Code Block"/>
    <w:pPr>
      <w:spacing w:after="20"/>
      <w:ind w:left="230" w:right="144"/>
    </w:pPr>
    <w:rPr>
      <w:rFonts w:ascii="Liberation Mono" w:hAnsi="Liberation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