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Liberation Sans" w:hAnsi="Liberation Sans"/>
          <w:b/>
          <w:color w:val="17365D"/>
          <w:sz w:val="54"/>
        </w:rPr>
        <w:t>ENTERPRISE GOOGLE CLOUD DATA</w:t>
        <w:br/>
        <w:t>PLATFORM BLUEPRINT</w:t>
      </w:r>
    </w:p>
    <w:p>
      <w:pPr>
        <w:jc w:val="center"/>
      </w:pPr>
      <w:r>
        <w:rPr>
          <w:b/>
          <w:i/>
          <w:color w:val="5B9BD5"/>
          <w:sz w:val="40"/>
        </w:rPr>
        <w:t>VOLUME 06 - Analytics Platform</w:t>
      </w:r>
    </w:p>
    <w:p/>
    <w:p>
      <w:pPr>
        <w:jc w:val="center"/>
      </w:pPr>
      <w:r>
        <w:drawing>
          <wp:inline xmlns:a="http://schemas.openxmlformats.org/drawingml/2006/main" xmlns:pic="http://schemas.openxmlformats.org/drawingml/2006/picture">
            <wp:extent cx="6400800" cy="1239547"/>
            <wp:docPr id="1" name="Picture 1"/>
            <wp:cNvGraphicFramePr>
              <a:graphicFrameLocks noChangeAspect="1"/>
            </wp:cNvGraphicFramePr>
            <a:graphic>
              <a:graphicData uri="http://schemas.openxmlformats.org/drawingml/2006/picture">
                <pic:pic>
                  <pic:nvPicPr>
                    <pic:cNvPr id="0" name="01_analytics_platform_reference.png"/>
                    <pic:cNvPicPr/>
                  </pic:nvPicPr>
                  <pic:blipFill>
                    <a:blip r:embed="rId11"/>
                    <a:stretch>
                      <a:fillRect/>
                    </a:stretch>
                  </pic:blipFill>
                  <pic:spPr>
                    <a:xfrm>
                      <a:off x="0" y="0"/>
                      <a:ext cx="6400800" cy="1239547"/>
                    </a:xfrm>
                    <a:prstGeom prst="rect"/>
                  </pic:spPr>
                </pic:pic>
              </a:graphicData>
            </a:graphic>
          </wp:inline>
        </w:drawing>
      </w:r>
    </w:p>
    <w:p>
      <w:pPr>
        <w:jc w:val="center"/>
      </w:pPr>
      <w:r>
        <w:rPr>
          <w:i/>
          <w:color w:val="666666"/>
          <w:sz w:val="16"/>
        </w:rPr>
        <w:t>Figure 1 - Governed analytics from certified data products to trusted decisions</w:t>
      </w:r>
    </w:p>
    <w:p>
      <w:pPr>
        <w:jc w:val="center"/>
      </w:pPr>
      <w:r>
        <w:rPr>
          <w:b/>
          <w:color w:val="1F4E79"/>
          <w:sz w:val="26"/>
        </w:rPr>
        <w:t>Fortune 100 Reference Architecture and Implementation Baseline</w:t>
        <w:br/>
      </w:r>
      <w:r>
        <w:rPr>
          <w:color w:val="666666"/>
          <w:sz w:val="20"/>
        </w:rPr>
        <w:t>Architecture Baseline 1.0 | Publication date: 11 July 2026</w:t>
        <w:br/>
        <w:t>Classification: Enterprise Reference Architecture</w:t>
      </w:r>
    </w:p>
    <w:p>
      <w:r>
        <w:br w:type="page"/>
      </w:r>
    </w:p>
    <w:p>
      <w:pPr>
        <w:pStyle w:val="Title"/>
      </w:pPr>
      <w:r>
        <w:t>Document Control</w:t>
      </w:r>
    </w:p>
    <w:p>
      <w:r>
        <w:t>This volume defines the governed enterprise analytics platform that consumes certified data products established in Volumes 03-05. It is a reusable reference architecture and implementation baseline, not a substitute for workload discovery, product licensing review, regulatory assessment, capacity testing or validation against current Google Cloud documentation.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9"/>
            <w:vAlign w:val="center"/>
          </w:tcPr>
          <w:p>
            <w:pPr>
              <w:spacing w:after="0"/>
            </w:pPr>
            <w:r/>
            <w:r>
              <w:rPr>
                <w:rFonts w:ascii="Liberation Sans" w:hAnsi="Liberation Sans"/>
                <w:b/>
                <w:color w:val="FFFFFF"/>
                <w:sz w:val="17"/>
              </w:rPr>
              <w:t>Field</w:t>
            </w:r>
          </w:p>
        </w:tc>
        <w:tc>
          <w:tcPr>
            <w:tcW w:type="dxa" w:w="6912"/>
            <w:shd w:fill="1F4E79"/>
            <w:vAlign w:val="center"/>
          </w:tcPr>
          <w:p>
            <w:pPr>
              <w:spacing w:after="0"/>
            </w:pPr>
            <w:r/>
            <w:r>
              <w:rPr>
                <w:rFonts w:ascii="Liberation Sans" w:hAnsi="Liberation Sans"/>
                <w:b/>
                <w:color w:val="FFFFFF"/>
                <w:sz w:val="17"/>
              </w:rPr>
              <w:t>Value</w:t>
            </w:r>
          </w:p>
        </w:tc>
      </w:tr>
      <w:tr>
        <w:trPr>
          <w:cantSplit/>
        </w:trPr>
        <w:tc>
          <w:tcPr>
            <w:tcW w:type="dxa" w:w="3024"/>
            <w:shd w:fill="EEF5FB"/>
            <w:vAlign w:val="center"/>
          </w:tcPr>
          <w:p>
            <w:pPr>
              <w:spacing w:after="0"/>
            </w:pPr>
            <w:r/>
            <w:r>
              <w:rPr>
                <w:rFonts w:ascii="Liberation Sans" w:hAnsi="Liberation Sans"/>
                <w:b w:val="0"/>
                <w:sz w:val="17"/>
              </w:rPr>
              <w:t>Document</w:t>
            </w:r>
          </w:p>
        </w:tc>
        <w:tc>
          <w:tcPr>
            <w:tcW w:type="dxa" w:w="6912"/>
            <w:shd w:fill="EEF5FB"/>
            <w:vAlign w:val="center"/>
          </w:tcPr>
          <w:p>
            <w:pPr>
              <w:spacing w:after="0"/>
            </w:pPr>
            <w:r/>
            <w:r>
              <w:rPr>
                <w:rFonts w:ascii="Liberation Sans" w:hAnsi="Liberation Sans"/>
                <w:b w:val="0"/>
                <w:sz w:val="17"/>
              </w:rPr>
              <w:t>Volume 06 - Analytics Platform</w:t>
            </w:r>
          </w:p>
        </w:tc>
      </w:tr>
      <w:tr>
        <w:trPr>
          <w:cantSplit/>
        </w:trPr>
        <w:tc>
          <w:tcPr>
            <w:tcW w:type="dxa" w:w="3024"/>
            <w:shd w:fill="FFFFFF"/>
            <w:vAlign w:val="center"/>
          </w:tcPr>
          <w:p>
            <w:pPr>
              <w:spacing w:after="0"/>
            </w:pPr>
            <w:r/>
            <w:r>
              <w:rPr>
                <w:rFonts w:ascii="Liberation Sans" w:hAnsi="Liberation Sans"/>
                <w:b w:val="0"/>
                <w:sz w:val="17"/>
              </w:rPr>
              <w:t>Series</w:t>
            </w:r>
          </w:p>
        </w:tc>
        <w:tc>
          <w:tcPr>
            <w:tcW w:type="dxa" w:w="6912"/>
            <w:shd w:fill="FFFFFF"/>
            <w:vAlign w:val="center"/>
          </w:tcPr>
          <w:p>
            <w:pPr>
              <w:spacing w:after="0"/>
            </w:pPr>
            <w:r/>
            <w:r>
              <w:rPr>
                <w:rFonts w:ascii="Liberation Sans" w:hAnsi="Liberation Sans"/>
                <w:b w:val="0"/>
                <w:sz w:val="17"/>
              </w:rPr>
              <w:t>Enterprise Google Cloud Data Platform Blueprint</w:t>
            </w:r>
          </w:p>
        </w:tc>
      </w:tr>
      <w:tr>
        <w:trPr>
          <w:cantSplit/>
        </w:trPr>
        <w:tc>
          <w:tcPr>
            <w:tcW w:type="dxa" w:w="3024"/>
            <w:shd w:fill="EEF5FB"/>
            <w:vAlign w:val="center"/>
          </w:tcPr>
          <w:p>
            <w:pPr>
              <w:spacing w:after="0"/>
            </w:pPr>
            <w:r/>
            <w:r>
              <w:rPr>
                <w:rFonts w:ascii="Liberation Sans" w:hAnsi="Liberation Sans"/>
                <w:b w:val="0"/>
                <w:sz w:val="17"/>
              </w:rPr>
              <w:t>Version</w:t>
            </w:r>
          </w:p>
        </w:tc>
        <w:tc>
          <w:tcPr>
            <w:tcW w:type="dxa" w:w="6912"/>
            <w:shd w:fill="EEF5FB"/>
            <w:vAlign w:val="center"/>
          </w:tcPr>
          <w:p>
            <w:pPr>
              <w:spacing w:after="0"/>
            </w:pPr>
            <w:r/>
            <w:r>
              <w:rPr>
                <w:rFonts w:ascii="Liberation Sans" w:hAnsi="Liberation Sans"/>
                <w:b w:val="0"/>
                <w:sz w:val="17"/>
              </w:rPr>
              <w:t>1.0</w:t>
            </w:r>
          </w:p>
        </w:tc>
      </w:tr>
      <w:tr>
        <w:trPr>
          <w:cantSplit/>
        </w:trPr>
        <w:tc>
          <w:tcPr>
            <w:tcW w:type="dxa" w:w="3024"/>
            <w:shd w:fill="FFFFFF"/>
            <w:vAlign w:val="center"/>
          </w:tcPr>
          <w:p>
            <w:pPr>
              <w:spacing w:after="0"/>
            </w:pPr>
            <w:r/>
            <w:r>
              <w:rPr>
                <w:rFonts w:ascii="Liberation Sans" w:hAnsi="Liberation Sans"/>
                <w:b w:val="0"/>
                <w:sz w:val="17"/>
              </w:rPr>
              <w:t>Status</w:t>
            </w:r>
          </w:p>
        </w:tc>
        <w:tc>
          <w:tcPr>
            <w:tcW w:type="dxa" w:w="6912"/>
            <w:shd w:fill="FFFFFF"/>
            <w:vAlign w:val="center"/>
          </w:tcPr>
          <w:p>
            <w:pPr>
              <w:spacing w:after="0"/>
            </w:pPr>
            <w:r/>
            <w:r>
              <w:rPr>
                <w:rFonts w:ascii="Liberation Sans" w:hAnsi="Liberation Sans"/>
                <w:b w:val="0"/>
                <w:sz w:val="17"/>
              </w:rPr>
              <w:t>Detailed reference architecture for adaptation and implementation</w:t>
            </w:r>
          </w:p>
        </w:tc>
      </w:tr>
      <w:tr>
        <w:trPr>
          <w:cantSplit/>
        </w:trPr>
        <w:tc>
          <w:tcPr>
            <w:tcW w:type="dxa" w:w="3024"/>
            <w:shd w:fill="EEF5FB"/>
            <w:vAlign w:val="center"/>
          </w:tcPr>
          <w:p>
            <w:pPr>
              <w:spacing w:after="0"/>
            </w:pPr>
            <w:r/>
            <w:r>
              <w:rPr>
                <w:rFonts w:ascii="Liberation Sans" w:hAnsi="Liberation Sans"/>
                <w:b w:val="0"/>
                <w:sz w:val="17"/>
              </w:rPr>
              <w:t>Date</w:t>
            </w:r>
          </w:p>
        </w:tc>
        <w:tc>
          <w:tcPr>
            <w:tcW w:type="dxa" w:w="6912"/>
            <w:shd w:fill="EEF5FB"/>
            <w:vAlign w:val="center"/>
          </w:tcPr>
          <w:p>
            <w:pPr>
              <w:spacing w:after="0"/>
            </w:pPr>
            <w:r/>
            <w:r>
              <w:rPr>
                <w:rFonts w:ascii="Liberation Sans" w:hAnsi="Liberation Sans"/>
                <w:b w:val="0"/>
                <w:sz w:val="17"/>
              </w:rPr>
              <w:t>11 July 2026</w:t>
            </w:r>
          </w:p>
        </w:tc>
      </w:tr>
      <w:tr>
        <w:trPr>
          <w:cantSplit/>
        </w:trPr>
        <w:tc>
          <w:tcPr>
            <w:tcW w:type="dxa" w:w="3024"/>
            <w:shd w:fill="FFFFFF"/>
            <w:vAlign w:val="center"/>
          </w:tcPr>
          <w:p>
            <w:pPr>
              <w:spacing w:after="0"/>
            </w:pPr>
            <w:r/>
            <w:r>
              <w:rPr>
                <w:rFonts w:ascii="Liberation Sans" w:hAnsi="Liberation Sans"/>
                <w:b w:val="0"/>
                <w:sz w:val="17"/>
              </w:rPr>
              <w:t>Owner</w:t>
            </w:r>
          </w:p>
        </w:tc>
        <w:tc>
          <w:tcPr>
            <w:tcW w:type="dxa" w:w="6912"/>
            <w:shd w:fill="FFFFFF"/>
            <w:vAlign w:val="center"/>
          </w:tcPr>
          <w:p>
            <w:pPr>
              <w:spacing w:after="0"/>
            </w:pPr>
            <w:r/>
            <w:r>
              <w:rPr>
                <w:rFonts w:ascii="Liberation Sans" w:hAnsi="Liberation Sans"/>
                <w:b w:val="0"/>
                <w:sz w:val="17"/>
              </w:rPr>
              <w:t>Enterprise Analytics Architecture</w:t>
            </w:r>
          </w:p>
        </w:tc>
      </w:tr>
      <w:tr>
        <w:trPr>
          <w:cantSplit/>
        </w:trPr>
        <w:tc>
          <w:tcPr>
            <w:tcW w:type="dxa" w:w="3024"/>
            <w:shd w:fill="EEF5FB"/>
            <w:vAlign w:val="center"/>
          </w:tcPr>
          <w:p>
            <w:pPr>
              <w:spacing w:after="0"/>
            </w:pPr>
            <w:r/>
            <w:r>
              <w:rPr>
                <w:rFonts w:ascii="Liberation Sans" w:hAnsi="Liberation Sans"/>
                <w:b w:val="0"/>
                <w:sz w:val="17"/>
              </w:rPr>
              <w:t>Approvers</w:t>
            </w:r>
          </w:p>
        </w:tc>
        <w:tc>
          <w:tcPr>
            <w:tcW w:type="dxa" w:w="6912"/>
            <w:shd w:fill="EEF5FB"/>
            <w:vAlign w:val="center"/>
          </w:tcPr>
          <w:p>
            <w:pPr>
              <w:spacing w:after="0"/>
            </w:pPr>
            <w:r/>
            <w:r>
              <w:rPr>
                <w:rFonts w:ascii="Liberation Sans" w:hAnsi="Liberation Sans"/>
                <w:b w:val="0"/>
                <w:sz w:val="17"/>
              </w:rPr>
              <w:t>CDO, CIO, Enterprise Architecture, Data Governance, Security, Privacy, Platform Engineering, SRE and FinOps</w:t>
            </w:r>
          </w:p>
        </w:tc>
      </w:tr>
      <w:tr>
        <w:trPr>
          <w:cantSplit/>
        </w:trPr>
        <w:tc>
          <w:tcPr>
            <w:tcW w:type="dxa" w:w="3024"/>
            <w:shd w:fill="FFFFFF"/>
            <w:vAlign w:val="center"/>
          </w:tcPr>
          <w:p>
            <w:pPr>
              <w:spacing w:after="0"/>
            </w:pPr>
            <w:r/>
            <w:r>
              <w:rPr>
                <w:rFonts w:ascii="Liberation Sans" w:hAnsi="Liberation Sans"/>
                <w:b w:val="0"/>
                <w:sz w:val="17"/>
              </w:rPr>
              <w:t>Audience</w:t>
            </w:r>
          </w:p>
        </w:tc>
        <w:tc>
          <w:tcPr>
            <w:tcW w:type="dxa" w:w="6912"/>
            <w:shd w:fill="FFFFFF"/>
            <w:vAlign w:val="center"/>
          </w:tcPr>
          <w:p>
            <w:pPr>
              <w:spacing w:after="0"/>
            </w:pPr>
            <w:r/>
            <w:r>
              <w:rPr>
                <w:rFonts w:ascii="Liberation Sans" w:hAnsi="Liberation Sans"/>
                <w:b w:val="0"/>
                <w:sz w:val="17"/>
              </w:rPr>
              <w:t>Executives, analytics leaders, BI architects, analytics engineers, data-product teams, platform engineers, security, risk and audit</w:t>
            </w:r>
          </w:p>
        </w:tc>
      </w:tr>
      <w:tr>
        <w:trPr>
          <w:cantSplit/>
        </w:trPr>
        <w:tc>
          <w:tcPr>
            <w:tcW w:type="dxa" w:w="3024"/>
            <w:shd w:fill="EEF5FB"/>
            <w:vAlign w:val="center"/>
          </w:tcPr>
          <w:p>
            <w:pPr>
              <w:spacing w:after="0"/>
            </w:pPr>
            <w:r/>
            <w:r>
              <w:rPr>
                <w:rFonts w:ascii="Liberation Sans" w:hAnsi="Liberation Sans"/>
                <w:b w:val="0"/>
                <w:sz w:val="17"/>
              </w:rPr>
              <w:t>Review cycle</w:t>
            </w:r>
          </w:p>
        </w:tc>
        <w:tc>
          <w:tcPr>
            <w:tcW w:type="dxa" w:w="6912"/>
            <w:shd w:fill="EEF5FB"/>
            <w:vAlign w:val="center"/>
          </w:tcPr>
          <w:p>
            <w:pPr>
              <w:spacing w:after="0"/>
            </w:pPr>
            <w:r/>
            <w:r>
              <w:rPr>
                <w:rFonts w:ascii="Liberation Sans" w:hAnsi="Liberation Sans"/>
                <w:b w:val="0"/>
                <w:sz w:val="17"/>
              </w:rPr>
              <w:t>Quarterly and after material product, regulation, scale, licensing or architecture change</w:t>
            </w:r>
          </w:p>
        </w:tc>
      </w:tr>
      <w:tr>
        <w:trPr>
          <w:cantSplit/>
        </w:trPr>
        <w:tc>
          <w:tcPr>
            <w:tcW w:type="dxa" w:w="3024"/>
            <w:shd w:fill="FFFFFF"/>
            <w:vAlign w:val="center"/>
          </w:tcPr>
          <w:p>
            <w:pPr>
              <w:spacing w:after="0"/>
            </w:pPr>
            <w:r/>
            <w:r>
              <w:rPr>
                <w:rFonts w:ascii="Liberation Sans" w:hAnsi="Liberation Sans"/>
                <w:b w:val="0"/>
                <w:sz w:val="17"/>
              </w:rPr>
              <w:t>Primary dependencies</w:t>
            </w:r>
          </w:p>
        </w:tc>
        <w:tc>
          <w:tcPr>
            <w:tcW w:type="dxa" w:w="6912"/>
            <w:shd w:fill="FFFFFF"/>
            <w:vAlign w:val="center"/>
          </w:tcPr>
          <w:p>
            <w:pPr>
              <w:spacing w:after="0"/>
            </w:pPr>
            <w:r/>
            <w:r>
              <w:rPr>
                <w:rFonts w:ascii="Liberation Sans" w:hAnsi="Liberation Sans"/>
                <w:b w:val="0"/>
                <w:sz w:val="17"/>
              </w:rPr>
              <w:t>Volumes 01-05; Volume 08 Security; Volume 09 DevSecOps; Volume 10 FinOps; Volume 11 SRE; Volume 12 DR; Volume 13 Terraform</w:t>
            </w:r>
          </w:p>
        </w:tc>
      </w:tr>
      <w:tr>
        <w:trPr>
          <w:cantSplit/>
        </w:trPr>
        <w:tc>
          <w:tcPr>
            <w:tcW w:type="dxa" w:w="3024"/>
            <w:shd w:fill="EEF5FB"/>
            <w:vAlign w:val="center"/>
          </w:tcPr>
          <w:p>
            <w:pPr>
              <w:spacing w:after="0"/>
            </w:pPr>
            <w:r/>
            <w:r>
              <w:rPr>
                <w:rFonts w:ascii="Liberation Sans" w:hAnsi="Liberation Sans"/>
                <w:b w:val="0"/>
                <w:sz w:val="17"/>
              </w:rPr>
              <w:t>Scope</w:t>
            </w:r>
          </w:p>
        </w:tc>
        <w:tc>
          <w:tcPr>
            <w:tcW w:type="dxa" w:w="6912"/>
            <w:shd w:fill="EEF5FB"/>
            <w:vAlign w:val="center"/>
          </w:tcPr>
          <w:p>
            <w:pPr>
              <w:spacing w:after="0"/>
            </w:pPr>
            <w:r/>
            <w:r>
              <w:rPr>
                <w:rFonts w:ascii="Liberation Sans" w:hAnsi="Liberation Sans"/>
                <w:b w:val="0"/>
                <w:sz w:val="17"/>
              </w:rPr>
              <w:t>Analytics strategy, personas, semantic layer, consumption channels, performance, security, governance, delivery and operations</w:t>
            </w:r>
          </w:p>
        </w:tc>
      </w:tr>
    </w:tbl>
    <w:p>
      <w:pPr>
        <w:spacing w:after="0"/>
      </w:pPr>
    </w:p>
    <w:p>
      <w:pPr>
        <w:pStyle w:val="Heading1"/>
      </w:pPr>
      <w:r>
        <w:t>Current Product Terminology</w:t>
      </w:r>
    </w:p>
    <w:p>
      <w:r>
        <w:t>Google Cloud product names and feature boundaries evolve. This volume uses Looker for the governed semantic and enterprise BI platform. It uses Data Studio Pro as the current Google Cloud naming for the managed enterprise version of the product historically known as Looker Studio Pro, while retaining “Looker Studio” where required by the master blueprint. BigQuery Studio refers to the integrated SQL, notebook and data-workspace experience. Knowledge Catalog is used for enterprise metadata and governance. BigQuery sharing is the current name for the capability formerly called Analytics Hub. Implementation teams must validate editions, licenses, locations, quotas, VPC Service Controls compatibility, APIs, IAM roles and Terraform provider arguments at delivery time.</w:t>
      </w:r>
    </w:p>
    <w:tbl>
      <w:tblPr>
        <w:tblStyle w:val="TableGrid"/>
        <w:tblW w:type="auto" w:w="0"/>
        <w:tblLook w:firstColumn="1" w:firstRow="1" w:lastColumn="0" w:lastRow="0" w:noHBand="0" w:noVBand="1" w:val="04A0"/>
      </w:tblPr>
      <w:tblGrid>
        <w:gridCol w:w="10166"/>
      </w:tblGrid>
      <w:tr>
        <w:tc>
          <w:tcPr>
            <w:tcW w:type="dxa" w:w="10166"/>
            <w:shd w:fill="D9EAF7"/>
            <w:vAlign w:val="center"/>
          </w:tcPr>
          <w:p>
            <w:pPr>
              <w:spacing w:after="0"/>
            </w:pPr>
            <w:r/>
            <w:r>
              <w:rPr>
                <w:rFonts w:ascii="Liberation Sans" w:hAnsi="Liberation Sans"/>
                <w:b w:val="0"/>
                <w:sz w:val="18"/>
              </w:rPr>
            </w:r>
            <w:r>
              <w:rPr>
                <w:b/>
              </w:rPr>
              <w:t xml:space="preserve">Classification of guidance.  </w:t>
            </w:r>
            <w:r>
              <w:t>Mandatory baseline means required unless an approved exception exists. Recommended pattern is the default for most workloads. Conditional pattern is used only when selection criteria are met. Future-state capability is included in the target architecture but is not required for initial production.</w:t>
            </w:r>
          </w:p>
        </w:tc>
      </w:tr>
    </w:tbl>
    <w:p>
      <w:pPr>
        <w:spacing w:after="0"/>
      </w:pPr>
    </w:p>
    <w:p>
      <w:pPr>
        <w:pStyle w:val="Heading1"/>
      </w:pPr>
      <w:r>
        <w:t>Table of Contents</w:t>
      </w:r>
    </w:p>
    <w:p>
      <w:r>
        <w:t>1. Executive Summary</w:t>
      </w:r>
    </w:p>
    <w:p>
      <w:r>
        <w:t>2. Inherited Context, Scope and Assumptions</w:t>
      </w:r>
    </w:p>
    <w:p>
      <w:r>
        <w:t>3. Analytics Strategy and Success Measures</w:t>
      </w:r>
    </w:p>
    <w:p>
      <w:r>
        <w:t>4. Analytics Personas and Consumption Channels</w:t>
      </w:r>
    </w:p>
    <w:p>
      <w:r>
        <w:t>5. Target Analytics Architecture</w:t>
      </w:r>
    </w:p>
    <w:p>
      <w:r>
        <w:t>6. Governed Self-Service Analytics</w:t>
      </w:r>
    </w:p>
    <w:p>
      <w:r>
        <w:t>7. Looker Architecture</w:t>
      </w:r>
    </w:p>
    <w:p>
      <w:r>
        <w:t>8. LookML, Semantic Modeling and Metrics Layer</w:t>
      </w:r>
    </w:p>
    <w:p>
      <w:r>
        <w:t>9. KPI Governance and Certified Measures</w:t>
      </w:r>
    </w:p>
    <w:p>
      <w:r>
        <w:t>10. Data Studio Pro and Connected Sheets</w:t>
      </w:r>
    </w:p>
    <w:p>
      <w:r>
        <w:t>11. BigQuery Studio, SQL Workspaces and Notebooks</w:t>
      </w:r>
    </w:p>
    <w:p>
      <w:r>
        <w:t>12. BI Engine, Caching, Concurrency and Query Performance</w:t>
      </w:r>
    </w:p>
    <w:p>
      <w:r>
        <w:t>13. Dashboard, Report and Use-Case Standards</w:t>
      </w:r>
    </w:p>
    <w:p>
      <w:r>
        <w:t>14. Analytics Security and Access</w:t>
      </w:r>
    </w:p>
    <w:p>
      <w:r>
        <w:t>15. Analytics Governance, Testing and Deployment</w:t>
      </w:r>
    </w:p>
    <w:p>
      <w:r>
        <w:t>16. Analytics SLOs, Observability and Support</w:t>
      </w:r>
    </w:p>
    <w:p>
      <w:r>
        <w:t>17. Google Cloud Service Assessments</w:t>
      </w:r>
    </w:p>
    <w:p>
      <w:r>
        <w:t>18. Architecture Decision Records</w:t>
      </w:r>
    </w:p>
    <w:p>
      <w:r>
        <w:t>19. Risks and Mitigations</w:t>
      </w:r>
    </w:p>
    <w:p>
      <w:r>
        <w:t>20. Implementation Roadmap</w:t>
      </w:r>
    </w:p>
    <w:p>
      <w:r>
        <w:t>21. Validation and Production Readiness</w:t>
      </w:r>
    </w:p>
    <w:p>
      <w:r>
        <w:t>22. Dependencies, Open Decisions and Next Actions</w:t>
      </w:r>
    </w:p>
    <w:p>
      <w:r>
        <w:t>23. Appendices and References</w:t>
      </w:r>
    </w:p>
    <w:p>
      <w:r>
        <w:br w:type="page"/>
      </w:r>
    </w:p>
    <w:p>
      <w:pPr>
        <w:pStyle w:val="Title"/>
      </w:pPr>
      <w:r>
        <w:t>1. Executive Summary</w:t>
      </w:r>
    </w:p>
    <w:p>
      <w:r>
        <w:t>The enterprise analytics platform converts governed domain data products into consistent business decisions. Its core design separates authoritative data controls, semantic meaning and presentation. BigQuery remains the governed analytical data plane. Looker and LookML provide the primary enterprise semantic layer, reusable metrics, governed exploration and managed delivery. Data Studio Pro supports lightweight departmental visualization on certified sources. Connected Sheets supports controlled spreadsheet analysis. BigQuery Studio supports advanced SQL and notebook workflows for approved technical personas.</w:t>
      </w:r>
    </w:p>
    <w:p>
      <w:r>
        <w:t>The architecture rejects two common failure modes: a single central BI team that becomes a delivery bottleneck, and uncontrolled self-service that creates thousands of conflicting metrics and extracts. The target operating model is federated. Domain teams own analytical meaning and product-specific semantic models. An enterprise analytics enablement team owns platform standards, reusable components, KPI certification workflows, delivery automation, shared capacity and support. Business owners remain accountable for KPI definitions and regulatory representations.</w:t>
      </w:r>
    </w:p>
    <w:p>
      <w:r>
        <w:t>Security is enforced at the authoritative data layer using BigQuery IAM, row-level access policies, policy tags, column-level controls, dynamic masking, authorized views and regional boundaries. Looker roles, model sets, access filters and content permissions add a presentation and workflow layer but do not replace BigQuery security. Production analytics changes flow through Git, automated validation, peer review, controlled promotion and rollback. Query performance and cost are governed through model design, partitioning, clustering, materialized views, BI Engine, query cache, BigQuery reservations, workload assignments, concurrency testing and measurable unit economics.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F4E79"/>
            <w:vAlign w:val="center"/>
          </w:tcPr>
          <w:p>
            <w:pPr>
              <w:spacing w:after="0"/>
            </w:pPr>
            <w:r/>
            <w:r>
              <w:rPr>
                <w:rFonts w:ascii="Liberation Sans" w:hAnsi="Liberation Sans"/>
                <w:b/>
                <w:color w:val="FFFFFF"/>
                <w:sz w:val="16"/>
              </w:rPr>
              <w:t>Executive decision</w:t>
            </w:r>
          </w:p>
        </w:tc>
        <w:tc>
          <w:tcPr>
            <w:tcW w:type="dxa" w:w="3168"/>
            <w:shd w:fill="1F4E79"/>
            <w:vAlign w:val="center"/>
          </w:tcPr>
          <w:p>
            <w:pPr>
              <w:spacing w:after="0"/>
            </w:pPr>
            <w:r/>
            <w:r>
              <w:rPr>
                <w:rFonts w:ascii="Liberation Sans" w:hAnsi="Liberation Sans"/>
                <w:b/>
                <w:color w:val="FFFFFF"/>
                <w:sz w:val="16"/>
              </w:rPr>
              <w:t>Baseline position</w:t>
            </w:r>
          </w:p>
        </w:tc>
        <w:tc>
          <w:tcPr>
            <w:tcW w:type="dxa" w:w="4608"/>
            <w:shd w:fill="1F4E79"/>
            <w:vAlign w:val="center"/>
          </w:tcPr>
          <w:p>
            <w:pPr>
              <w:spacing w:after="0"/>
            </w:pPr>
            <w:r/>
            <w:r>
              <w:rPr>
                <w:rFonts w:ascii="Liberation Sans" w:hAnsi="Liberation Sans"/>
                <w:b/>
                <w:color w:val="FFFFFF"/>
                <w:sz w:val="16"/>
              </w:rPr>
              <w:t>Reason</w:t>
            </w:r>
          </w:p>
        </w:tc>
      </w:tr>
      <w:tr>
        <w:trPr>
          <w:cantSplit/>
        </w:trPr>
        <w:tc>
          <w:tcPr>
            <w:tcW w:type="dxa" w:w="2880"/>
            <w:shd w:fill="EEF5FB"/>
            <w:vAlign w:val="center"/>
          </w:tcPr>
          <w:p>
            <w:pPr>
              <w:spacing w:after="0"/>
            </w:pPr>
            <w:r/>
            <w:r>
              <w:rPr>
                <w:rFonts w:ascii="Liberation Sans" w:hAnsi="Liberation Sans"/>
                <w:b w:val="0"/>
                <w:sz w:val="16"/>
              </w:rPr>
              <w:t>Enterprise semantic layer</w:t>
            </w:r>
          </w:p>
        </w:tc>
        <w:tc>
          <w:tcPr>
            <w:tcW w:type="dxa" w:w="3168"/>
            <w:shd w:fill="EEF5FB"/>
            <w:vAlign w:val="center"/>
          </w:tcPr>
          <w:p>
            <w:pPr>
              <w:spacing w:after="0"/>
            </w:pPr>
            <w:r/>
            <w:r>
              <w:rPr>
                <w:rFonts w:ascii="Liberation Sans" w:hAnsi="Liberation Sans"/>
                <w:b w:val="0"/>
                <w:sz w:val="16"/>
              </w:rPr>
              <w:t>Looker/LookML is mandatory for certified enterprise metrics and governed exploration.</w:t>
            </w:r>
          </w:p>
        </w:tc>
        <w:tc>
          <w:tcPr>
            <w:tcW w:type="dxa" w:w="4608"/>
            <w:shd w:fill="EEF5FB"/>
            <w:vAlign w:val="center"/>
          </w:tcPr>
          <w:p>
            <w:pPr>
              <w:spacing w:after="0"/>
            </w:pPr>
            <w:r/>
            <w:r>
              <w:rPr>
                <w:rFonts w:ascii="Liberation Sans" w:hAnsi="Liberation Sans"/>
                <w:b w:val="0"/>
                <w:sz w:val="16"/>
              </w:rPr>
              <w:t>Central definitions with federated model ownership reduce contradictory KPIs and duplicated SQL.</w:t>
            </w:r>
          </w:p>
        </w:tc>
      </w:tr>
      <w:tr>
        <w:trPr>
          <w:cantSplit/>
        </w:trPr>
        <w:tc>
          <w:tcPr>
            <w:tcW w:type="dxa" w:w="2880"/>
            <w:shd w:fill="FFFFFF"/>
            <w:vAlign w:val="center"/>
          </w:tcPr>
          <w:p>
            <w:pPr>
              <w:spacing w:after="0"/>
            </w:pPr>
            <w:r/>
            <w:r>
              <w:rPr>
                <w:rFonts w:ascii="Liberation Sans" w:hAnsi="Liberation Sans"/>
                <w:b w:val="0"/>
                <w:sz w:val="16"/>
              </w:rPr>
              <w:t>Analytical data plane</w:t>
            </w:r>
          </w:p>
        </w:tc>
        <w:tc>
          <w:tcPr>
            <w:tcW w:type="dxa" w:w="3168"/>
            <w:shd w:fill="FFFFFF"/>
            <w:vAlign w:val="center"/>
          </w:tcPr>
          <w:p>
            <w:pPr>
              <w:spacing w:after="0"/>
            </w:pPr>
            <w:r/>
            <w:r>
              <w:rPr>
                <w:rFonts w:ascii="Liberation Sans" w:hAnsi="Liberation Sans"/>
                <w:b w:val="0"/>
                <w:sz w:val="16"/>
              </w:rPr>
              <w:t>BigQuery native curated and semantic datasets are the default.</w:t>
            </w:r>
          </w:p>
        </w:tc>
        <w:tc>
          <w:tcPr>
            <w:tcW w:type="dxa" w:w="4608"/>
            <w:shd w:fill="FFFFFF"/>
            <w:vAlign w:val="center"/>
          </w:tcPr>
          <w:p>
            <w:pPr>
              <w:spacing w:after="0"/>
            </w:pPr>
            <w:r/>
            <w:r>
              <w:rPr>
                <w:rFonts w:ascii="Liberation Sans" w:hAnsi="Liberation Sans"/>
                <w:b w:val="0"/>
                <w:sz w:val="16"/>
              </w:rPr>
              <w:t>Preserves the platform decisions inherited from Volume 03 and supports scale, security and workload control.</w:t>
            </w:r>
          </w:p>
        </w:tc>
      </w:tr>
      <w:tr>
        <w:trPr>
          <w:cantSplit/>
        </w:trPr>
        <w:tc>
          <w:tcPr>
            <w:tcW w:type="dxa" w:w="2880"/>
            <w:shd w:fill="EEF5FB"/>
            <w:vAlign w:val="center"/>
          </w:tcPr>
          <w:p>
            <w:pPr>
              <w:spacing w:after="0"/>
            </w:pPr>
            <w:r/>
            <w:r>
              <w:rPr>
                <w:rFonts w:ascii="Liberation Sans" w:hAnsi="Liberation Sans"/>
                <w:b w:val="0"/>
                <w:sz w:val="16"/>
              </w:rPr>
              <w:t>Self-service model</w:t>
            </w:r>
          </w:p>
        </w:tc>
        <w:tc>
          <w:tcPr>
            <w:tcW w:type="dxa" w:w="3168"/>
            <w:shd w:fill="EEF5FB"/>
            <w:vAlign w:val="center"/>
          </w:tcPr>
          <w:p>
            <w:pPr>
              <w:spacing w:after="0"/>
            </w:pPr>
            <w:r/>
            <w:r>
              <w:rPr>
                <w:rFonts w:ascii="Liberation Sans" w:hAnsi="Liberation Sans"/>
                <w:b w:val="0"/>
                <w:sz w:val="16"/>
              </w:rPr>
              <w:t>Tiered self-service with certified, governed and exploratory zones.</w:t>
            </w:r>
          </w:p>
        </w:tc>
        <w:tc>
          <w:tcPr>
            <w:tcW w:type="dxa" w:w="4608"/>
            <w:shd w:fill="EEF5FB"/>
            <w:vAlign w:val="center"/>
          </w:tcPr>
          <w:p>
            <w:pPr>
              <w:spacing w:after="0"/>
            </w:pPr>
            <w:r/>
            <w:r>
              <w:rPr>
                <w:rFonts w:ascii="Liberation Sans" w:hAnsi="Liberation Sans"/>
                <w:b w:val="0"/>
                <w:sz w:val="16"/>
              </w:rPr>
              <w:t>Balances delivery speed with trust, security and cost.</w:t>
            </w:r>
          </w:p>
        </w:tc>
      </w:tr>
      <w:tr>
        <w:trPr>
          <w:cantSplit/>
        </w:trPr>
        <w:tc>
          <w:tcPr>
            <w:tcW w:type="dxa" w:w="2880"/>
            <w:shd w:fill="FFFFFF"/>
            <w:vAlign w:val="center"/>
          </w:tcPr>
          <w:p>
            <w:pPr>
              <w:spacing w:after="0"/>
            </w:pPr>
            <w:r/>
            <w:r>
              <w:rPr>
                <w:rFonts w:ascii="Liberation Sans" w:hAnsi="Liberation Sans"/>
                <w:b w:val="0"/>
                <w:sz w:val="16"/>
              </w:rPr>
              <w:t>Secondary visualization</w:t>
            </w:r>
          </w:p>
        </w:tc>
        <w:tc>
          <w:tcPr>
            <w:tcW w:type="dxa" w:w="3168"/>
            <w:shd w:fill="FFFFFF"/>
            <w:vAlign w:val="center"/>
          </w:tcPr>
          <w:p>
            <w:pPr>
              <w:spacing w:after="0"/>
            </w:pPr>
            <w:r/>
            <w:r>
              <w:rPr>
                <w:rFonts w:ascii="Liberation Sans" w:hAnsi="Liberation Sans"/>
                <w:b w:val="0"/>
                <w:sz w:val="16"/>
              </w:rPr>
              <w:t>Data Studio Pro is conditional for lightweight, Google Workspace-oriented use cases.</w:t>
            </w:r>
          </w:p>
        </w:tc>
        <w:tc>
          <w:tcPr>
            <w:tcW w:type="dxa" w:w="4608"/>
            <w:shd w:fill="FFFFFF"/>
            <w:vAlign w:val="center"/>
          </w:tcPr>
          <w:p>
            <w:pPr>
              <w:spacing w:after="0"/>
            </w:pPr>
            <w:r/>
            <w:r>
              <w:rPr>
                <w:rFonts w:ascii="Liberation Sans" w:hAnsi="Liberation Sans"/>
                <w:b w:val="0"/>
                <w:sz w:val="16"/>
              </w:rPr>
              <w:t>Avoids forcing all use cases into one tool while preventing it from becoming a parallel semantic authority.</w:t>
            </w:r>
          </w:p>
        </w:tc>
      </w:tr>
      <w:tr>
        <w:trPr>
          <w:cantSplit/>
        </w:trPr>
        <w:tc>
          <w:tcPr>
            <w:tcW w:type="dxa" w:w="2880"/>
            <w:shd w:fill="EEF5FB"/>
            <w:vAlign w:val="center"/>
          </w:tcPr>
          <w:p>
            <w:pPr>
              <w:spacing w:after="0"/>
            </w:pPr>
            <w:r/>
            <w:r>
              <w:rPr>
                <w:rFonts w:ascii="Liberation Sans" w:hAnsi="Liberation Sans"/>
                <w:b w:val="0"/>
                <w:sz w:val="16"/>
              </w:rPr>
              <w:t>Spreadsheet analysis</w:t>
            </w:r>
          </w:p>
        </w:tc>
        <w:tc>
          <w:tcPr>
            <w:tcW w:type="dxa" w:w="3168"/>
            <w:shd w:fill="EEF5FB"/>
            <w:vAlign w:val="center"/>
          </w:tcPr>
          <w:p>
            <w:pPr>
              <w:spacing w:after="0"/>
            </w:pPr>
            <w:r/>
            <w:r>
              <w:rPr>
                <w:rFonts w:ascii="Liberation Sans" w:hAnsi="Liberation Sans"/>
                <w:b w:val="0"/>
                <w:sz w:val="16"/>
              </w:rPr>
              <w:t>Connected Sheets is conditional and bounded.</w:t>
            </w:r>
          </w:p>
        </w:tc>
        <w:tc>
          <w:tcPr>
            <w:tcW w:type="dxa" w:w="4608"/>
            <w:shd w:fill="EEF5FB"/>
            <w:vAlign w:val="center"/>
          </w:tcPr>
          <w:p>
            <w:pPr>
              <w:spacing w:after="0"/>
            </w:pPr>
            <w:r/>
            <w:r>
              <w:rPr>
                <w:rFonts w:ascii="Liberation Sans" w:hAnsi="Liberation Sans"/>
                <w:b w:val="0"/>
                <w:sz w:val="16"/>
              </w:rPr>
              <w:t>Preserves familiar analysis without uncontrolled exports or spreadsheet-based KPI ownership.</w:t>
            </w:r>
          </w:p>
        </w:tc>
      </w:tr>
      <w:tr>
        <w:trPr>
          <w:cantSplit/>
        </w:trPr>
        <w:tc>
          <w:tcPr>
            <w:tcW w:type="dxa" w:w="2880"/>
            <w:shd w:fill="FFFFFF"/>
            <w:vAlign w:val="center"/>
          </w:tcPr>
          <w:p>
            <w:pPr>
              <w:spacing w:after="0"/>
            </w:pPr>
            <w:r/>
            <w:r>
              <w:rPr>
                <w:rFonts w:ascii="Liberation Sans" w:hAnsi="Liberation Sans"/>
                <w:b w:val="0"/>
                <w:sz w:val="16"/>
              </w:rPr>
              <w:t>Capacity</w:t>
            </w:r>
          </w:p>
        </w:tc>
        <w:tc>
          <w:tcPr>
            <w:tcW w:type="dxa" w:w="3168"/>
            <w:shd w:fill="FFFFFF"/>
            <w:vAlign w:val="center"/>
          </w:tcPr>
          <w:p>
            <w:pPr>
              <w:spacing w:after="0"/>
            </w:pPr>
            <w:r/>
            <w:r>
              <w:rPr>
                <w:rFonts w:ascii="Liberation Sans" w:hAnsi="Liberation Sans"/>
                <w:b w:val="0"/>
                <w:sz w:val="16"/>
              </w:rPr>
              <w:t>Separate production BI from ad hoc workloads using reservations and assignments where justified.</w:t>
            </w:r>
          </w:p>
        </w:tc>
        <w:tc>
          <w:tcPr>
            <w:tcW w:type="dxa" w:w="4608"/>
            <w:shd w:fill="FFFFFF"/>
            <w:vAlign w:val="center"/>
          </w:tcPr>
          <w:p>
            <w:pPr>
              <w:spacing w:after="0"/>
            </w:pPr>
            <w:r/>
            <w:r>
              <w:rPr>
                <w:rFonts w:ascii="Liberation Sans" w:hAnsi="Liberation Sans"/>
                <w:b w:val="0"/>
                <w:sz w:val="16"/>
              </w:rPr>
              <w:t>Protects executive and regulatory workloads from noisy neighbors.</w:t>
            </w:r>
          </w:p>
        </w:tc>
      </w:tr>
      <w:tr>
        <w:trPr>
          <w:cantSplit/>
        </w:trPr>
        <w:tc>
          <w:tcPr>
            <w:tcW w:type="dxa" w:w="2880"/>
            <w:shd w:fill="EEF5FB"/>
            <w:vAlign w:val="center"/>
          </w:tcPr>
          <w:p>
            <w:pPr>
              <w:spacing w:after="0"/>
            </w:pPr>
            <w:r/>
            <w:r>
              <w:rPr>
                <w:rFonts w:ascii="Liberation Sans" w:hAnsi="Liberation Sans"/>
                <w:b w:val="0"/>
                <w:sz w:val="16"/>
              </w:rPr>
              <w:t>Security</w:t>
            </w:r>
          </w:p>
        </w:tc>
        <w:tc>
          <w:tcPr>
            <w:tcW w:type="dxa" w:w="3168"/>
            <w:shd w:fill="EEF5FB"/>
            <w:vAlign w:val="center"/>
          </w:tcPr>
          <w:p>
            <w:pPr>
              <w:spacing w:after="0"/>
            </w:pPr>
            <w:r/>
            <w:r>
              <w:rPr>
                <w:rFonts w:ascii="Liberation Sans" w:hAnsi="Liberation Sans"/>
                <w:b w:val="0"/>
                <w:sz w:val="16"/>
              </w:rPr>
              <w:t>BigQuery controls are authoritative; BI-layer controls are additive.</w:t>
            </w:r>
          </w:p>
        </w:tc>
        <w:tc>
          <w:tcPr>
            <w:tcW w:type="dxa" w:w="4608"/>
            <w:shd w:fill="EEF5FB"/>
            <w:vAlign w:val="center"/>
          </w:tcPr>
          <w:p>
            <w:pPr>
              <w:spacing w:after="0"/>
            </w:pPr>
            <w:r/>
            <w:r>
              <w:rPr>
                <w:rFonts w:ascii="Liberation Sans" w:hAnsi="Liberation Sans"/>
                <w:b w:val="0"/>
                <w:sz w:val="16"/>
              </w:rPr>
              <w:t>Prevents hidden fields or content folders from being mistaken for data security.</w:t>
            </w:r>
          </w:p>
        </w:tc>
      </w:tr>
      <w:tr>
        <w:trPr>
          <w:cantSplit/>
        </w:trPr>
        <w:tc>
          <w:tcPr>
            <w:tcW w:type="dxa" w:w="2880"/>
            <w:shd w:fill="FFFFFF"/>
            <w:vAlign w:val="center"/>
          </w:tcPr>
          <w:p>
            <w:pPr>
              <w:spacing w:after="0"/>
            </w:pPr>
            <w:r/>
            <w:r>
              <w:rPr>
                <w:rFonts w:ascii="Liberation Sans" w:hAnsi="Liberation Sans"/>
                <w:b w:val="0"/>
                <w:sz w:val="16"/>
              </w:rPr>
              <w:t>Delivery</w:t>
            </w:r>
          </w:p>
        </w:tc>
        <w:tc>
          <w:tcPr>
            <w:tcW w:type="dxa" w:w="3168"/>
            <w:shd w:fill="FFFFFF"/>
            <w:vAlign w:val="center"/>
          </w:tcPr>
          <w:p>
            <w:pPr>
              <w:spacing w:after="0"/>
            </w:pPr>
            <w:r/>
            <w:r>
              <w:rPr>
                <w:rFonts w:ascii="Liberation Sans" w:hAnsi="Liberation Sans"/>
                <w:b w:val="0"/>
                <w:sz w:val="16"/>
              </w:rPr>
              <w:t>Semantic models and production reports use Git and CI/CD.</w:t>
            </w:r>
          </w:p>
        </w:tc>
        <w:tc>
          <w:tcPr>
            <w:tcW w:type="dxa" w:w="4608"/>
            <w:shd w:fill="FFFFFF"/>
            <w:vAlign w:val="center"/>
          </w:tcPr>
          <w:p>
            <w:pPr>
              <w:spacing w:after="0"/>
            </w:pPr>
            <w:r/>
            <w:r>
              <w:rPr>
                <w:rFonts w:ascii="Liberation Sans" w:hAnsi="Liberation Sans"/>
                <w:b w:val="0"/>
                <w:sz w:val="16"/>
              </w:rPr>
              <w:t>Makes definitions reviewable, testable, auditable and reversible.</w:t>
            </w:r>
          </w:p>
        </w:tc>
      </w:tr>
    </w:tbl>
    <w:p>
      <w:pPr>
        <w:spacing w:after="0"/>
      </w:pPr>
    </w:p>
    <w:p>
      <w:pPr>
        <w:pStyle w:val="Heading1"/>
      </w:pPr>
      <w:r>
        <w:t>1.1 Expected business outcomes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F4E79"/>
            <w:vAlign w:val="center"/>
          </w:tcPr>
          <w:p>
            <w:pPr>
              <w:spacing w:after="0"/>
            </w:pPr>
            <w:r/>
            <w:r>
              <w:rPr>
                <w:rFonts w:ascii="Liberation Sans" w:hAnsi="Liberation Sans"/>
                <w:b/>
                <w:color w:val="FFFFFF"/>
                <w:sz w:val="16"/>
              </w:rPr>
              <w:t>Outcome</w:t>
            </w:r>
          </w:p>
        </w:tc>
        <w:tc>
          <w:tcPr>
            <w:tcW w:type="dxa" w:w="5040"/>
            <w:shd w:fill="1F4E79"/>
            <w:vAlign w:val="center"/>
          </w:tcPr>
          <w:p>
            <w:pPr>
              <w:spacing w:after="0"/>
            </w:pPr>
            <w:r/>
            <w:r>
              <w:rPr>
                <w:rFonts w:ascii="Liberation Sans" w:hAnsi="Liberation Sans"/>
                <w:b/>
                <w:color w:val="FFFFFF"/>
                <w:sz w:val="16"/>
              </w:rPr>
              <w:t>Target state</w:t>
            </w:r>
          </w:p>
        </w:tc>
        <w:tc>
          <w:tcPr>
            <w:tcW w:type="dxa" w:w="3312"/>
            <w:shd w:fill="1F4E79"/>
            <w:vAlign w:val="center"/>
          </w:tcPr>
          <w:p>
            <w:pPr>
              <w:spacing w:after="0"/>
            </w:pPr>
            <w:r/>
            <w:r>
              <w:rPr>
                <w:rFonts w:ascii="Liberation Sans" w:hAnsi="Liberation Sans"/>
                <w:b/>
                <w:color w:val="FFFFFF"/>
                <w:sz w:val="16"/>
              </w:rPr>
              <w:t>Illustrative measure</w:t>
            </w:r>
          </w:p>
        </w:tc>
      </w:tr>
      <w:tr>
        <w:trPr>
          <w:cantSplit/>
        </w:trPr>
        <w:tc>
          <w:tcPr>
            <w:tcW w:type="dxa" w:w="2304"/>
            <w:shd w:fill="EEF5FB"/>
            <w:vAlign w:val="center"/>
          </w:tcPr>
          <w:p>
            <w:pPr>
              <w:spacing w:after="0"/>
            </w:pPr>
            <w:r/>
            <w:r>
              <w:rPr>
                <w:rFonts w:ascii="Liberation Sans" w:hAnsi="Liberation Sans"/>
                <w:b w:val="0"/>
                <w:sz w:val="16"/>
              </w:rPr>
              <w:t>Trusted decisions</w:t>
            </w:r>
          </w:p>
        </w:tc>
        <w:tc>
          <w:tcPr>
            <w:tcW w:type="dxa" w:w="5040"/>
            <w:shd w:fill="EEF5FB"/>
            <w:vAlign w:val="center"/>
          </w:tcPr>
          <w:p>
            <w:pPr>
              <w:spacing w:after="0"/>
            </w:pPr>
            <w:r/>
            <w:r>
              <w:rPr>
                <w:rFonts w:ascii="Liberation Sans" w:hAnsi="Liberation Sans"/>
                <w:b w:val="0"/>
                <w:sz w:val="16"/>
              </w:rPr>
              <w:t>Priority executive and regulatory decisions use certified KPIs.</w:t>
            </w:r>
          </w:p>
        </w:tc>
        <w:tc>
          <w:tcPr>
            <w:tcW w:type="dxa" w:w="3312"/>
            <w:shd w:fill="EEF5FB"/>
            <w:vAlign w:val="center"/>
          </w:tcPr>
          <w:p>
            <w:pPr>
              <w:spacing w:after="0"/>
            </w:pPr>
            <w:r/>
            <w:r>
              <w:rPr>
                <w:rFonts w:ascii="Liberation Sans" w:hAnsi="Liberation Sans"/>
                <w:b w:val="0"/>
                <w:sz w:val="16"/>
              </w:rPr>
              <w:t>At least 90% of designated Tier 0 dashboards use certified measures.</w:t>
            </w:r>
          </w:p>
        </w:tc>
      </w:tr>
      <w:tr>
        <w:trPr>
          <w:cantSplit/>
        </w:trPr>
        <w:tc>
          <w:tcPr>
            <w:tcW w:type="dxa" w:w="2304"/>
            <w:shd w:fill="FFFFFF"/>
            <w:vAlign w:val="center"/>
          </w:tcPr>
          <w:p>
            <w:pPr>
              <w:spacing w:after="0"/>
            </w:pPr>
            <w:r/>
            <w:r>
              <w:rPr>
                <w:rFonts w:ascii="Liberation Sans" w:hAnsi="Liberation Sans"/>
                <w:b w:val="0"/>
                <w:sz w:val="16"/>
              </w:rPr>
              <w:t>Faster analysis</w:t>
            </w:r>
          </w:p>
        </w:tc>
        <w:tc>
          <w:tcPr>
            <w:tcW w:type="dxa" w:w="5040"/>
            <w:shd w:fill="FFFFFF"/>
            <w:vAlign w:val="center"/>
          </w:tcPr>
          <w:p>
            <w:pPr>
              <w:spacing w:after="0"/>
            </w:pPr>
            <w:r/>
            <w:r>
              <w:rPr>
                <w:rFonts w:ascii="Liberation Sans" w:hAnsi="Liberation Sans"/>
                <w:b w:val="0"/>
                <w:sz w:val="16"/>
              </w:rPr>
              <w:t>Analysts can explore certified products without waiting for bespoke extracts.</w:t>
            </w:r>
          </w:p>
        </w:tc>
        <w:tc>
          <w:tcPr>
            <w:tcW w:type="dxa" w:w="3312"/>
            <w:shd w:fill="FFFFFF"/>
            <w:vAlign w:val="center"/>
          </w:tcPr>
          <w:p>
            <w:pPr>
              <w:spacing w:after="0"/>
            </w:pPr>
            <w:r/>
            <w:r>
              <w:rPr>
                <w:rFonts w:ascii="Liberation Sans" w:hAnsi="Liberation Sans"/>
                <w:b w:val="0"/>
                <w:sz w:val="16"/>
              </w:rPr>
              <w:t>Median time from access approval to first governed analysis under one business day.</w:t>
            </w:r>
          </w:p>
        </w:tc>
      </w:tr>
      <w:tr>
        <w:trPr>
          <w:cantSplit/>
        </w:trPr>
        <w:tc>
          <w:tcPr>
            <w:tcW w:type="dxa" w:w="2304"/>
            <w:shd w:fill="EEF5FB"/>
            <w:vAlign w:val="center"/>
          </w:tcPr>
          <w:p>
            <w:pPr>
              <w:spacing w:after="0"/>
            </w:pPr>
            <w:r/>
            <w:r>
              <w:rPr>
                <w:rFonts w:ascii="Liberation Sans" w:hAnsi="Liberation Sans"/>
                <w:b w:val="0"/>
                <w:sz w:val="16"/>
              </w:rPr>
              <w:t>Metric consistency</w:t>
            </w:r>
          </w:p>
        </w:tc>
        <w:tc>
          <w:tcPr>
            <w:tcW w:type="dxa" w:w="5040"/>
            <w:shd w:fill="EEF5FB"/>
            <w:vAlign w:val="center"/>
          </w:tcPr>
          <w:p>
            <w:pPr>
              <w:spacing w:after="0"/>
            </w:pPr>
            <w:r/>
            <w:r>
              <w:rPr>
                <w:rFonts w:ascii="Liberation Sans" w:hAnsi="Liberation Sans"/>
                <w:b w:val="0"/>
                <w:sz w:val="16"/>
              </w:rPr>
              <w:t>One approved definition is reused across dashboards and regions.</w:t>
            </w:r>
          </w:p>
        </w:tc>
        <w:tc>
          <w:tcPr>
            <w:tcW w:type="dxa" w:w="3312"/>
            <w:shd w:fill="EEF5FB"/>
            <w:vAlign w:val="center"/>
          </w:tcPr>
          <w:p>
            <w:pPr>
              <w:spacing w:after="0"/>
            </w:pPr>
            <w:r/>
            <w:r>
              <w:rPr>
                <w:rFonts w:ascii="Liberation Sans" w:hAnsi="Liberation Sans"/>
                <w:b w:val="0"/>
                <w:sz w:val="16"/>
              </w:rPr>
              <w:t>No unresolved material variance between certified reports for the same KPI.</w:t>
            </w:r>
          </w:p>
        </w:tc>
      </w:tr>
      <w:tr>
        <w:trPr>
          <w:cantSplit/>
        </w:trPr>
        <w:tc>
          <w:tcPr>
            <w:tcW w:type="dxa" w:w="2304"/>
            <w:shd w:fill="FFFFFF"/>
            <w:vAlign w:val="center"/>
          </w:tcPr>
          <w:p>
            <w:pPr>
              <w:spacing w:after="0"/>
            </w:pPr>
            <w:r/>
            <w:r>
              <w:rPr>
                <w:rFonts w:ascii="Liberation Sans" w:hAnsi="Liberation Sans"/>
                <w:b w:val="0"/>
                <w:sz w:val="16"/>
              </w:rPr>
              <w:t>Scalable delivery</w:t>
            </w:r>
          </w:p>
        </w:tc>
        <w:tc>
          <w:tcPr>
            <w:tcW w:type="dxa" w:w="5040"/>
            <w:shd w:fill="FFFFFF"/>
            <w:vAlign w:val="center"/>
          </w:tcPr>
          <w:p>
            <w:pPr>
              <w:spacing w:after="0"/>
            </w:pPr>
            <w:r/>
            <w:r>
              <w:rPr>
                <w:rFonts w:ascii="Liberation Sans" w:hAnsi="Liberation Sans"/>
                <w:b w:val="0"/>
                <w:sz w:val="16"/>
              </w:rPr>
              <w:t>Domain teams deliver within common controls.</w:t>
            </w:r>
          </w:p>
        </w:tc>
        <w:tc>
          <w:tcPr>
            <w:tcW w:type="dxa" w:w="3312"/>
            <w:shd w:fill="FFFFFF"/>
            <w:vAlign w:val="center"/>
          </w:tcPr>
          <w:p>
            <w:pPr>
              <w:spacing w:after="0"/>
            </w:pPr>
            <w:r/>
            <w:r>
              <w:rPr>
                <w:rFonts w:ascii="Liberation Sans" w:hAnsi="Liberation Sans"/>
                <w:b w:val="0"/>
                <w:sz w:val="16"/>
              </w:rPr>
              <w:t>Standard semantic product promoted in two weeks after data-product readiness.</w:t>
            </w:r>
          </w:p>
        </w:tc>
      </w:tr>
      <w:tr>
        <w:trPr>
          <w:cantSplit/>
        </w:trPr>
        <w:tc>
          <w:tcPr>
            <w:tcW w:type="dxa" w:w="2304"/>
            <w:shd w:fill="EEF5FB"/>
            <w:vAlign w:val="center"/>
          </w:tcPr>
          <w:p>
            <w:pPr>
              <w:spacing w:after="0"/>
            </w:pPr>
            <w:r/>
            <w:r>
              <w:rPr>
                <w:rFonts w:ascii="Liberation Sans" w:hAnsi="Liberation Sans"/>
                <w:b w:val="0"/>
                <w:sz w:val="16"/>
              </w:rPr>
              <w:t>Cost transparency</w:t>
            </w:r>
          </w:p>
        </w:tc>
        <w:tc>
          <w:tcPr>
            <w:tcW w:type="dxa" w:w="5040"/>
            <w:shd w:fill="EEF5FB"/>
            <w:vAlign w:val="center"/>
          </w:tcPr>
          <w:p>
            <w:pPr>
              <w:spacing w:after="0"/>
            </w:pPr>
            <w:r/>
            <w:r>
              <w:rPr>
                <w:rFonts w:ascii="Liberation Sans" w:hAnsi="Liberation Sans"/>
                <w:b w:val="0"/>
                <w:sz w:val="16"/>
              </w:rPr>
              <w:t>Analytics consumption is attributed to domain, product, channel and environment.</w:t>
            </w:r>
          </w:p>
        </w:tc>
        <w:tc>
          <w:tcPr>
            <w:tcW w:type="dxa" w:w="3312"/>
            <w:shd w:fill="EEF5FB"/>
            <w:vAlign w:val="center"/>
          </w:tcPr>
          <w:p>
            <w:pPr>
              <w:spacing w:after="0"/>
            </w:pPr>
            <w:r/>
            <w:r>
              <w:rPr>
                <w:rFonts w:ascii="Liberation Sans" w:hAnsi="Liberation Sans"/>
                <w:b w:val="0"/>
                <w:sz w:val="16"/>
              </w:rPr>
              <w:t>At least 95% of BigQuery analytics spend attributable.</w:t>
            </w:r>
          </w:p>
        </w:tc>
      </w:tr>
      <w:tr>
        <w:trPr>
          <w:cantSplit/>
        </w:trPr>
        <w:tc>
          <w:tcPr>
            <w:tcW w:type="dxa" w:w="2304"/>
            <w:shd w:fill="FFFFFF"/>
            <w:vAlign w:val="center"/>
          </w:tcPr>
          <w:p>
            <w:pPr>
              <w:spacing w:after="0"/>
            </w:pPr>
            <w:r/>
            <w:r>
              <w:rPr>
                <w:rFonts w:ascii="Liberation Sans" w:hAnsi="Liberation Sans"/>
                <w:b w:val="0"/>
                <w:sz w:val="16"/>
              </w:rPr>
              <w:t>Operational reliability</w:t>
            </w:r>
          </w:p>
        </w:tc>
        <w:tc>
          <w:tcPr>
            <w:tcW w:type="dxa" w:w="5040"/>
            <w:shd w:fill="FFFFFF"/>
            <w:vAlign w:val="center"/>
          </w:tcPr>
          <w:p>
            <w:pPr>
              <w:spacing w:after="0"/>
            </w:pPr>
            <w:r/>
            <w:r>
              <w:rPr>
                <w:rFonts w:ascii="Liberation Sans" w:hAnsi="Liberation Sans"/>
                <w:b w:val="0"/>
                <w:sz w:val="16"/>
              </w:rPr>
              <w:t>Critical dashboards have SLOs, owners, runbooks and tested recovery.</w:t>
            </w:r>
          </w:p>
        </w:tc>
        <w:tc>
          <w:tcPr>
            <w:tcW w:type="dxa" w:w="3312"/>
            <w:shd w:fill="FFFFFF"/>
            <w:vAlign w:val="center"/>
          </w:tcPr>
          <w:p>
            <w:pPr>
              <w:spacing w:after="0"/>
            </w:pPr>
            <w:r/>
            <w:r>
              <w:rPr>
                <w:rFonts w:ascii="Liberation Sans" w:hAnsi="Liberation Sans"/>
                <w:b w:val="0"/>
                <w:sz w:val="16"/>
              </w:rPr>
              <w:t>Tier 0 and Tier 1 analytics pass production-readiness review.</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D9EAF7"/>
            <w:vAlign w:val="center"/>
          </w:tcPr>
          <w:p>
            <w:pPr>
              <w:spacing w:after="0"/>
            </w:pPr>
            <w:r/>
            <w:r>
              <w:rPr>
                <w:rFonts w:ascii="Liberation Sans" w:hAnsi="Liberation Sans"/>
                <w:b w:val="0"/>
                <w:sz w:val="18"/>
              </w:rPr>
            </w:r>
            <w:r>
              <w:rPr>
                <w:b/>
              </w:rPr>
              <w:t xml:space="preserve">Primary architecture outcome.  </w:t>
            </w:r>
            <w:r>
              <w:t>A business user should be able to discover a certified KPI, understand its definition and owner, request access, analyze it through an approved channel, and trust that every result is secured, fresh, reconciled, observable and attributable to cost.</w:t>
            </w:r>
          </w:p>
        </w:tc>
      </w:tr>
    </w:tbl>
    <w:p>
      <w:pPr>
        <w:spacing w:after="0"/>
      </w:pPr>
    </w:p>
    <w:p>
      <w:pPr>
        <w:pStyle w:val="Title"/>
      </w:pPr>
      <w:r>
        <w:t>2. Inherited Context, Scope and Assumptions</w:t>
      </w:r>
    </w:p>
    <w:p>
      <w:r>
        <w:t>This volume inherits the Fortune 100 enterprise scenario and the approved decisions from Volumes 01-05. It does not redefine the landing zone, data platform, pipeline patterns or data mesh. It translates those foundations into analytics-specific architecture, controls and operating practices.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9"/>
            <w:vAlign w:val="center"/>
          </w:tcPr>
          <w:p>
            <w:pPr>
              <w:spacing w:after="0"/>
            </w:pPr>
            <w:r/>
            <w:r>
              <w:rPr>
                <w:rFonts w:ascii="Liberation Sans" w:hAnsi="Liberation Sans"/>
                <w:b/>
                <w:color w:val="FFFFFF"/>
                <w:sz w:val="15"/>
              </w:rPr>
              <w:t>Category</w:t>
            </w:r>
          </w:p>
        </w:tc>
        <w:tc>
          <w:tcPr>
            <w:tcW w:type="dxa" w:w="3744"/>
            <w:shd w:fill="1F4E79"/>
            <w:vAlign w:val="center"/>
          </w:tcPr>
          <w:p>
            <w:pPr>
              <w:spacing w:after="0"/>
            </w:pPr>
            <w:r/>
            <w:r>
              <w:rPr>
                <w:rFonts w:ascii="Liberation Sans" w:hAnsi="Liberation Sans"/>
                <w:b/>
                <w:color w:val="FFFFFF"/>
                <w:sz w:val="15"/>
              </w:rPr>
              <w:t>Inherited baseline</w:t>
            </w:r>
          </w:p>
        </w:tc>
        <w:tc>
          <w:tcPr>
            <w:tcW w:type="dxa" w:w="4896"/>
            <w:shd w:fill="1F4E79"/>
            <w:vAlign w:val="center"/>
          </w:tcPr>
          <w:p>
            <w:pPr>
              <w:spacing w:after="0"/>
            </w:pPr>
            <w:r/>
            <w:r>
              <w:rPr>
                <w:rFonts w:ascii="Liberation Sans" w:hAnsi="Liberation Sans"/>
                <w:b/>
                <w:color w:val="FFFFFF"/>
                <w:sz w:val="15"/>
              </w:rPr>
              <w:t>Analytics implication</w:t>
            </w:r>
          </w:p>
        </w:tc>
      </w:tr>
      <w:tr>
        <w:trPr>
          <w:cantSplit/>
        </w:trPr>
        <w:tc>
          <w:tcPr>
            <w:tcW w:type="dxa" w:w="2016"/>
            <w:shd w:fill="EEF5FB"/>
            <w:vAlign w:val="center"/>
          </w:tcPr>
          <w:p>
            <w:pPr>
              <w:spacing w:after="0"/>
            </w:pPr>
            <w:r/>
            <w:r>
              <w:rPr>
                <w:rFonts w:ascii="Liberation Sans" w:hAnsi="Liberation Sans"/>
                <w:b w:val="0"/>
                <w:sz w:val="15"/>
              </w:rPr>
              <w:t>Scale</w:t>
            </w:r>
          </w:p>
        </w:tc>
        <w:tc>
          <w:tcPr>
            <w:tcW w:type="dxa" w:w="3744"/>
            <w:shd w:fill="EEF5FB"/>
            <w:vAlign w:val="center"/>
          </w:tcPr>
          <w:p>
            <w:pPr>
              <w:spacing w:after="0"/>
            </w:pPr>
            <w:r/>
            <w:r>
              <w:rPr>
                <w:rFonts w:ascii="Liberation Sans" w:hAnsi="Liberation Sans"/>
                <w:b w:val="0"/>
                <w:sz w:val="15"/>
              </w:rPr>
              <w:t>10-50 PB historical estate, 50-250 TB/day, billions of events and thousands of users.</w:t>
            </w:r>
          </w:p>
        </w:tc>
        <w:tc>
          <w:tcPr>
            <w:tcW w:type="dxa" w:w="4896"/>
            <w:shd w:fill="EEF5FB"/>
            <w:vAlign w:val="center"/>
          </w:tcPr>
          <w:p>
            <w:pPr>
              <w:spacing w:after="0"/>
            </w:pPr>
            <w:r/>
            <w:r>
              <w:rPr>
                <w:rFonts w:ascii="Liberation Sans" w:hAnsi="Liberation Sans"/>
                <w:b w:val="0"/>
                <w:sz w:val="15"/>
              </w:rPr>
              <w:t>Semantic models, workload isolation, automated tests and cost controls must operate at enterprise scale.</w:t>
            </w:r>
          </w:p>
        </w:tc>
      </w:tr>
      <w:tr>
        <w:trPr>
          <w:cantSplit/>
        </w:trPr>
        <w:tc>
          <w:tcPr>
            <w:tcW w:type="dxa" w:w="2016"/>
            <w:shd w:fill="FFFFFF"/>
            <w:vAlign w:val="center"/>
          </w:tcPr>
          <w:p>
            <w:pPr>
              <w:spacing w:after="0"/>
            </w:pPr>
            <w:r/>
            <w:r>
              <w:rPr>
                <w:rFonts w:ascii="Liberation Sans" w:hAnsi="Liberation Sans"/>
                <w:b w:val="0"/>
                <w:sz w:val="15"/>
              </w:rPr>
              <w:t>Operating model</w:t>
            </w:r>
          </w:p>
        </w:tc>
        <w:tc>
          <w:tcPr>
            <w:tcW w:type="dxa" w:w="3744"/>
            <w:shd w:fill="FFFFFF"/>
            <w:vAlign w:val="center"/>
          </w:tcPr>
          <w:p>
            <w:pPr>
              <w:spacing w:after="0"/>
            </w:pPr>
            <w:r/>
            <w:r>
              <w:rPr>
                <w:rFonts w:ascii="Liberation Sans" w:hAnsi="Liberation Sans"/>
                <w:b w:val="0"/>
                <w:sz w:val="15"/>
              </w:rPr>
              <w:t>Central platform plus federated domain product teams.</w:t>
            </w:r>
          </w:p>
        </w:tc>
        <w:tc>
          <w:tcPr>
            <w:tcW w:type="dxa" w:w="4896"/>
            <w:shd w:fill="FFFFFF"/>
            <w:vAlign w:val="center"/>
          </w:tcPr>
          <w:p>
            <w:pPr>
              <w:spacing w:after="0"/>
            </w:pPr>
            <w:r/>
            <w:r>
              <w:rPr>
                <w:rFonts w:ascii="Liberation Sans" w:hAnsi="Liberation Sans"/>
                <w:b w:val="0"/>
                <w:sz w:val="15"/>
              </w:rPr>
              <w:t>Domain analytics engineers own product semantics; central teams own platform and cross-domain standards.</w:t>
            </w:r>
          </w:p>
        </w:tc>
      </w:tr>
      <w:tr>
        <w:trPr>
          <w:cantSplit/>
        </w:trPr>
        <w:tc>
          <w:tcPr>
            <w:tcW w:type="dxa" w:w="2016"/>
            <w:shd w:fill="EEF5FB"/>
            <w:vAlign w:val="center"/>
          </w:tcPr>
          <w:p>
            <w:pPr>
              <w:spacing w:after="0"/>
            </w:pPr>
            <w:r/>
            <w:r>
              <w:rPr>
                <w:rFonts w:ascii="Liberation Sans" w:hAnsi="Liberation Sans"/>
                <w:b w:val="0"/>
                <w:sz w:val="15"/>
              </w:rPr>
              <w:t>Data plane</w:t>
            </w:r>
          </w:p>
        </w:tc>
        <w:tc>
          <w:tcPr>
            <w:tcW w:type="dxa" w:w="3744"/>
            <w:shd w:fill="EEF5FB"/>
            <w:vAlign w:val="center"/>
          </w:tcPr>
          <w:p>
            <w:pPr>
              <w:spacing w:after="0"/>
            </w:pPr>
            <w:r/>
            <w:r>
              <w:rPr>
                <w:rFonts w:ascii="Liberation Sans" w:hAnsi="Liberation Sans"/>
                <w:b w:val="0"/>
                <w:sz w:val="15"/>
              </w:rPr>
              <w:t>BigQuery primary; Cloud Storage raw/replay/archive; BigLake/Iceberg selective.</w:t>
            </w:r>
          </w:p>
        </w:tc>
        <w:tc>
          <w:tcPr>
            <w:tcW w:type="dxa" w:w="4896"/>
            <w:shd w:fill="EEF5FB"/>
            <w:vAlign w:val="center"/>
          </w:tcPr>
          <w:p>
            <w:pPr>
              <w:spacing w:after="0"/>
            </w:pPr>
            <w:r/>
            <w:r>
              <w:rPr>
                <w:rFonts w:ascii="Liberation Sans" w:hAnsi="Liberation Sans"/>
                <w:b w:val="0"/>
                <w:sz w:val="15"/>
              </w:rPr>
              <w:t>Analytics reads certified BigQuery product interfaces by default and does not query raw data directly.</w:t>
            </w:r>
          </w:p>
        </w:tc>
      </w:tr>
      <w:tr>
        <w:trPr>
          <w:cantSplit/>
        </w:trPr>
        <w:tc>
          <w:tcPr>
            <w:tcW w:type="dxa" w:w="2016"/>
            <w:shd w:fill="FFFFFF"/>
            <w:vAlign w:val="center"/>
          </w:tcPr>
          <w:p>
            <w:pPr>
              <w:spacing w:after="0"/>
            </w:pPr>
            <w:r/>
            <w:r>
              <w:rPr>
                <w:rFonts w:ascii="Liberation Sans" w:hAnsi="Liberation Sans"/>
                <w:b w:val="0"/>
                <w:sz w:val="15"/>
              </w:rPr>
              <w:t>Governance</w:t>
            </w:r>
          </w:p>
        </w:tc>
        <w:tc>
          <w:tcPr>
            <w:tcW w:type="dxa" w:w="3744"/>
            <w:shd w:fill="FFFFFF"/>
            <w:vAlign w:val="center"/>
          </w:tcPr>
          <w:p>
            <w:pPr>
              <w:spacing w:after="0"/>
            </w:pPr>
            <w:r/>
            <w:r>
              <w:rPr>
                <w:rFonts w:ascii="Liberation Sans" w:hAnsi="Liberation Sans"/>
                <w:b w:val="0"/>
                <w:sz w:val="15"/>
              </w:rPr>
              <w:t>Knowledge Catalog, classification, lineage, data contracts and certification.</w:t>
            </w:r>
          </w:p>
        </w:tc>
        <w:tc>
          <w:tcPr>
            <w:tcW w:type="dxa" w:w="4896"/>
            <w:shd w:fill="FFFFFF"/>
            <w:vAlign w:val="center"/>
          </w:tcPr>
          <w:p>
            <w:pPr>
              <w:spacing w:after="0"/>
            </w:pPr>
            <w:r/>
            <w:r>
              <w:rPr>
                <w:rFonts w:ascii="Liberation Sans" w:hAnsi="Liberation Sans"/>
                <w:b w:val="0"/>
                <w:sz w:val="15"/>
              </w:rPr>
              <w:t>Every certified dashboard and metric links to a governed product and registered definition.</w:t>
            </w:r>
          </w:p>
        </w:tc>
      </w:tr>
      <w:tr>
        <w:trPr>
          <w:cantSplit/>
        </w:trPr>
        <w:tc>
          <w:tcPr>
            <w:tcW w:type="dxa" w:w="2016"/>
            <w:shd w:fill="EEF5FB"/>
            <w:vAlign w:val="center"/>
          </w:tcPr>
          <w:p>
            <w:pPr>
              <w:spacing w:after="0"/>
            </w:pPr>
            <w:r/>
            <w:r>
              <w:rPr>
                <w:rFonts w:ascii="Liberation Sans" w:hAnsi="Liberation Sans"/>
                <w:b w:val="0"/>
                <w:sz w:val="15"/>
              </w:rPr>
              <w:t>Security</w:t>
            </w:r>
          </w:p>
        </w:tc>
        <w:tc>
          <w:tcPr>
            <w:tcW w:type="dxa" w:w="3744"/>
            <w:shd w:fill="EEF5FB"/>
            <w:vAlign w:val="center"/>
          </w:tcPr>
          <w:p>
            <w:pPr>
              <w:spacing w:after="0"/>
            </w:pPr>
            <w:r/>
            <w:r>
              <w:rPr>
                <w:rFonts w:ascii="Liberation Sans" w:hAnsi="Liberation Sans"/>
                <w:b w:val="0"/>
                <w:sz w:val="15"/>
              </w:rPr>
              <w:t>Federated identity, group IAM, private-by-default, VPC Service Controls for sensitive workloads, selective CMEK.</w:t>
            </w:r>
          </w:p>
        </w:tc>
        <w:tc>
          <w:tcPr>
            <w:tcW w:type="dxa" w:w="4896"/>
            <w:shd w:fill="EEF5FB"/>
            <w:vAlign w:val="center"/>
          </w:tcPr>
          <w:p>
            <w:pPr>
              <w:spacing w:after="0"/>
            </w:pPr>
            <w:r/>
            <w:r>
              <w:rPr>
                <w:rFonts w:ascii="Liberation Sans" w:hAnsi="Liberation Sans"/>
                <w:b w:val="0"/>
                <w:sz w:val="15"/>
              </w:rPr>
              <w:t>Analytics identities and connections inherit geographic, classification and perimeter controls.</w:t>
            </w:r>
          </w:p>
        </w:tc>
      </w:tr>
      <w:tr>
        <w:trPr>
          <w:cantSplit/>
        </w:trPr>
        <w:tc>
          <w:tcPr>
            <w:tcW w:type="dxa" w:w="2016"/>
            <w:shd w:fill="FFFFFF"/>
            <w:vAlign w:val="center"/>
          </w:tcPr>
          <w:p>
            <w:pPr>
              <w:spacing w:after="0"/>
            </w:pPr>
            <w:r/>
            <w:r>
              <w:rPr>
                <w:rFonts w:ascii="Liberation Sans" w:hAnsi="Liberation Sans"/>
                <w:b w:val="0"/>
                <w:sz w:val="15"/>
              </w:rPr>
              <w:t>Regions</w:t>
            </w:r>
          </w:p>
        </w:tc>
        <w:tc>
          <w:tcPr>
            <w:tcW w:type="dxa" w:w="3744"/>
            <w:shd w:fill="FFFFFF"/>
            <w:vAlign w:val="center"/>
          </w:tcPr>
          <w:p>
            <w:pPr>
              <w:spacing w:after="0"/>
            </w:pPr>
            <w:r/>
            <w:r>
              <w:rPr>
                <w:rFonts w:ascii="Liberation Sans" w:hAnsi="Liberation Sans"/>
                <w:b w:val="0"/>
                <w:sz w:val="15"/>
              </w:rPr>
              <w:t>AMER, EMEA and APAC data planes with residency controls.</w:t>
            </w:r>
          </w:p>
        </w:tc>
        <w:tc>
          <w:tcPr>
            <w:tcW w:type="dxa" w:w="4896"/>
            <w:shd w:fill="FFFFFF"/>
            <w:vAlign w:val="center"/>
          </w:tcPr>
          <w:p>
            <w:pPr>
              <w:spacing w:after="0"/>
            </w:pPr>
            <w:r/>
            <w:r>
              <w:rPr>
                <w:rFonts w:ascii="Liberation Sans" w:hAnsi="Liberation Sans"/>
                <w:b w:val="0"/>
                <w:sz w:val="15"/>
              </w:rPr>
              <w:t>Models and content are location-aware; cross-region joins and extracts require approval.</w:t>
            </w:r>
          </w:p>
        </w:tc>
      </w:tr>
      <w:tr>
        <w:trPr>
          <w:cantSplit/>
        </w:trPr>
        <w:tc>
          <w:tcPr>
            <w:tcW w:type="dxa" w:w="2016"/>
            <w:shd w:fill="EEF5FB"/>
            <w:vAlign w:val="center"/>
          </w:tcPr>
          <w:p>
            <w:pPr>
              <w:spacing w:after="0"/>
            </w:pPr>
            <w:r/>
            <w:r>
              <w:rPr>
                <w:rFonts w:ascii="Liberation Sans" w:hAnsi="Liberation Sans"/>
                <w:b w:val="0"/>
                <w:sz w:val="15"/>
              </w:rPr>
              <w:t>Classifications</w:t>
            </w:r>
          </w:p>
        </w:tc>
        <w:tc>
          <w:tcPr>
            <w:tcW w:type="dxa" w:w="3744"/>
            <w:shd w:fill="EEF5FB"/>
            <w:vAlign w:val="center"/>
          </w:tcPr>
          <w:p>
            <w:pPr>
              <w:spacing w:after="0"/>
            </w:pPr>
            <w:r/>
            <w:r>
              <w:rPr>
                <w:rFonts w:ascii="Liberation Sans" w:hAnsi="Liberation Sans"/>
                <w:b w:val="0"/>
                <w:sz w:val="15"/>
              </w:rPr>
              <w:t>Public, Internal, Confidential, Restricted and Regulated.</w:t>
            </w:r>
          </w:p>
        </w:tc>
        <w:tc>
          <w:tcPr>
            <w:tcW w:type="dxa" w:w="4896"/>
            <w:shd w:fill="EEF5FB"/>
            <w:vAlign w:val="center"/>
          </w:tcPr>
          <w:p>
            <w:pPr>
              <w:spacing w:after="0"/>
            </w:pPr>
            <w:r/>
            <w:r>
              <w:rPr>
                <w:rFonts w:ascii="Liberation Sans" w:hAnsi="Liberation Sans"/>
                <w:b w:val="0"/>
                <w:sz w:val="15"/>
              </w:rPr>
              <w:t>Channel, sharing, export, embedding and caching controls derive from classification.</w:t>
            </w:r>
          </w:p>
        </w:tc>
      </w:tr>
      <w:tr>
        <w:trPr>
          <w:cantSplit/>
        </w:trPr>
        <w:tc>
          <w:tcPr>
            <w:tcW w:type="dxa" w:w="2016"/>
            <w:shd w:fill="FFFFFF"/>
            <w:vAlign w:val="center"/>
          </w:tcPr>
          <w:p>
            <w:pPr>
              <w:spacing w:after="0"/>
            </w:pPr>
            <w:r/>
            <w:r>
              <w:rPr>
                <w:rFonts w:ascii="Liberation Sans" w:hAnsi="Liberation Sans"/>
                <w:b w:val="0"/>
                <w:sz w:val="15"/>
              </w:rPr>
              <w:t>Delivery</w:t>
            </w:r>
          </w:p>
        </w:tc>
        <w:tc>
          <w:tcPr>
            <w:tcW w:type="dxa" w:w="3744"/>
            <w:shd w:fill="FFFFFF"/>
            <w:vAlign w:val="center"/>
          </w:tcPr>
          <w:p>
            <w:pPr>
              <w:spacing w:after="0"/>
            </w:pPr>
            <w:r/>
            <w:r>
              <w:rPr>
                <w:rFonts w:ascii="Liberation Sans" w:hAnsi="Liberation Sans"/>
                <w:b w:val="0"/>
                <w:sz w:val="15"/>
              </w:rPr>
              <w:t>Terraform and CI/CD authority for production platform and schema changes.</w:t>
            </w:r>
          </w:p>
        </w:tc>
        <w:tc>
          <w:tcPr>
            <w:tcW w:type="dxa" w:w="4896"/>
            <w:shd w:fill="FFFFFF"/>
            <w:vAlign w:val="center"/>
          </w:tcPr>
          <w:p>
            <w:pPr>
              <w:spacing w:after="0"/>
            </w:pPr>
            <w:r/>
            <w:r>
              <w:rPr>
                <w:rFonts w:ascii="Liberation Sans" w:hAnsi="Liberation Sans"/>
                <w:b w:val="0"/>
                <w:sz w:val="15"/>
              </w:rPr>
              <w:t>LookML, semantic SQL, capacity and access configuration are versioned and reviewed.</w:t>
            </w:r>
          </w:p>
        </w:tc>
      </w:tr>
      <w:tr>
        <w:trPr>
          <w:cantSplit/>
        </w:trPr>
        <w:tc>
          <w:tcPr>
            <w:tcW w:type="dxa" w:w="2016"/>
            <w:shd w:fill="EEF5FB"/>
            <w:vAlign w:val="center"/>
          </w:tcPr>
          <w:p>
            <w:pPr>
              <w:spacing w:after="0"/>
            </w:pPr>
            <w:r/>
            <w:r>
              <w:rPr>
                <w:rFonts w:ascii="Liberation Sans" w:hAnsi="Liberation Sans"/>
                <w:b w:val="0"/>
                <w:sz w:val="15"/>
              </w:rPr>
              <w:t>FinOps</w:t>
            </w:r>
          </w:p>
        </w:tc>
        <w:tc>
          <w:tcPr>
            <w:tcW w:type="dxa" w:w="3744"/>
            <w:shd w:fill="EEF5FB"/>
            <w:vAlign w:val="center"/>
          </w:tcPr>
          <w:p>
            <w:pPr>
              <w:spacing w:after="0"/>
            </w:pPr>
            <w:r/>
            <w:r>
              <w:rPr>
                <w:rFonts w:ascii="Liberation Sans" w:hAnsi="Liberation Sans"/>
                <w:b w:val="0"/>
                <w:sz w:val="15"/>
              </w:rPr>
              <w:t>Domain/product/environment attribution and showback.</w:t>
            </w:r>
          </w:p>
        </w:tc>
        <w:tc>
          <w:tcPr>
            <w:tcW w:type="dxa" w:w="4896"/>
            <w:shd w:fill="EEF5FB"/>
            <w:vAlign w:val="center"/>
          </w:tcPr>
          <w:p>
            <w:pPr>
              <w:spacing w:after="0"/>
            </w:pPr>
            <w:r/>
            <w:r>
              <w:rPr>
                <w:rFonts w:ascii="Liberation Sans" w:hAnsi="Liberation Sans"/>
                <w:b w:val="0"/>
                <w:sz w:val="15"/>
              </w:rPr>
              <w:t>BI capacity, query jobs, content and extracts carry accountable ownership.</w:t>
            </w:r>
          </w:p>
        </w:tc>
      </w:tr>
      <w:tr>
        <w:trPr>
          <w:cantSplit/>
        </w:trPr>
        <w:tc>
          <w:tcPr>
            <w:tcW w:type="dxa" w:w="2016"/>
            <w:shd w:fill="FFFFFF"/>
            <w:vAlign w:val="center"/>
          </w:tcPr>
          <w:p>
            <w:pPr>
              <w:spacing w:after="0"/>
            </w:pPr>
            <w:r/>
            <w:r>
              <w:rPr>
                <w:rFonts w:ascii="Liberation Sans" w:hAnsi="Liberation Sans"/>
                <w:b w:val="0"/>
                <w:sz w:val="15"/>
              </w:rPr>
              <w:t>SRE</w:t>
            </w:r>
          </w:p>
        </w:tc>
        <w:tc>
          <w:tcPr>
            <w:tcW w:type="dxa" w:w="3744"/>
            <w:shd w:fill="FFFFFF"/>
            <w:vAlign w:val="center"/>
          </w:tcPr>
          <w:p>
            <w:pPr>
              <w:spacing w:after="0"/>
            </w:pPr>
            <w:r/>
            <w:r>
              <w:rPr>
                <w:rFonts w:ascii="Liberation Sans" w:hAnsi="Liberation Sans"/>
                <w:b w:val="0"/>
                <w:sz w:val="15"/>
              </w:rPr>
              <w:t>Tiered SLOs, error budgets, monitoring, runbooks and recovery.</w:t>
            </w:r>
          </w:p>
        </w:tc>
        <w:tc>
          <w:tcPr>
            <w:tcW w:type="dxa" w:w="4896"/>
            <w:shd w:fill="FFFFFF"/>
            <w:vAlign w:val="center"/>
          </w:tcPr>
          <w:p>
            <w:pPr>
              <w:spacing w:after="0"/>
            </w:pPr>
            <w:r/>
            <w:r>
              <w:rPr>
                <w:rFonts w:ascii="Liberation Sans" w:hAnsi="Liberation Sans"/>
                <w:b w:val="0"/>
                <w:sz w:val="15"/>
              </w:rPr>
              <w:t>Dashboards and semantic services are treated as products with measurable reliability.</w:t>
            </w:r>
          </w:p>
        </w:tc>
      </w:tr>
    </w:tbl>
    <w:p>
      <w:pPr>
        <w:spacing w:after="0"/>
      </w:pPr>
    </w:p>
    <w:p>
      <w:pPr>
        <w:pStyle w:val="Heading1"/>
      </w:pPr>
      <w:r>
        <w:t>2.1 Scope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40"/>
            <w:shd w:fill="1F4E79"/>
            <w:vAlign w:val="center"/>
          </w:tcPr>
          <w:p>
            <w:pPr>
              <w:spacing w:after="0"/>
            </w:pPr>
            <w:r/>
            <w:r>
              <w:rPr>
                <w:rFonts w:ascii="Liberation Sans" w:hAnsi="Liberation Sans"/>
                <w:b/>
                <w:color w:val="FFFFFF"/>
                <w:sz w:val="16"/>
              </w:rPr>
              <w:t>In scope</w:t>
            </w:r>
          </w:p>
        </w:tc>
        <w:tc>
          <w:tcPr>
            <w:tcW w:type="dxa" w:w="5472"/>
            <w:shd w:fill="1F4E79"/>
            <w:vAlign w:val="center"/>
          </w:tcPr>
          <w:p>
            <w:pPr>
              <w:spacing w:after="0"/>
            </w:pPr>
            <w:r/>
            <w:r>
              <w:rPr>
                <w:rFonts w:ascii="Liberation Sans" w:hAnsi="Liberation Sans"/>
                <w:b/>
                <w:color w:val="FFFFFF"/>
                <w:sz w:val="16"/>
              </w:rPr>
              <w:t>Out of scope or defined elsewhere</w:t>
            </w:r>
          </w:p>
        </w:tc>
      </w:tr>
      <w:tr>
        <w:trPr>
          <w:cantSplit/>
        </w:trPr>
        <w:tc>
          <w:tcPr>
            <w:tcW w:type="dxa" w:w="5040"/>
            <w:shd w:fill="EEF5FB"/>
            <w:vAlign w:val="center"/>
          </w:tcPr>
          <w:p>
            <w:pPr>
              <w:spacing w:after="0"/>
            </w:pPr>
            <w:r/>
            <w:r>
              <w:rPr>
                <w:rFonts w:ascii="Liberation Sans" w:hAnsi="Liberation Sans"/>
                <w:b w:val="0"/>
                <w:sz w:val="16"/>
              </w:rPr>
              <w:t>Analytics strategy, personas, governed self-service and channel selection.</w:t>
            </w:r>
          </w:p>
        </w:tc>
        <w:tc>
          <w:tcPr>
            <w:tcW w:type="dxa" w:w="5472"/>
            <w:shd w:fill="EEF5FB"/>
            <w:vAlign w:val="center"/>
          </w:tcPr>
          <w:p>
            <w:pPr>
              <w:spacing w:after="0"/>
            </w:pPr>
            <w:r/>
            <w:r>
              <w:rPr>
                <w:rFonts w:ascii="Liberation Sans" w:hAnsi="Liberation Sans"/>
                <w:b w:val="0"/>
                <w:sz w:val="16"/>
              </w:rPr>
              <w:t>Landing-zone resource hierarchy and network implementation - Volume 02.</w:t>
            </w:r>
          </w:p>
        </w:tc>
      </w:tr>
      <w:tr>
        <w:trPr>
          <w:cantSplit/>
        </w:trPr>
        <w:tc>
          <w:tcPr>
            <w:tcW w:type="dxa" w:w="5040"/>
            <w:shd w:fill="FFFFFF"/>
            <w:vAlign w:val="center"/>
          </w:tcPr>
          <w:p>
            <w:pPr>
              <w:spacing w:after="0"/>
            </w:pPr>
            <w:r/>
            <w:r>
              <w:rPr>
                <w:rFonts w:ascii="Liberation Sans" w:hAnsi="Liberation Sans"/>
                <w:b w:val="0"/>
                <w:sz w:val="16"/>
              </w:rPr>
              <w:t>Looker platform and semantic-model architecture.</w:t>
            </w:r>
          </w:p>
        </w:tc>
        <w:tc>
          <w:tcPr>
            <w:tcW w:type="dxa" w:w="5472"/>
            <w:shd w:fill="FFFFFF"/>
            <w:vAlign w:val="center"/>
          </w:tcPr>
          <w:p>
            <w:pPr>
              <w:spacing w:after="0"/>
            </w:pPr>
            <w:r/>
            <w:r>
              <w:rPr>
                <w:rFonts w:ascii="Liberation Sans" w:hAnsi="Liberation Sans"/>
                <w:b w:val="0"/>
                <w:sz w:val="16"/>
              </w:rPr>
              <w:t>Detailed data ingestion, storage and product interfaces - Volume 03.</w:t>
            </w:r>
          </w:p>
        </w:tc>
      </w:tr>
      <w:tr>
        <w:trPr>
          <w:cantSplit/>
        </w:trPr>
        <w:tc>
          <w:tcPr>
            <w:tcW w:type="dxa" w:w="5040"/>
            <w:shd w:fill="EEF5FB"/>
            <w:vAlign w:val="center"/>
          </w:tcPr>
          <w:p>
            <w:pPr>
              <w:spacing w:after="0"/>
            </w:pPr>
            <w:r/>
            <w:r>
              <w:rPr>
                <w:rFonts w:ascii="Liberation Sans" w:hAnsi="Liberation Sans"/>
                <w:b w:val="0"/>
                <w:sz w:val="16"/>
              </w:rPr>
              <w:t>KPI governance, certified measures and semantic standards.</w:t>
            </w:r>
          </w:p>
        </w:tc>
        <w:tc>
          <w:tcPr>
            <w:tcW w:type="dxa" w:w="5472"/>
            <w:shd w:fill="EEF5FB"/>
            <w:vAlign w:val="center"/>
          </w:tcPr>
          <w:p>
            <w:pPr>
              <w:spacing w:after="0"/>
            </w:pPr>
            <w:r/>
            <w:r>
              <w:rPr>
                <w:rFonts w:ascii="Liberation Sans" w:hAnsi="Liberation Sans"/>
                <w:b w:val="0"/>
                <w:sz w:val="16"/>
              </w:rPr>
              <w:t>Detailed Beam, Spark, Airflow and Dataform engineering - Volume 04.</w:t>
            </w:r>
          </w:p>
        </w:tc>
      </w:tr>
      <w:tr>
        <w:trPr>
          <w:cantSplit/>
        </w:trPr>
        <w:tc>
          <w:tcPr>
            <w:tcW w:type="dxa" w:w="5040"/>
            <w:shd w:fill="FFFFFF"/>
            <w:vAlign w:val="center"/>
          </w:tcPr>
          <w:p>
            <w:pPr>
              <w:spacing w:after="0"/>
            </w:pPr>
            <w:r/>
            <w:r>
              <w:rPr>
                <w:rFonts w:ascii="Liberation Sans" w:hAnsi="Liberation Sans"/>
                <w:b w:val="0"/>
                <w:sz w:val="16"/>
              </w:rPr>
              <w:t>Data Studio Pro, Connected Sheets, BigQuery Studio and notebooks.</w:t>
            </w:r>
          </w:p>
        </w:tc>
        <w:tc>
          <w:tcPr>
            <w:tcW w:type="dxa" w:w="5472"/>
            <w:shd w:fill="FFFFFF"/>
            <w:vAlign w:val="center"/>
          </w:tcPr>
          <w:p>
            <w:pPr>
              <w:spacing w:after="0"/>
            </w:pPr>
            <w:r/>
            <w:r>
              <w:rPr>
                <w:rFonts w:ascii="Liberation Sans" w:hAnsi="Liberation Sans"/>
                <w:b w:val="0"/>
                <w:sz w:val="16"/>
              </w:rPr>
              <w:t>Domain decomposition, product lifecycle and marketplace operating model - Volume 05.</w:t>
            </w:r>
          </w:p>
        </w:tc>
      </w:tr>
      <w:tr>
        <w:trPr>
          <w:cantSplit/>
        </w:trPr>
        <w:tc>
          <w:tcPr>
            <w:tcW w:type="dxa" w:w="5040"/>
            <w:shd w:fill="EEF5FB"/>
            <w:vAlign w:val="center"/>
          </w:tcPr>
          <w:p>
            <w:pPr>
              <w:spacing w:after="0"/>
            </w:pPr>
            <w:r/>
            <w:r>
              <w:rPr>
                <w:rFonts w:ascii="Liberation Sans" w:hAnsi="Liberation Sans"/>
                <w:b w:val="0"/>
                <w:sz w:val="16"/>
              </w:rPr>
              <w:t>Performance, caching, concurrency and analytics cost controls.</w:t>
            </w:r>
          </w:p>
        </w:tc>
        <w:tc>
          <w:tcPr>
            <w:tcW w:type="dxa" w:w="5472"/>
            <w:shd w:fill="EEF5FB"/>
            <w:vAlign w:val="center"/>
          </w:tcPr>
          <w:p>
            <w:pPr>
              <w:spacing w:after="0"/>
            </w:pPr>
            <w:r/>
            <w:r>
              <w:rPr>
                <w:rFonts w:ascii="Liberation Sans" w:hAnsi="Liberation Sans"/>
                <w:b w:val="0"/>
                <w:sz w:val="16"/>
              </w:rPr>
              <w:t>Complete zero-trust control mapping - Volume 08.</w:t>
            </w:r>
          </w:p>
        </w:tc>
      </w:tr>
      <w:tr>
        <w:trPr>
          <w:cantSplit/>
        </w:trPr>
        <w:tc>
          <w:tcPr>
            <w:tcW w:type="dxa" w:w="5040"/>
            <w:shd w:fill="FFFFFF"/>
            <w:vAlign w:val="center"/>
          </w:tcPr>
          <w:p>
            <w:pPr>
              <w:spacing w:after="0"/>
            </w:pPr>
            <w:r/>
            <w:r>
              <w:rPr>
                <w:rFonts w:ascii="Liberation Sans" w:hAnsi="Liberation Sans"/>
                <w:b w:val="0"/>
                <w:sz w:val="16"/>
              </w:rPr>
              <w:t>Analytics testing, deployment, SLOs and production readiness.</w:t>
            </w:r>
          </w:p>
        </w:tc>
        <w:tc>
          <w:tcPr>
            <w:tcW w:type="dxa" w:w="5472"/>
            <w:shd w:fill="FFFFFF"/>
            <w:vAlign w:val="center"/>
          </w:tcPr>
          <w:p>
            <w:pPr>
              <w:spacing w:after="0"/>
            </w:pPr>
            <w:r/>
            <w:r>
              <w:rPr>
                <w:rFonts w:ascii="Liberation Sans" w:hAnsi="Liberation Sans"/>
                <w:b w:val="0"/>
                <w:sz w:val="16"/>
              </w:rPr>
              <w:t>Enterprise CI/CD platform, FinOps, SRE and DR deep dives - Volumes 09-12.</w:t>
            </w:r>
          </w:p>
        </w:tc>
      </w:tr>
    </w:tbl>
    <w:p>
      <w:pPr>
        <w:spacing w:after="0"/>
      </w:pPr>
    </w:p>
    <w:p>
      <w:pPr>
        <w:pStyle w:val="Heading1"/>
      </w:pPr>
      <w:r>
        <w:t>2.2 Confirmed, assumed and open items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6"/>
              </w:rPr>
              <w:t>Type</w:t>
            </w:r>
          </w:p>
        </w:tc>
        <w:tc>
          <w:tcPr>
            <w:tcW w:type="dxa" w:w="7632"/>
            <w:shd w:fill="1F4E79"/>
            <w:vAlign w:val="center"/>
          </w:tcPr>
          <w:p>
            <w:pPr>
              <w:spacing w:after="0"/>
            </w:pPr>
            <w:r/>
            <w:r>
              <w:rPr>
                <w:rFonts w:ascii="Liberation Sans" w:hAnsi="Liberation Sans"/>
                <w:b/>
                <w:color w:val="FFFFFF"/>
                <w:sz w:val="16"/>
              </w:rPr>
              <w:t>Item</w:t>
            </w:r>
          </w:p>
        </w:tc>
      </w:tr>
      <w:tr>
        <w:trPr>
          <w:cantSplit/>
        </w:trPr>
        <w:tc>
          <w:tcPr>
            <w:tcW w:type="dxa" w:w="2880"/>
            <w:shd w:fill="EEF5FB"/>
            <w:vAlign w:val="center"/>
          </w:tcPr>
          <w:p>
            <w:pPr>
              <w:spacing w:after="0"/>
            </w:pPr>
            <w:r/>
            <w:r>
              <w:rPr>
                <w:rFonts w:ascii="Liberation Sans" w:hAnsi="Liberation Sans"/>
                <w:b w:val="0"/>
                <w:sz w:val="16"/>
              </w:rPr>
              <w:t>Confirmed requirement</w:t>
            </w:r>
          </w:p>
        </w:tc>
        <w:tc>
          <w:tcPr>
            <w:tcW w:type="dxa" w:w="7632"/>
            <w:shd w:fill="EEF5FB"/>
            <w:vAlign w:val="center"/>
          </w:tcPr>
          <w:p>
            <w:pPr>
              <w:spacing w:after="0"/>
            </w:pPr>
            <w:r/>
            <w:r>
              <w:rPr>
                <w:rFonts w:ascii="Liberation Sans" w:hAnsi="Liberation Sans"/>
                <w:b w:val="0"/>
                <w:sz w:val="16"/>
              </w:rPr>
              <w:t>Volume 6 must cover all analytics topics and representative artifacts listed in the master prompt.</w:t>
            </w:r>
          </w:p>
        </w:tc>
      </w:tr>
      <w:tr>
        <w:trPr>
          <w:cantSplit/>
        </w:trPr>
        <w:tc>
          <w:tcPr>
            <w:tcW w:type="dxa" w:w="2880"/>
            <w:shd w:fill="FFFFFF"/>
            <w:vAlign w:val="center"/>
          </w:tcPr>
          <w:p>
            <w:pPr>
              <w:spacing w:after="0"/>
            </w:pPr>
            <w:r/>
            <w:r>
              <w:rPr>
                <w:rFonts w:ascii="Liberation Sans" w:hAnsi="Liberation Sans"/>
                <w:b w:val="0"/>
                <w:sz w:val="16"/>
              </w:rPr>
              <w:t>Confirmed inherited decision</w:t>
            </w:r>
          </w:p>
        </w:tc>
        <w:tc>
          <w:tcPr>
            <w:tcW w:type="dxa" w:w="7632"/>
            <w:shd w:fill="FFFFFF"/>
            <w:vAlign w:val="center"/>
          </w:tcPr>
          <w:p>
            <w:pPr>
              <w:spacing w:after="0"/>
            </w:pPr>
            <w:r/>
            <w:r>
              <w:rPr>
                <w:rFonts w:ascii="Liberation Sans" w:hAnsi="Liberation Sans"/>
                <w:b w:val="0"/>
                <w:sz w:val="16"/>
              </w:rPr>
              <w:t>BigQuery is the primary governed analytical platform and Looker is the primary semantic analytics platform.</w:t>
            </w:r>
          </w:p>
        </w:tc>
      </w:tr>
      <w:tr>
        <w:trPr>
          <w:cantSplit/>
        </w:trPr>
        <w:tc>
          <w:tcPr>
            <w:tcW w:type="dxa" w:w="2880"/>
            <w:shd w:fill="EEF5FB"/>
            <w:vAlign w:val="center"/>
          </w:tcPr>
          <w:p>
            <w:pPr>
              <w:spacing w:after="0"/>
            </w:pPr>
            <w:r/>
            <w:r>
              <w:rPr>
                <w:rFonts w:ascii="Liberation Sans" w:hAnsi="Liberation Sans"/>
                <w:b w:val="0"/>
                <w:sz w:val="16"/>
              </w:rPr>
              <w:t>Architecture assumption</w:t>
            </w:r>
          </w:p>
        </w:tc>
        <w:tc>
          <w:tcPr>
            <w:tcW w:type="dxa" w:w="7632"/>
            <w:shd w:fill="EEF5FB"/>
            <w:vAlign w:val="center"/>
          </w:tcPr>
          <w:p>
            <w:pPr>
              <w:spacing w:after="0"/>
            </w:pPr>
            <w:r/>
            <w:r>
              <w:rPr>
                <w:rFonts w:ascii="Liberation Sans" w:hAnsi="Liberation Sans"/>
                <w:b w:val="0"/>
                <w:sz w:val="16"/>
              </w:rPr>
              <w:t>The enterprise licenses an appropriate Looker edition and can operate regional or approved central instances as required.</w:t>
            </w:r>
          </w:p>
        </w:tc>
      </w:tr>
      <w:tr>
        <w:trPr>
          <w:cantSplit/>
        </w:trPr>
        <w:tc>
          <w:tcPr>
            <w:tcW w:type="dxa" w:w="2880"/>
            <w:shd w:fill="FFFFFF"/>
            <w:vAlign w:val="center"/>
          </w:tcPr>
          <w:p>
            <w:pPr>
              <w:spacing w:after="0"/>
            </w:pPr>
            <w:r/>
            <w:r>
              <w:rPr>
                <w:rFonts w:ascii="Liberation Sans" w:hAnsi="Liberation Sans"/>
                <w:b w:val="0"/>
                <w:sz w:val="16"/>
              </w:rPr>
              <w:t>Architecture assumption</w:t>
            </w:r>
          </w:p>
        </w:tc>
        <w:tc>
          <w:tcPr>
            <w:tcW w:type="dxa" w:w="7632"/>
            <w:shd w:fill="FFFFFF"/>
            <w:vAlign w:val="center"/>
          </w:tcPr>
          <w:p>
            <w:pPr>
              <w:spacing w:after="0"/>
            </w:pPr>
            <w:r/>
            <w:r>
              <w:rPr>
                <w:rFonts w:ascii="Liberation Sans" w:hAnsi="Liberation Sans"/>
                <w:b w:val="0"/>
                <w:sz w:val="16"/>
              </w:rPr>
              <w:t>Priority data products expose analytics-ready curated or semantic interfaces with owners, contracts, quality and SLOs.</w:t>
            </w:r>
          </w:p>
        </w:tc>
      </w:tr>
      <w:tr>
        <w:trPr>
          <w:cantSplit/>
        </w:trPr>
        <w:tc>
          <w:tcPr>
            <w:tcW w:type="dxa" w:w="2880"/>
            <w:shd w:fill="EEF5FB"/>
            <w:vAlign w:val="center"/>
          </w:tcPr>
          <w:p>
            <w:pPr>
              <w:spacing w:after="0"/>
            </w:pPr>
            <w:r/>
            <w:r>
              <w:rPr>
                <w:rFonts w:ascii="Liberation Sans" w:hAnsi="Liberation Sans"/>
                <w:b w:val="0"/>
                <w:sz w:val="16"/>
              </w:rPr>
              <w:t>Mandatory control</w:t>
            </w:r>
          </w:p>
        </w:tc>
        <w:tc>
          <w:tcPr>
            <w:tcW w:type="dxa" w:w="7632"/>
            <w:shd w:fill="EEF5FB"/>
            <w:vAlign w:val="center"/>
          </w:tcPr>
          <w:p>
            <w:pPr>
              <w:spacing w:after="0"/>
            </w:pPr>
            <w:r/>
            <w:r>
              <w:rPr>
                <w:rFonts w:ascii="Liberation Sans" w:hAnsi="Liberation Sans"/>
                <w:b w:val="0"/>
                <w:sz w:val="16"/>
              </w:rPr>
              <w:t>Certified KPIs cannot be defined only in dashboard calculations or spreadsheets.</w:t>
            </w:r>
          </w:p>
        </w:tc>
      </w:tr>
      <w:tr>
        <w:trPr>
          <w:cantSplit/>
        </w:trPr>
        <w:tc>
          <w:tcPr>
            <w:tcW w:type="dxa" w:w="2880"/>
            <w:shd w:fill="FFFFFF"/>
            <w:vAlign w:val="center"/>
          </w:tcPr>
          <w:p>
            <w:pPr>
              <w:spacing w:after="0"/>
            </w:pPr>
            <w:r/>
            <w:r>
              <w:rPr>
                <w:rFonts w:ascii="Liberation Sans" w:hAnsi="Liberation Sans"/>
                <w:b w:val="0"/>
                <w:sz w:val="16"/>
              </w:rPr>
              <w:t>Recommended control</w:t>
            </w:r>
          </w:p>
        </w:tc>
        <w:tc>
          <w:tcPr>
            <w:tcW w:type="dxa" w:w="7632"/>
            <w:shd w:fill="FFFFFF"/>
            <w:vAlign w:val="center"/>
          </w:tcPr>
          <w:p>
            <w:pPr>
              <w:spacing w:after="0"/>
            </w:pPr>
            <w:r/>
            <w:r>
              <w:rPr>
                <w:rFonts w:ascii="Liberation Sans" w:hAnsi="Liberation Sans"/>
                <w:b w:val="0"/>
                <w:sz w:val="16"/>
              </w:rPr>
              <w:t>Production BI capacity is isolated from ad hoc and data-engineering workloads.</w:t>
            </w:r>
          </w:p>
        </w:tc>
      </w:tr>
      <w:tr>
        <w:trPr>
          <w:cantSplit/>
        </w:trPr>
        <w:tc>
          <w:tcPr>
            <w:tcW w:type="dxa" w:w="2880"/>
            <w:shd w:fill="EEF5FB"/>
            <w:vAlign w:val="center"/>
          </w:tcPr>
          <w:p>
            <w:pPr>
              <w:spacing w:after="0"/>
            </w:pPr>
            <w:r/>
            <w:r>
              <w:rPr>
                <w:rFonts w:ascii="Liberation Sans" w:hAnsi="Liberation Sans"/>
                <w:b w:val="0"/>
                <w:sz w:val="16"/>
              </w:rPr>
              <w:t>Conditional capability</w:t>
            </w:r>
          </w:p>
        </w:tc>
        <w:tc>
          <w:tcPr>
            <w:tcW w:type="dxa" w:w="7632"/>
            <w:shd w:fill="EEF5FB"/>
            <w:vAlign w:val="center"/>
          </w:tcPr>
          <w:p>
            <w:pPr>
              <w:spacing w:after="0"/>
            </w:pPr>
            <w:r/>
            <w:r>
              <w:rPr>
                <w:rFonts w:ascii="Liberation Sans" w:hAnsi="Liberation Sans"/>
                <w:b w:val="0"/>
                <w:sz w:val="16"/>
              </w:rPr>
              <w:t>Data Studio Pro, Connected Sheets, notebooks and embedded analytics are enabled by classification and use case.</w:t>
            </w:r>
          </w:p>
        </w:tc>
      </w:tr>
      <w:tr>
        <w:trPr>
          <w:cantSplit/>
        </w:trPr>
        <w:tc>
          <w:tcPr>
            <w:tcW w:type="dxa" w:w="2880"/>
            <w:shd w:fill="FFFFFF"/>
            <w:vAlign w:val="center"/>
          </w:tcPr>
          <w:p>
            <w:pPr>
              <w:spacing w:after="0"/>
            </w:pPr>
            <w:r/>
            <w:r>
              <w:rPr>
                <w:rFonts w:ascii="Liberation Sans" w:hAnsi="Liberation Sans"/>
                <w:b w:val="0"/>
                <w:sz w:val="16"/>
              </w:rPr>
              <w:t>Open architecture decision</w:t>
            </w:r>
          </w:p>
        </w:tc>
        <w:tc>
          <w:tcPr>
            <w:tcW w:type="dxa" w:w="7632"/>
            <w:shd w:fill="FFFFFF"/>
            <w:vAlign w:val="center"/>
          </w:tcPr>
          <w:p>
            <w:pPr>
              <w:spacing w:after="0"/>
            </w:pPr>
            <w:r/>
            <w:r>
              <w:rPr>
                <w:rFonts w:ascii="Liberation Sans" w:hAnsi="Liberation Sans"/>
                <w:b w:val="0"/>
                <w:sz w:val="16"/>
              </w:rPr>
              <w:t>Final Looker instance topology, edition and regional placement by legal entity.</w:t>
            </w:r>
          </w:p>
        </w:tc>
      </w:tr>
      <w:tr>
        <w:trPr>
          <w:cantSplit/>
        </w:trPr>
        <w:tc>
          <w:tcPr>
            <w:tcW w:type="dxa" w:w="2880"/>
            <w:shd w:fill="EEF5FB"/>
            <w:vAlign w:val="center"/>
          </w:tcPr>
          <w:p>
            <w:pPr>
              <w:spacing w:after="0"/>
            </w:pPr>
            <w:r/>
            <w:r>
              <w:rPr>
                <w:rFonts w:ascii="Liberation Sans" w:hAnsi="Liberation Sans"/>
                <w:b w:val="0"/>
                <w:sz w:val="16"/>
              </w:rPr>
              <w:t>Open architecture decision</w:t>
            </w:r>
          </w:p>
        </w:tc>
        <w:tc>
          <w:tcPr>
            <w:tcW w:type="dxa" w:w="7632"/>
            <w:shd w:fill="EEF5FB"/>
            <w:vAlign w:val="center"/>
          </w:tcPr>
          <w:p>
            <w:pPr>
              <w:spacing w:after="0"/>
            </w:pPr>
            <w:r/>
            <w:r>
              <w:rPr>
                <w:rFonts w:ascii="Liberation Sans" w:hAnsi="Liberation Sans"/>
                <w:b w:val="0"/>
                <w:sz w:val="16"/>
              </w:rPr>
              <w:t>Target capacity model, baseline slots, autoscaling limits and chargeback method.</w:t>
            </w:r>
          </w:p>
        </w:tc>
      </w:tr>
      <w:tr>
        <w:trPr>
          <w:cantSplit/>
        </w:trPr>
        <w:tc>
          <w:tcPr>
            <w:tcW w:type="dxa" w:w="2880"/>
            <w:shd w:fill="FFFFFF"/>
            <w:vAlign w:val="center"/>
          </w:tcPr>
          <w:p>
            <w:pPr>
              <w:spacing w:after="0"/>
            </w:pPr>
            <w:r/>
            <w:r>
              <w:rPr>
                <w:rFonts w:ascii="Liberation Sans" w:hAnsi="Liberation Sans"/>
                <w:b w:val="0"/>
                <w:sz w:val="16"/>
              </w:rPr>
              <w:t>Implementation dependency</w:t>
            </w:r>
          </w:p>
        </w:tc>
        <w:tc>
          <w:tcPr>
            <w:tcW w:type="dxa" w:w="7632"/>
            <w:shd w:fill="FFFFFF"/>
            <w:vAlign w:val="center"/>
          </w:tcPr>
          <w:p>
            <w:pPr>
              <w:spacing w:after="0"/>
            </w:pPr>
            <w:r/>
            <w:r>
              <w:rPr>
                <w:rFonts w:ascii="Liberation Sans" w:hAnsi="Liberation Sans"/>
                <w:b w:val="0"/>
                <w:sz w:val="16"/>
              </w:rPr>
              <w:t>Current product licensing, feature availability, quotas and regional support must be validated.</w:t>
            </w:r>
          </w:p>
        </w:tc>
      </w:tr>
    </w:tbl>
    <w:p>
      <w:pPr>
        <w:spacing w:after="0"/>
      </w:pPr>
    </w:p>
    <w:p>
      <w:pPr>
        <w:pStyle w:val="Title"/>
      </w:pPr>
      <w:r>
        <w:t>3. Analytics Strategy and Success Measures</w:t>
      </w:r>
    </w:p>
    <w:p>
      <w:r>
        <w:t>The analytics strategy establishes a governed path from data products to decisions. It treats the semantic layer, reports and analytical workspaces as managed products rather than presentation files. The strategy is organized around six design commitments: business-led metrics, product-aligned semantics, tiered self-service, security at the data layer, reliability engineering and cost accountability.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1F4E79"/>
            <w:vAlign w:val="center"/>
          </w:tcPr>
          <w:p>
            <w:pPr>
              <w:spacing w:after="0"/>
            </w:pPr>
            <w:r/>
            <w:r>
              <w:rPr>
                <w:rFonts w:ascii="Liberation Sans" w:hAnsi="Liberation Sans"/>
                <w:b/>
                <w:color w:val="FFFFFF"/>
                <w:sz w:val="15"/>
              </w:rPr>
              <w:t>ID</w:t>
            </w:r>
          </w:p>
        </w:tc>
        <w:tc>
          <w:tcPr>
            <w:tcW w:type="dxa" w:w="2016"/>
            <w:shd w:fill="1F4E79"/>
            <w:vAlign w:val="center"/>
          </w:tcPr>
          <w:p>
            <w:pPr>
              <w:spacing w:after="0"/>
            </w:pPr>
            <w:r/>
            <w:r>
              <w:rPr>
                <w:rFonts w:ascii="Liberation Sans" w:hAnsi="Liberation Sans"/>
                <w:b/>
                <w:color w:val="FFFFFF"/>
                <w:sz w:val="15"/>
              </w:rPr>
              <w:t>Strategic objective</w:t>
            </w:r>
          </w:p>
        </w:tc>
        <w:tc>
          <w:tcPr>
            <w:tcW w:type="dxa" w:w="4320"/>
            <w:shd w:fill="1F4E79"/>
            <w:vAlign w:val="center"/>
          </w:tcPr>
          <w:p>
            <w:pPr>
              <w:spacing w:after="0"/>
            </w:pPr>
            <w:r/>
            <w:r>
              <w:rPr>
                <w:rFonts w:ascii="Liberation Sans" w:hAnsi="Liberation Sans"/>
                <w:b/>
                <w:color w:val="FFFFFF"/>
                <w:sz w:val="15"/>
              </w:rPr>
              <w:t>Mandatory design response</w:t>
            </w:r>
          </w:p>
        </w:tc>
        <w:tc>
          <w:tcPr>
            <w:tcW w:type="dxa" w:w="3168"/>
            <w:shd w:fill="1F4E79"/>
            <w:vAlign w:val="center"/>
          </w:tcPr>
          <w:p>
            <w:pPr>
              <w:spacing w:after="0"/>
            </w:pPr>
            <w:r/>
            <w:r>
              <w:rPr>
                <w:rFonts w:ascii="Liberation Sans" w:hAnsi="Liberation Sans"/>
                <w:b/>
                <w:color w:val="FFFFFF"/>
                <w:sz w:val="15"/>
              </w:rPr>
              <w:t>Success measure</w:t>
            </w:r>
          </w:p>
        </w:tc>
      </w:tr>
      <w:tr>
        <w:trPr>
          <w:cantSplit/>
        </w:trPr>
        <w:tc>
          <w:tcPr>
            <w:tcW w:type="dxa" w:w="1152"/>
            <w:shd w:fill="EEF5FB"/>
            <w:vAlign w:val="center"/>
          </w:tcPr>
          <w:p>
            <w:pPr>
              <w:spacing w:after="0"/>
            </w:pPr>
            <w:r/>
            <w:r>
              <w:rPr>
                <w:rFonts w:ascii="Liberation Sans" w:hAnsi="Liberation Sans"/>
                <w:b w:val="0"/>
                <w:sz w:val="15"/>
              </w:rPr>
              <w:t>ANA-OBJ-01</w:t>
            </w:r>
          </w:p>
        </w:tc>
        <w:tc>
          <w:tcPr>
            <w:tcW w:type="dxa" w:w="2016"/>
            <w:shd w:fill="EEF5FB"/>
            <w:vAlign w:val="center"/>
          </w:tcPr>
          <w:p>
            <w:pPr>
              <w:spacing w:after="0"/>
            </w:pPr>
            <w:r/>
            <w:r>
              <w:rPr>
                <w:rFonts w:ascii="Liberation Sans" w:hAnsi="Liberation Sans"/>
                <w:b w:val="0"/>
                <w:sz w:val="15"/>
              </w:rPr>
              <w:t>One trusted metric language</w:t>
            </w:r>
          </w:p>
        </w:tc>
        <w:tc>
          <w:tcPr>
            <w:tcW w:type="dxa" w:w="4320"/>
            <w:shd w:fill="EEF5FB"/>
            <w:vAlign w:val="center"/>
          </w:tcPr>
          <w:p>
            <w:pPr>
              <w:spacing w:after="0"/>
            </w:pPr>
            <w:r/>
            <w:r>
              <w:rPr>
                <w:rFonts w:ascii="Liberation Sans" w:hAnsi="Liberation Sans"/>
                <w:b w:val="0"/>
                <w:sz w:val="15"/>
              </w:rPr>
              <w:t>Enterprise KPI registry and certified LookML measures.</w:t>
            </w:r>
          </w:p>
        </w:tc>
        <w:tc>
          <w:tcPr>
            <w:tcW w:type="dxa" w:w="3168"/>
            <w:shd w:fill="EEF5FB"/>
            <w:vAlign w:val="center"/>
          </w:tcPr>
          <w:p>
            <w:pPr>
              <w:spacing w:after="0"/>
            </w:pPr>
            <w:r/>
            <w:r>
              <w:rPr>
                <w:rFonts w:ascii="Liberation Sans" w:hAnsi="Liberation Sans"/>
                <w:b w:val="0"/>
                <w:sz w:val="15"/>
              </w:rPr>
              <w:t>Priority KPIs have one active certified definition per approved context.</w:t>
            </w:r>
          </w:p>
        </w:tc>
      </w:tr>
      <w:tr>
        <w:trPr>
          <w:cantSplit/>
        </w:trPr>
        <w:tc>
          <w:tcPr>
            <w:tcW w:type="dxa" w:w="1152"/>
            <w:shd w:fill="FFFFFF"/>
            <w:vAlign w:val="center"/>
          </w:tcPr>
          <w:p>
            <w:pPr>
              <w:spacing w:after="0"/>
            </w:pPr>
            <w:r/>
            <w:r>
              <w:rPr>
                <w:rFonts w:ascii="Liberation Sans" w:hAnsi="Liberation Sans"/>
                <w:b w:val="0"/>
                <w:sz w:val="15"/>
              </w:rPr>
              <w:t>ANA-OBJ-02</w:t>
            </w:r>
          </w:p>
        </w:tc>
        <w:tc>
          <w:tcPr>
            <w:tcW w:type="dxa" w:w="2016"/>
            <w:shd w:fill="FFFFFF"/>
            <w:vAlign w:val="center"/>
          </w:tcPr>
          <w:p>
            <w:pPr>
              <w:spacing w:after="0"/>
            </w:pPr>
            <w:r/>
            <w:r>
              <w:rPr>
                <w:rFonts w:ascii="Liberation Sans" w:hAnsi="Liberation Sans"/>
                <w:b w:val="0"/>
                <w:sz w:val="15"/>
              </w:rPr>
              <w:t>Governed self-service</w:t>
            </w:r>
          </w:p>
        </w:tc>
        <w:tc>
          <w:tcPr>
            <w:tcW w:type="dxa" w:w="4320"/>
            <w:shd w:fill="FFFFFF"/>
            <w:vAlign w:val="center"/>
          </w:tcPr>
          <w:p>
            <w:pPr>
              <w:spacing w:after="0"/>
            </w:pPr>
            <w:r/>
            <w:r>
              <w:rPr>
                <w:rFonts w:ascii="Liberation Sans" w:hAnsi="Liberation Sans"/>
                <w:b w:val="0"/>
                <w:sz w:val="15"/>
              </w:rPr>
              <w:t>Certified Explores, reusable content templates and controlled workspaces.</w:t>
            </w:r>
          </w:p>
        </w:tc>
        <w:tc>
          <w:tcPr>
            <w:tcW w:type="dxa" w:w="3168"/>
            <w:shd w:fill="FFFFFF"/>
            <w:vAlign w:val="center"/>
          </w:tcPr>
          <w:p>
            <w:pPr>
              <w:spacing w:after="0"/>
            </w:pPr>
            <w:r/>
            <w:r>
              <w:rPr>
                <w:rFonts w:ascii="Liberation Sans" w:hAnsi="Liberation Sans"/>
                <w:b w:val="0"/>
                <w:sz w:val="15"/>
              </w:rPr>
              <w:t>At least 80% of routine questions answered without new data extracts.</w:t>
            </w:r>
          </w:p>
        </w:tc>
      </w:tr>
      <w:tr>
        <w:trPr>
          <w:cantSplit/>
        </w:trPr>
        <w:tc>
          <w:tcPr>
            <w:tcW w:type="dxa" w:w="1152"/>
            <w:shd w:fill="EEF5FB"/>
            <w:vAlign w:val="center"/>
          </w:tcPr>
          <w:p>
            <w:pPr>
              <w:spacing w:after="0"/>
            </w:pPr>
            <w:r/>
            <w:r>
              <w:rPr>
                <w:rFonts w:ascii="Liberation Sans" w:hAnsi="Liberation Sans"/>
                <w:b w:val="0"/>
                <w:sz w:val="15"/>
              </w:rPr>
              <w:t>ANA-OBJ-03</w:t>
            </w:r>
          </w:p>
        </w:tc>
        <w:tc>
          <w:tcPr>
            <w:tcW w:type="dxa" w:w="2016"/>
            <w:shd w:fill="EEF5FB"/>
            <w:vAlign w:val="center"/>
          </w:tcPr>
          <w:p>
            <w:pPr>
              <w:spacing w:after="0"/>
            </w:pPr>
            <w:r/>
            <w:r>
              <w:rPr>
                <w:rFonts w:ascii="Liberation Sans" w:hAnsi="Liberation Sans"/>
                <w:b w:val="0"/>
                <w:sz w:val="15"/>
              </w:rPr>
              <w:t>Persona-fit channels</w:t>
            </w:r>
          </w:p>
        </w:tc>
        <w:tc>
          <w:tcPr>
            <w:tcW w:type="dxa" w:w="4320"/>
            <w:shd w:fill="EEF5FB"/>
            <w:vAlign w:val="center"/>
          </w:tcPr>
          <w:p>
            <w:pPr>
              <w:spacing w:after="0"/>
            </w:pPr>
            <w:r/>
            <w:r>
              <w:rPr>
                <w:rFonts w:ascii="Liberation Sans" w:hAnsi="Liberation Sans"/>
                <w:b w:val="0"/>
                <w:sz w:val="15"/>
              </w:rPr>
              <w:t>Looker, Data Studio Pro, Connected Sheets and BigQuery Studio selected by use case.</w:t>
            </w:r>
          </w:p>
        </w:tc>
        <w:tc>
          <w:tcPr>
            <w:tcW w:type="dxa" w:w="3168"/>
            <w:shd w:fill="EEF5FB"/>
            <w:vAlign w:val="center"/>
          </w:tcPr>
          <w:p>
            <w:pPr>
              <w:spacing w:after="0"/>
            </w:pPr>
            <w:r/>
            <w:r>
              <w:rPr>
                <w:rFonts w:ascii="Liberation Sans" w:hAnsi="Liberation Sans"/>
                <w:b w:val="0"/>
                <w:sz w:val="15"/>
              </w:rPr>
              <w:t>Every analytics asset records its approved channel and consumer persona.</w:t>
            </w:r>
          </w:p>
        </w:tc>
      </w:tr>
      <w:tr>
        <w:trPr>
          <w:cantSplit/>
        </w:trPr>
        <w:tc>
          <w:tcPr>
            <w:tcW w:type="dxa" w:w="1152"/>
            <w:shd w:fill="FFFFFF"/>
            <w:vAlign w:val="center"/>
          </w:tcPr>
          <w:p>
            <w:pPr>
              <w:spacing w:after="0"/>
            </w:pPr>
            <w:r/>
            <w:r>
              <w:rPr>
                <w:rFonts w:ascii="Liberation Sans" w:hAnsi="Liberation Sans"/>
                <w:b w:val="0"/>
                <w:sz w:val="15"/>
              </w:rPr>
              <w:t>ANA-OBJ-04</w:t>
            </w:r>
          </w:p>
        </w:tc>
        <w:tc>
          <w:tcPr>
            <w:tcW w:type="dxa" w:w="2016"/>
            <w:shd w:fill="FFFFFF"/>
            <w:vAlign w:val="center"/>
          </w:tcPr>
          <w:p>
            <w:pPr>
              <w:spacing w:after="0"/>
            </w:pPr>
            <w:r/>
            <w:r>
              <w:rPr>
                <w:rFonts w:ascii="Liberation Sans" w:hAnsi="Liberation Sans"/>
                <w:b w:val="0"/>
                <w:sz w:val="15"/>
              </w:rPr>
              <w:t>Performance at scale</w:t>
            </w:r>
          </w:p>
        </w:tc>
        <w:tc>
          <w:tcPr>
            <w:tcW w:type="dxa" w:w="4320"/>
            <w:shd w:fill="FFFFFF"/>
            <w:vAlign w:val="center"/>
          </w:tcPr>
          <w:p>
            <w:pPr>
              <w:spacing w:after="0"/>
            </w:pPr>
            <w:r/>
            <w:r>
              <w:rPr>
                <w:rFonts w:ascii="Liberation Sans" w:hAnsi="Liberation Sans"/>
                <w:b w:val="0"/>
                <w:sz w:val="15"/>
              </w:rPr>
              <w:t>Physical design, BI Engine, caching, reservations and concurrency tests.</w:t>
            </w:r>
          </w:p>
        </w:tc>
        <w:tc>
          <w:tcPr>
            <w:tcW w:type="dxa" w:w="3168"/>
            <w:shd w:fill="FFFFFF"/>
            <w:vAlign w:val="center"/>
          </w:tcPr>
          <w:p>
            <w:pPr>
              <w:spacing w:after="0"/>
            </w:pPr>
            <w:r/>
            <w:r>
              <w:rPr>
                <w:rFonts w:ascii="Liberation Sans" w:hAnsi="Liberation Sans"/>
                <w:b w:val="0"/>
                <w:sz w:val="15"/>
              </w:rPr>
              <w:t>Critical workloads meet p95 targets at 2x forecast peak.</w:t>
            </w:r>
          </w:p>
        </w:tc>
      </w:tr>
      <w:tr>
        <w:trPr>
          <w:cantSplit/>
        </w:trPr>
        <w:tc>
          <w:tcPr>
            <w:tcW w:type="dxa" w:w="1152"/>
            <w:shd w:fill="EEF5FB"/>
            <w:vAlign w:val="center"/>
          </w:tcPr>
          <w:p>
            <w:pPr>
              <w:spacing w:after="0"/>
            </w:pPr>
            <w:r/>
            <w:r>
              <w:rPr>
                <w:rFonts w:ascii="Liberation Sans" w:hAnsi="Liberation Sans"/>
                <w:b w:val="0"/>
                <w:sz w:val="15"/>
              </w:rPr>
              <w:t>ANA-OBJ-05</w:t>
            </w:r>
          </w:p>
        </w:tc>
        <w:tc>
          <w:tcPr>
            <w:tcW w:type="dxa" w:w="2016"/>
            <w:shd w:fill="EEF5FB"/>
            <w:vAlign w:val="center"/>
          </w:tcPr>
          <w:p>
            <w:pPr>
              <w:spacing w:after="0"/>
            </w:pPr>
            <w:r/>
            <w:r>
              <w:rPr>
                <w:rFonts w:ascii="Liberation Sans" w:hAnsi="Liberation Sans"/>
                <w:b w:val="0"/>
                <w:sz w:val="15"/>
              </w:rPr>
              <w:t>Security and privacy</w:t>
            </w:r>
          </w:p>
        </w:tc>
        <w:tc>
          <w:tcPr>
            <w:tcW w:type="dxa" w:w="4320"/>
            <w:shd w:fill="EEF5FB"/>
            <w:vAlign w:val="center"/>
          </w:tcPr>
          <w:p>
            <w:pPr>
              <w:spacing w:after="0"/>
            </w:pPr>
            <w:r/>
            <w:r>
              <w:rPr>
                <w:rFonts w:ascii="Liberation Sans" w:hAnsi="Liberation Sans"/>
                <w:b w:val="0"/>
                <w:sz w:val="15"/>
              </w:rPr>
              <w:t>Authoritative BigQuery controls plus BI-layer least privilege.</w:t>
            </w:r>
          </w:p>
        </w:tc>
        <w:tc>
          <w:tcPr>
            <w:tcW w:type="dxa" w:w="3168"/>
            <w:shd w:fill="EEF5FB"/>
            <w:vAlign w:val="center"/>
          </w:tcPr>
          <w:p>
            <w:pPr>
              <w:spacing w:after="0"/>
            </w:pPr>
            <w:r/>
            <w:r>
              <w:rPr>
                <w:rFonts w:ascii="Liberation Sans" w:hAnsi="Liberation Sans"/>
                <w:b w:val="0"/>
                <w:sz w:val="15"/>
              </w:rPr>
              <w:t>No critical analytics access finding; 100% restricted assets reviewed.</w:t>
            </w:r>
          </w:p>
        </w:tc>
      </w:tr>
      <w:tr>
        <w:trPr>
          <w:cantSplit/>
        </w:trPr>
        <w:tc>
          <w:tcPr>
            <w:tcW w:type="dxa" w:w="1152"/>
            <w:shd w:fill="FFFFFF"/>
            <w:vAlign w:val="center"/>
          </w:tcPr>
          <w:p>
            <w:pPr>
              <w:spacing w:after="0"/>
            </w:pPr>
            <w:r/>
            <w:r>
              <w:rPr>
                <w:rFonts w:ascii="Liberation Sans" w:hAnsi="Liberation Sans"/>
                <w:b w:val="0"/>
                <w:sz w:val="15"/>
              </w:rPr>
              <w:t>ANA-OBJ-06</w:t>
            </w:r>
          </w:p>
        </w:tc>
        <w:tc>
          <w:tcPr>
            <w:tcW w:type="dxa" w:w="2016"/>
            <w:shd w:fill="FFFFFF"/>
            <w:vAlign w:val="center"/>
          </w:tcPr>
          <w:p>
            <w:pPr>
              <w:spacing w:after="0"/>
            </w:pPr>
            <w:r/>
            <w:r>
              <w:rPr>
                <w:rFonts w:ascii="Liberation Sans" w:hAnsi="Liberation Sans"/>
                <w:b w:val="0"/>
                <w:sz w:val="15"/>
              </w:rPr>
              <w:t>Release quality</w:t>
            </w:r>
          </w:p>
        </w:tc>
        <w:tc>
          <w:tcPr>
            <w:tcW w:type="dxa" w:w="4320"/>
            <w:shd w:fill="FFFFFF"/>
            <w:vAlign w:val="center"/>
          </w:tcPr>
          <w:p>
            <w:pPr>
              <w:spacing w:after="0"/>
            </w:pPr>
            <w:r/>
            <w:r>
              <w:rPr>
                <w:rFonts w:ascii="Liberation Sans" w:hAnsi="Liberation Sans"/>
                <w:b w:val="0"/>
                <w:sz w:val="15"/>
              </w:rPr>
              <w:t>Git, automated validation, reconciliation, content testing and rollback.</w:t>
            </w:r>
          </w:p>
        </w:tc>
        <w:tc>
          <w:tcPr>
            <w:tcW w:type="dxa" w:w="3168"/>
            <w:shd w:fill="FFFFFF"/>
            <w:vAlign w:val="center"/>
          </w:tcPr>
          <w:p>
            <w:pPr>
              <w:spacing w:after="0"/>
            </w:pPr>
            <w:r/>
            <w:r>
              <w:rPr>
                <w:rFonts w:ascii="Liberation Sans" w:hAnsi="Liberation Sans"/>
                <w:b w:val="0"/>
                <w:sz w:val="15"/>
              </w:rPr>
              <w:t>No unreviewed production semantic-model changes.</w:t>
            </w:r>
          </w:p>
        </w:tc>
      </w:tr>
      <w:tr>
        <w:trPr>
          <w:cantSplit/>
        </w:trPr>
        <w:tc>
          <w:tcPr>
            <w:tcW w:type="dxa" w:w="1152"/>
            <w:shd w:fill="EEF5FB"/>
            <w:vAlign w:val="center"/>
          </w:tcPr>
          <w:p>
            <w:pPr>
              <w:spacing w:after="0"/>
            </w:pPr>
            <w:r/>
            <w:r>
              <w:rPr>
                <w:rFonts w:ascii="Liberation Sans" w:hAnsi="Liberation Sans"/>
                <w:b w:val="0"/>
                <w:sz w:val="15"/>
              </w:rPr>
              <w:t>ANA-OBJ-07</w:t>
            </w:r>
          </w:p>
        </w:tc>
        <w:tc>
          <w:tcPr>
            <w:tcW w:type="dxa" w:w="2016"/>
            <w:shd w:fill="EEF5FB"/>
            <w:vAlign w:val="center"/>
          </w:tcPr>
          <w:p>
            <w:pPr>
              <w:spacing w:after="0"/>
            </w:pPr>
            <w:r/>
            <w:r>
              <w:rPr>
                <w:rFonts w:ascii="Liberation Sans" w:hAnsi="Liberation Sans"/>
                <w:b w:val="0"/>
                <w:sz w:val="15"/>
              </w:rPr>
              <w:t>Operational reliability</w:t>
            </w:r>
          </w:p>
        </w:tc>
        <w:tc>
          <w:tcPr>
            <w:tcW w:type="dxa" w:w="4320"/>
            <w:shd w:fill="EEF5FB"/>
            <w:vAlign w:val="center"/>
          </w:tcPr>
          <w:p>
            <w:pPr>
              <w:spacing w:after="0"/>
            </w:pPr>
            <w:r/>
            <w:r>
              <w:rPr>
                <w:rFonts w:ascii="Liberation Sans" w:hAnsi="Liberation Sans"/>
                <w:b w:val="0"/>
                <w:sz w:val="15"/>
              </w:rPr>
              <w:t>SLOs, monitoring, runbooks, ownership and error budgets.</w:t>
            </w:r>
          </w:p>
        </w:tc>
        <w:tc>
          <w:tcPr>
            <w:tcW w:type="dxa" w:w="3168"/>
            <w:shd w:fill="EEF5FB"/>
            <w:vAlign w:val="center"/>
          </w:tcPr>
          <w:p>
            <w:pPr>
              <w:spacing w:after="0"/>
            </w:pPr>
            <w:r/>
            <w:r>
              <w:rPr>
                <w:rFonts w:ascii="Liberation Sans" w:hAnsi="Liberation Sans"/>
                <w:b w:val="0"/>
                <w:sz w:val="15"/>
              </w:rPr>
              <w:t>Tier 0/1 assets have active SLOs and on-call routing.</w:t>
            </w:r>
          </w:p>
        </w:tc>
      </w:tr>
      <w:tr>
        <w:trPr>
          <w:cantSplit/>
        </w:trPr>
        <w:tc>
          <w:tcPr>
            <w:tcW w:type="dxa" w:w="1152"/>
            <w:shd w:fill="FFFFFF"/>
            <w:vAlign w:val="center"/>
          </w:tcPr>
          <w:p>
            <w:pPr>
              <w:spacing w:after="0"/>
            </w:pPr>
            <w:r/>
            <w:r>
              <w:rPr>
                <w:rFonts w:ascii="Liberation Sans" w:hAnsi="Liberation Sans"/>
                <w:b w:val="0"/>
                <w:sz w:val="15"/>
              </w:rPr>
              <w:t>ANA-OBJ-08</w:t>
            </w:r>
          </w:p>
        </w:tc>
        <w:tc>
          <w:tcPr>
            <w:tcW w:type="dxa" w:w="2016"/>
            <w:shd w:fill="FFFFFF"/>
            <w:vAlign w:val="center"/>
          </w:tcPr>
          <w:p>
            <w:pPr>
              <w:spacing w:after="0"/>
            </w:pPr>
            <w:r/>
            <w:r>
              <w:rPr>
                <w:rFonts w:ascii="Liberation Sans" w:hAnsi="Liberation Sans"/>
                <w:b w:val="0"/>
                <w:sz w:val="15"/>
              </w:rPr>
              <w:t>Cost accountability</w:t>
            </w:r>
          </w:p>
        </w:tc>
        <w:tc>
          <w:tcPr>
            <w:tcW w:type="dxa" w:w="4320"/>
            <w:shd w:fill="FFFFFF"/>
            <w:vAlign w:val="center"/>
          </w:tcPr>
          <w:p>
            <w:pPr>
              <w:spacing w:after="0"/>
            </w:pPr>
            <w:r/>
            <w:r>
              <w:rPr>
                <w:rFonts w:ascii="Liberation Sans" w:hAnsi="Liberation Sans"/>
                <w:b w:val="0"/>
                <w:sz w:val="15"/>
              </w:rPr>
              <w:t>Workload attribution, budgets, unit metrics and optimization reviews.</w:t>
            </w:r>
          </w:p>
        </w:tc>
        <w:tc>
          <w:tcPr>
            <w:tcW w:type="dxa" w:w="3168"/>
            <w:shd w:fill="FFFFFF"/>
            <w:vAlign w:val="center"/>
          </w:tcPr>
          <w:p>
            <w:pPr>
              <w:spacing w:after="0"/>
            </w:pPr>
            <w:r/>
            <w:r>
              <w:rPr>
                <w:rFonts w:ascii="Liberation Sans" w:hAnsi="Liberation Sans"/>
                <w:b w:val="0"/>
                <w:sz w:val="15"/>
              </w:rPr>
              <w:t>95% of analytics compute attributable to domain/product/channel.</w:t>
            </w:r>
          </w:p>
        </w:tc>
      </w:tr>
    </w:tbl>
    <w:p>
      <w:pPr>
        <w:spacing w:after="0"/>
      </w:pPr>
    </w:p>
    <w:p>
      <w:pPr>
        <w:pStyle w:val="Heading1"/>
      </w:pPr>
      <w:r>
        <w:t>3.1 Analytics principles translated into controls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9"/>
            <w:vAlign w:val="center"/>
          </w:tcPr>
          <w:p>
            <w:pPr>
              <w:spacing w:after="0"/>
            </w:pPr>
            <w:r/>
            <w:r>
              <w:rPr>
                <w:rFonts w:ascii="Liberation Sans" w:hAnsi="Liberation Sans"/>
                <w:b/>
                <w:color w:val="FFFFFF"/>
                <w:sz w:val="16"/>
              </w:rPr>
              <w:t>Principle</w:t>
            </w:r>
          </w:p>
        </w:tc>
        <w:tc>
          <w:tcPr>
            <w:tcW w:type="dxa" w:w="7488"/>
            <w:shd w:fill="1F4E79"/>
            <w:vAlign w:val="center"/>
          </w:tcPr>
          <w:p>
            <w:pPr>
              <w:spacing w:after="0"/>
            </w:pPr>
            <w:r/>
            <w:r>
              <w:rPr>
                <w:rFonts w:ascii="Liberation Sans" w:hAnsi="Liberation Sans"/>
                <w:b/>
                <w:color w:val="FFFFFF"/>
                <w:sz w:val="16"/>
              </w:rPr>
              <w:t>Concrete architecture control</w:t>
            </w:r>
          </w:p>
        </w:tc>
      </w:tr>
      <w:tr>
        <w:trPr>
          <w:cantSplit/>
        </w:trPr>
        <w:tc>
          <w:tcPr>
            <w:tcW w:type="dxa" w:w="3024"/>
            <w:shd w:fill="EEF5FB"/>
            <w:vAlign w:val="center"/>
          </w:tcPr>
          <w:p>
            <w:pPr>
              <w:spacing w:after="0"/>
            </w:pPr>
            <w:r/>
            <w:r>
              <w:rPr>
                <w:rFonts w:ascii="Liberation Sans" w:hAnsi="Liberation Sans"/>
                <w:b w:val="0"/>
                <w:sz w:val="16"/>
              </w:rPr>
              <w:t>Certified before broad reuse</w:t>
            </w:r>
          </w:p>
        </w:tc>
        <w:tc>
          <w:tcPr>
            <w:tcW w:type="dxa" w:w="7488"/>
            <w:shd w:fill="EEF5FB"/>
            <w:vAlign w:val="center"/>
          </w:tcPr>
          <w:p>
            <w:pPr>
              <w:spacing w:after="0"/>
            </w:pPr>
            <w:r/>
            <w:r>
              <w:rPr>
                <w:rFonts w:ascii="Liberation Sans" w:hAnsi="Liberation Sans"/>
                <w:b w:val="0"/>
                <w:sz w:val="16"/>
              </w:rPr>
              <w:t>A metric must have an owner, formula, grain, source product, reconciliation and version before certification.</w:t>
            </w:r>
          </w:p>
        </w:tc>
      </w:tr>
      <w:tr>
        <w:trPr>
          <w:cantSplit/>
        </w:trPr>
        <w:tc>
          <w:tcPr>
            <w:tcW w:type="dxa" w:w="3024"/>
            <w:shd w:fill="FFFFFF"/>
            <w:vAlign w:val="center"/>
          </w:tcPr>
          <w:p>
            <w:pPr>
              <w:spacing w:after="0"/>
            </w:pPr>
            <w:r/>
            <w:r>
              <w:rPr>
                <w:rFonts w:ascii="Liberation Sans" w:hAnsi="Liberation Sans"/>
                <w:b w:val="0"/>
                <w:sz w:val="16"/>
              </w:rPr>
              <w:t>Explore before extract</w:t>
            </w:r>
          </w:p>
        </w:tc>
        <w:tc>
          <w:tcPr>
            <w:tcW w:type="dxa" w:w="7488"/>
            <w:shd w:fill="FFFFFF"/>
            <w:vAlign w:val="center"/>
          </w:tcPr>
          <w:p>
            <w:pPr>
              <w:spacing w:after="0"/>
            </w:pPr>
            <w:r/>
            <w:r>
              <w:rPr>
                <w:rFonts w:ascii="Liberation Sans" w:hAnsi="Liberation Sans"/>
                <w:b w:val="0"/>
                <w:sz w:val="16"/>
              </w:rPr>
              <w:t>Users receive governed query access before approval for copies or flat-file exports.</w:t>
            </w:r>
          </w:p>
        </w:tc>
      </w:tr>
      <w:tr>
        <w:trPr>
          <w:cantSplit/>
        </w:trPr>
        <w:tc>
          <w:tcPr>
            <w:tcW w:type="dxa" w:w="3024"/>
            <w:shd w:fill="EEF5FB"/>
            <w:vAlign w:val="center"/>
          </w:tcPr>
          <w:p>
            <w:pPr>
              <w:spacing w:after="0"/>
            </w:pPr>
            <w:r/>
            <w:r>
              <w:rPr>
                <w:rFonts w:ascii="Liberation Sans" w:hAnsi="Liberation Sans"/>
                <w:b w:val="0"/>
                <w:sz w:val="16"/>
              </w:rPr>
              <w:t>Data-layer security is authoritative</w:t>
            </w:r>
          </w:p>
        </w:tc>
        <w:tc>
          <w:tcPr>
            <w:tcW w:type="dxa" w:w="7488"/>
            <w:shd w:fill="EEF5FB"/>
            <w:vAlign w:val="center"/>
          </w:tcPr>
          <w:p>
            <w:pPr>
              <w:spacing w:after="0"/>
            </w:pPr>
            <w:r/>
            <w:r>
              <w:rPr>
                <w:rFonts w:ascii="Liberation Sans" w:hAnsi="Liberation Sans"/>
                <w:b w:val="0"/>
                <w:sz w:val="16"/>
              </w:rPr>
              <w:t>RLS, policy tags, masking and authorized views protect data even when a BI asset is misconfigured.</w:t>
            </w:r>
          </w:p>
        </w:tc>
      </w:tr>
      <w:tr>
        <w:trPr>
          <w:cantSplit/>
        </w:trPr>
        <w:tc>
          <w:tcPr>
            <w:tcW w:type="dxa" w:w="3024"/>
            <w:shd w:fill="FFFFFF"/>
            <w:vAlign w:val="center"/>
          </w:tcPr>
          <w:p>
            <w:pPr>
              <w:spacing w:after="0"/>
            </w:pPr>
            <w:r/>
            <w:r>
              <w:rPr>
                <w:rFonts w:ascii="Liberation Sans" w:hAnsi="Liberation Sans"/>
                <w:b w:val="0"/>
                <w:sz w:val="16"/>
              </w:rPr>
              <w:t>Definitions as code</w:t>
            </w:r>
          </w:p>
        </w:tc>
        <w:tc>
          <w:tcPr>
            <w:tcW w:type="dxa" w:w="7488"/>
            <w:shd w:fill="FFFFFF"/>
            <w:vAlign w:val="center"/>
          </w:tcPr>
          <w:p>
            <w:pPr>
              <w:spacing w:after="0"/>
            </w:pPr>
            <w:r/>
            <w:r>
              <w:rPr>
                <w:rFonts w:ascii="Liberation Sans" w:hAnsi="Liberation Sans"/>
                <w:b w:val="0"/>
                <w:sz w:val="16"/>
              </w:rPr>
              <w:t>LookML and semantic SQL are versioned, tested and promoted through CI/CD.</w:t>
            </w:r>
          </w:p>
        </w:tc>
      </w:tr>
      <w:tr>
        <w:trPr>
          <w:cantSplit/>
        </w:trPr>
        <w:tc>
          <w:tcPr>
            <w:tcW w:type="dxa" w:w="3024"/>
            <w:shd w:fill="EEF5FB"/>
            <w:vAlign w:val="center"/>
          </w:tcPr>
          <w:p>
            <w:pPr>
              <w:spacing w:after="0"/>
            </w:pPr>
            <w:r/>
            <w:r>
              <w:rPr>
                <w:rFonts w:ascii="Liberation Sans" w:hAnsi="Liberation Sans"/>
                <w:b w:val="0"/>
                <w:sz w:val="16"/>
              </w:rPr>
              <w:t>Performance is designed, not cached away</w:t>
            </w:r>
          </w:p>
        </w:tc>
        <w:tc>
          <w:tcPr>
            <w:tcW w:type="dxa" w:w="7488"/>
            <w:shd w:fill="EEF5FB"/>
            <w:vAlign w:val="center"/>
          </w:tcPr>
          <w:p>
            <w:pPr>
              <w:spacing w:after="0"/>
            </w:pPr>
            <w:r/>
            <w:r>
              <w:rPr>
                <w:rFonts w:ascii="Liberation Sans" w:hAnsi="Liberation Sans"/>
                <w:b w:val="0"/>
                <w:sz w:val="16"/>
              </w:rPr>
              <w:t>Models use correct grain, selective joins, partition pruning and aggregate strategies before adding capacity.</w:t>
            </w:r>
          </w:p>
        </w:tc>
      </w:tr>
      <w:tr>
        <w:trPr>
          <w:cantSplit/>
        </w:trPr>
        <w:tc>
          <w:tcPr>
            <w:tcW w:type="dxa" w:w="3024"/>
            <w:shd w:fill="FFFFFF"/>
            <w:vAlign w:val="center"/>
          </w:tcPr>
          <w:p>
            <w:pPr>
              <w:spacing w:after="0"/>
            </w:pPr>
            <w:r/>
            <w:r>
              <w:rPr>
                <w:rFonts w:ascii="Liberation Sans" w:hAnsi="Liberation Sans"/>
                <w:b w:val="0"/>
                <w:sz w:val="16"/>
              </w:rPr>
              <w:t>Workloads have owners</w:t>
            </w:r>
          </w:p>
        </w:tc>
        <w:tc>
          <w:tcPr>
            <w:tcW w:type="dxa" w:w="7488"/>
            <w:shd w:fill="FFFFFF"/>
            <w:vAlign w:val="center"/>
          </w:tcPr>
          <w:p>
            <w:pPr>
              <w:spacing w:after="0"/>
            </w:pPr>
            <w:r/>
            <w:r>
              <w:rPr>
                <w:rFonts w:ascii="Liberation Sans" w:hAnsi="Liberation Sans"/>
                <w:b w:val="0"/>
                <w:sz w:val="16"/>
              </w:rPr>
              <w:t>Every model, dashboard, schedule, notebook and capacity assignment maps to a product owner and support tier.</w:t>
            </w:r>
          </w:p>
        </w:tc>
      </w:tr>
      <w:tr>
        <w:trPr>
          <w:cantSplit/>
        </w:trPr>
        <w:tc>
          <w:tcPr>
            <w:tcW w:type="dxa" w:w="3024"/>
            <w:shd w:fill="EEF5FB"/>
            <w:vAlign w:val="center"/>
          </w:tcPr>
          <w:p>
            <w:pPr>
              <w:spacing w:after="0"/>
            </w:pPr>
            <w:r/>
            <w:r>
              <w:rPr>
                <w:rFonts w:ascii="Liberation Sans" w:hAnsi="Liberation Sans"/>
                <w:b w:val="0"/>
                <w:sz w:val="16"/>
              </w:rPr>
              <w:t>Regionality is explicit</w:t>
            </w:r>
          </w:p>
        </w:tc>
        <w:tc>
          <w:tcPr>
            <w:tcW w:type="dxa" w:w="7488"/>
            <w:shd w:fill="EEF5FB"/>
            <w:vAlign w:val="center"/>
          </w:tcPr>
          <w:p>
            <w:pPr>
              <w:spacing w:after="0"/>
            </w:pPr>
            <w:r/>
            <w:r>
              <w:rPr>
                <w:rFonts w:ascii="Liberation Sans" w:hAnsi="Liberation Sans"/>
                <w:b w:val="0"/>
                <w:sz w:val="16"/>
              </w:rPr>
              <w:t>Model connections, content, extracts and sharing follow the regional product boundary.</w:t>
            </w:r>
          </w:p>
        </w:tc>
      </w:tr>
      <w:tr>
        <w:trPr>
          <w:cantSplit/>
        </w:trPr>
        <w:tc>
          <w:tcPr>
            <w:tcW w:type="dxa" w:w="3024"/>
            <w:shd w:fill="FFFFFF"/>
            <w:vAlign w:val="center"/>
          </w:tcPr>
          <w:p>
            <w:pPr>
              <w:spacing w:after="0"/>
            </w:pPr>
            <w:r/>
            <w:r>
              <w:rPr>
                <w:rFonts w:ascii="Liberation Sans" w:hAnsi="Liberation Sans"/>
                <w:b w:val="0"/>
                <w:sz w:val="16"/>
              </w:rPr>
              <w:t>Self-service has expiry and hygiene</w:t>
            </w:r>
          </w:p>
        </w:tc>
        <w:tc>
          <w:tcPr>
            <w:tcW w:type="dxa" w:w="7488"/>
            <w:shd w:fill="FFFFFF"/>
            <w:vAlign w:val="center"/>
          </w:tcPr>
          <w:p>
            <w:pPr>
              <w:spacing w:after="0"/>
            </w:pPr>
            <w:r/>
            <w:r>
              <w:rPr>
                <w:rFonts w:ascii="Liberation Sans" w:hAnsi="Liberation Sans"/>
                <w:b w:val="0"/>
                <w:sz w:val="16"/>
              </w:rPr>
              <w:t>Personal content, temporary tables, notebooks and extracts have ownership and lifecycle rules.</w:t>
            </w:r>
          </w:p>
        </w:tc>
      </w:tr>
    </w:tbl>
    <w:p>
      <w:pPr>
        <w:spacing w:after="0"/>
      </w:pPr>
    </w:p>
    <w:p>
      <w:pPr>
        <w:pStyle w:val="Title"/>
      </w:pPr>
      <w:r>
        <w:t>4. Analytics Personas and Consumption Channels</w:t>
      </w:r>
    </w:p>
    <w:p>
      <w:r>
        <w:t>A single analytics tool cannot serve every persona safely or economically. The platform therefore offers a small, governed portfolio. Channel selection is based on decision criticality, semantic reuse, interactivity, collaboration pattern, development skill, embedding needs, classification and operational ownership.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1F4E79"/>
            <w:vAlign w:val="center"/>
          </w:tcPr>
          <w:p>
            <w:pPr>
              <w:spacing w:after="0"/>
            </w:pPr>
            <w:r/>
            <w:r>
              <w:rPr>
                <w:rFonts w:ascii="Liberation Sans" w:hAnsi="Liberation Sans"/>
                <w:b/>
                <w:color w:val="FFFFFF"/>
                <w:sz w:val="14"/>
              </w:rPr>
              <w:t>Persona</w:t>
            </w:r>
          </w:p>
        </w:tc>
        <w:tc>
          <w:tcPr>
            <w:tcW w:type="dxa" w:w="3312"/>
            <w:shd w:fill="1F4E79"/>
            <w:vAlign w:val="center"/>
          </w:tcPr>
          <w:p>
            <w:pPr>
              <w:spacing w:after="0"/>
            </w:pPr>
            <w:r/>
            <w:r>
              <w:rPr>
                <w:rFonts w:ascii="Liberation Sans" w:hAnsi="Liberation Sans"/>
                <w:b/>
                <w:color w:val="FFFFFF"/>
                <w:sz w:val="14"/>
              </w:rPr>
              <w:t>Primary needs</w:t>
            </w:r>
          </w:p>
        </w:tc>
        <w:tc>
          <w:tcPr>
            <w:tcW w:type="dxa" w:w="2448"/>
            <w:shd w:fill="1F4E79"/>
            <w:vAlign w:val="center"/>
          </w:tcPr>
          <w:p>
            <w:pPr>
              <w:spacing w:after="0"/>
            </w:pPr>
            <w:r/>
            <w:r>
              <w:rPr>
                <w:rFonts w:ascii="Liberation Sans" w:hAnsi="Liberation Sans"/>
                <w:b/>
                <w:color w:val="FFFFFF"/>
                <w:sz w:val="14"/>
              </w:rPr>
              <w:t>Default channel</w:t>
            </w:r>
          </w:p>
        </w:tc>
        <w:tc>
          <w:tcPr>
            <w:tcW w:type="dxa" w:w="3456"/>
            <w:shd w:fill="1F4E79"/>
            <w:vAlign w:val="center"/>
          </w:tcPr>
          <w:p>
            <w:pPr>
              <w:spacing w:after="0"/>
            </w:pPr>
            <w:r/>
            <w:r>
              <w:rPr>
                <w:rFonts w:ascii="Liberation Sans" w:hAnsi="Liberation Sans"/>
                <w:b/>
                <w:color w:val="FFFFFF"/>
                <w:sz w:val="14"/>
              </w:rPr>
              <w:t>Guardrails</w:t>
            </w:r>
          </w:p>
        </w:tc>
      </w:tr>
      <w:tr>
        <w:trPr>
          <w:cantSplit/>
        </w:trPr>
        <w:tc>
          <w:tcPr>
            <w:tcW w:type="dxa" w:w="1872"/>
            <w:shd w:fill="EEF5FB"/>
            <w:vAlign w:val="center"/>
          </w:tcPr>
          <w:p>
            <w:pPr>
              <w:spacing w:after="0"/>
            </w:pPr>
            <w:r/>
            <w:r>
              <w:rPr>
                <w:rFonts w:ascii="Liberation Sans" w:hAnsi="Liberation Sans"/>
                <w:b w:val="0"/>
                <w:sz w:val="14"/>
              </w:rPr>
              <w:t>Executive / board consumer</w:t>
            </w:r>
          </w:p>
        </w:tc>
        <w:tc>
          <w:tcPr>
            <w:tcW w:type="dxa" w:w="3312"/>
            <w:shd w:fill="EEF5FB"/>
            <w:vAlign w:val="center"/>
          </w:tcPr>
          <w:p>
            <w:pPr>
              <w:spacing w:after="0"/>
            </w:pPr>
            <w:r/>
            <w:r>
              <w:rPr>
                <w:rFonts w:ascii="Liberation Sans" w:hAnsi="Liberation Sans"/>
                <w:b w:val="0"/>
                <w:sz w:val="14"/>
              </w:rPr>
              <w:t>Stable KPIs, narrative, mobile, scheduled delivery, alerts.</w:t>
            </w:r>
          </w:p>
        </w:tc>
        <w:tc>
          <w:tcPr>
            <w:tcW w:type="dxa" w:w="2448"/>
            <w:shd w:fill="EEF5FB"/>
            <w:vAlign w:val="center"/>
          </w:tcPr>
          <w:p>
            <w:pPr>
              <w:spacing w:after="0"/>
            </w:pPr>
            <w:r/>
            <w:r>
              <w:rPr>
                <w:rFonts w:ascii="Liberation Sans" w:hAnsi="Liberation Sans"/>
                <w:b w:val="0"/>
                <w:sz w:val="14"/>
              </w:rPr>
              <w:t>Looker governed dashboard.</w:t>
            </w:r>
          </w:p>
        </w:tc>
        <w:tc>
          <w:tcPr>
            <w:tcW w:type="dxa" w:w="3456"/>
            <w:shd w:fill="EEF5FB"/>
            <w:vAlign w:val="center"/>
          </w:tcPr>
          <w:p>
            <w:pPr>
              <w:spacing w:after="0"/>
            </w:pPr>
            <w:r/>
            <w:r>
              <w:rPr>
                <w:rFonts w:ascii="Liberation Sans" w:hAnsi="Liberation Sans"/>
                <w:b w:val="0"/>
                <w:sz w:val="14"/>
              </w:rPr>
              <w:t>Certified measures only; no ad hoc calculations on Tier 0 content.</w:t>
            </w:r>
          </w:p>
        </w:tc>
      </w:tr>
      <w:tr>
        <w:trPr>
          <w:cantSplit/>
        </w:trPr>
        <w:tc>
          <w:tcPr>
            <w:tcW w:type="dxa" w:w="1872"/>
            <w:shd w:fill="FFFFFF"/>
            <w:vAlign w:val="center"/>
          </w:tcPr>
          <w:p>
            <w:pPr>
              <w:spacing w:after="0"/>
            </w:pPr>
            <w:r/>
            <w:r>
              <w:rPr>
                <w:rFonts w:ascii="Liberation Sans" w:hAnsi="Liberation Sans"/>
                <w:b w:val="0"/>
                <w:sz w:val="14"/>
              </w:rPr>
              <w:t>Business leader</w:t>
            </w:r>
          </w:p>
        </w:tc>
        <w:tc>
          <w:tcPr>
            <w:tcW w:type="dxa" w:w="3312"/>
            <w:shd w:fill="FFFFFF"/>
            <w:vAlign w:val="center"/>
          </w:tcPr>
          <w:p>
            <w:pPr>
              <w:spacing w:after="0"/>
            </w:pPr>
            <w:r/>
            <w:r>
              <w:rPr>
                <w:rFonts w:ascii="Liberation Sans" w:hAnsi="Liberation Sans"/>
                <w:b w:val="0"/>
                <w:sz w:val="14"/>
              </w:rPr>
              <w:t>Team performance, drill paths, variance explanation.</w:t>
            </w:r>
          </w:p>
        </w:tc>
        <w:tc>
          <w:tcPr>
            <w:tcW w:type="dxa" w:w="2448"/>
            <w:shd w:fill="FFFFFF"/>
            <w:vAlign w:val="center"/>
          </w:tcPr>
          <w:p>
            <w:pPr>
              <w:spacing w:after="0"/>
            </w:pPr>
            <w:r/>
            <w:r>
              <w:rPr>
                <w:rFonts w:ascii="Liberation Sans" w:hAnsi="Liberation Sans"/>
                <w:b w:val="0"/>
                <w:sz w:val="14"/>
              </w:rPr>
              <w:t>Looker dashboard and Explore.</w:t>
            </w:r>
          </w:p>
        </w:tc>
        <w:tc>
          <w:tcPr>
            <w:tcW w:type="dxa" w:w="3456"/>
            <w:shd w:fill="FFFFFF"/>
            <w:vAlign w:val="center"/>
          </w:tcPr>
          <w:p>
            <w:pPr>
              <w:spacing w:after="0"/>
            </w:pPr>
            <w:r/>
            <w:r>
              <w:rPr>
                <w:rFonts w:ascii="Liberation Sans" w:hAnsi="Liberation Sans"/>
                <w:b w:val="0"/>
                <w:sz w:val="14"/>
              </w:rPr>
              <w:t>Product-aligned model; access by geography and function.</w:t>
            </w:r>
          </w:p>
        </w:tc>
      </w:tr>
      <w:tr>
        <w:trPr>
          <w:cantSplit/>
        </w:trPr>
        <w:tc>
          <w:tcPr>
            <w:tcW w:type="dxa" w:w="1872"/>
            <w:shd w:fill="EEF5FB"/>
            <w:vAlign w:val="center"/>
          </w:tcPr>
          <w:p>
            <w:pPr>
              <w:spacing w:after="0"/>
            </w:pPr>
            <w:r/>
            <w:r>
              <w:rPr>
                <w:rFonts w:ascii="Liberation Sans" w:hAnsi="Liberation Sans"/>
                <w:b w:val="0"/>
                <w:sz w:val="14"/>
              </w:rPr>
              <w:t>Business analyst</w:t>
            </w:r>
          </w:p>
        </w:tc>
        <w:tc>
          <w:tcPr>
            <w:tcW w:type="dxa" w:w="3312"/>
            <w:shd w:fill="EEF5FB"/>
            <w:vAlign w:val="center"/>
          </w:tcPr>
          <w:p>
            <w:pPr>
              <w:spacing w:after="0"/>
            </w:pPr>
            <w:r/>
            <w:r>
              <w:rPr>
                <w:rFonts w:ascii="Liberation Sans" w:hAnsi="Liberation Sans"/>
                <w:b w:val="0"/>
                <w:sz w:val="14"/>
              </w:rPr>
              <w:t>Interactive exploration and reusable team reports.</w:t>
            </w:r>
          </w:p>
        </w:tc>
        <w:tc>
          <w:tcPr>
            <w:tcW w:type="dxa" w:w="2448"/>
            <w:shd w:fill="EEF5FB"/>
            <w:vAlign w:val="center"/>
          </w:tcPr>
          <w:p>
            <w:pPr>
              <w:spacing w:after="0"/>
            </w:pPr>
            <w:r/>
            <w:r>
              <w:rPr>
                <w:rFonts w:ascii="Liberation Sans" w:hAnsi="Liberation Sans"/>
                <w:b w:val="0"/>
                <w:sz w:val="14"/>
              </w:rPr>
              <w:t>Looker Explore; Data Studio Pro conditionally.</w:t>
            </w:r>
          </w:p>
        </w:tc>
        <w:tc>
          <w:tcPr>
            <w:tcW w:type="dxa" w:w="3456"/>
            <w:shd w:fill="EEF5FB"/>
            <w:vAlign w:val="center"/>
          </w:tcPr>
          <w:p>
            <w:pPr>
              <w:spacing w:after="0"/>
            </w:pPr>
            <w:r/>
            <w:r>
              <w:rPr>
                <w:rFonts w:ascii="Liberation Sans" w:hAnsi="Liberation Sans"/>
                <w:b w:val="0"/>
                <w:sz w:val="14"/>
              </w:rPr>
              <w:t>Certified sources, content folders, query limits and review before broad publication.</w:t>
            </w:r>
          </w:p>
        </w:tc>
      </w:tr>
      <w:tr>
        <w:trPr>
          <w:cantSplit/>
        </w:trPr>
        <w:tc>
          <w:tcPr>
            <w:tcW w:type="dxa" w:w="1872"/>
            <w:shd w:fill="FFFFFF"/>
            <w:vAlign w:val="center"/>
          </w:tcPr>
          <w:p>
            <w:pPr>
              <w:spacing w:after="0"/>
            </w:pPr>
            <w:r/>
            <w:r>
              <w:rPr>
                <w:rFonts w:ascii="Liberation Sans" w:hAnsi="Liberation Sans"/>
                <w:b w:val="0"/>
                <w:sz w:val="14"/>
              </w:rPr>
              <w:t>Analytics engineer</w:t>
            </w:r>
          </w:p>
        </w:tc>
        <w:tc>
          <w:tcPr>
            <w:tcW w:type="dxa" w:w="3312"/>
            <w:shd w:fill="FFFFFF"/>
            <w:vAlign w:val="center"/>
          </w:tcPr>
          <w:p>
            <w:pPr>
              <w:spacing w:after="0"/>
            </w:pPr>
            <w:r/>
            <w:r>
              <w:rPr>
                <w:rFonts w:ascii="Liberation Sans" w:hAnsi="Liberation Sans"/>
                <w:b w:val="0"/>
                <w:sz w:val="14"/>
              </w:rPr>
              <w:t>Semantic models, metrics, tests and performance engineering.</w:t>
            </w:r>
          </w:p>
        </w:tc>
        <w:tc>
          <w:tcPr>
            <w:tcW w:type="dxa" w:w="2448"/>
            <w:shd w:fill="FFFFFF"/>
            <w:vAlign w:val="center"/>
          </w:tcPr>
          <w:p>
            <w:pPr>
              <w:spacing w:after="0"/>
            </w:pPr>
            <w:r/>
            <w:r>
              <w:rPr>
                <w:rFonts w:ascii="Liberation Sans" w:hAnsi="Liberation Sans"/>
                <w:b w:val="0"/>
                <w:sz w:val="14"/>
              </w:rPr>
              <w:t>LookML, BigQuery SQL and Git.</w:t>
            </w:r>
          </w:p>
        </w:tc>
        <w:tc>
          <w:tcPr>
            <w:tcW w:type="dxa" w:w="3456"/>
            <w:shd w:fill="FFFFFF"/>
            <w:vAlign w:val="center"/>
          </w:tcPr>
          <w:p>
            <w:pPr>
              <w:spacing w:after="0"/>
            </w:pPr>
            <w:r/>
            <w:r>
              <w:rPr>
                <w:rFonts w:ascii="Liberation Sans" w:hAnsi="Liberation Sans"/>
                <w:b w:val="0"/>
                <w:sz w:val="14"/>
              </w:rPr>
              <w:t>CI/CD, peer review, service identity and release ownership.</w:t>
            </w:r>
          </w:p>
        </w:tc>
      </w:tr>
      <w:tr>
        <w:trPr>
          <w:cantSplit/>
        </w:trPr>
        <w:tc>
          <w:tcPr>
            <w:tcW w:type="dxa" w:w="1872"/>
            <w:shd w:fill="EEF5FB"/>
            <w:vAlign w:val="center"/>
          </w:tcPr>
          <w:p>
            <w:pPr>
              <w:spacing w:after="0"/>
            </w:pPr>
            <w:r/>
            <w:r>
              <w:rPr>
                <w:rFonts w:ascii="Liberation Sans" w:hAnsi="Liberation Sans"/>
                <w:b w:val="0"/>
                <w:sz w:val="14"/>
              </w:rPr>
              <w:t>Power analyst</w:t>
            </w:r>
          </w:p>
        </w:tc>
        <w:tc>
          <w:tcPr>
            <w:tcW w:type="dxa" w:w="3312"/>
            <w:shd w:fill="EEF5FB"/>
            <w:vAlign w:val="center"/>
          </w:tcPr>
          <w:p>
            <w:pPr>
              <w:spacing w:after="0"/>
            </w:pPr>
            <w:r/>
            <w:r>
              <w:rPr>
                <w:rFonts w:ascii="Liberation Sans" w:hAnsi="Liberation Sans"/>
                <w:b w:val="0"/>
                <w:sz w:val="14"/>
              </w:rPr>
              <w:t>Complex SQL, notebooks and spreadsheet pivoting.</w:t>
            </w:r>
          </w:p>
        </w:tc>
        <w:tc>
          <w:tcPr>
            <w:tcW w:type="dxa" w:w="2448"/>
            <w:shd w:fill="EEF5FB"/>
            <w:vAlign w:val="center"/>
          </w:tcPr>
          <w:p>
            <w:pPr>
              <w:spacing w:after="0"/>
            </w:pPr>
            <w:r/>
            <w:r>
              <w:rPr>
                <w:rFonts w:ascii="Liberation Sans" w:hAnsi="Liberation Sans"/>
                <w:b w:val="0"/>
                <w:sz w:val="14"/>
              </w:rPr>
              <w:t>BigQuery Studio; Connected Sheets conditionally.</w:t>
            </w:r>
          </w:p>
        </w:tc>
        <w:tc>
          <w:tcPr>
            <w:tcW w:type="dxa" w:w="3456"/>
            <w:shd w:fill="EEF5FB"/>
            <w:vAlign w:val="center"/>
          </w:tcPr>
          <w:p>
            <w:pPr>
              <w:spacing w:after="0"/>
            </w:pPr>
            <w:r/>
            <w:r>
              <w:rPr>
                <w:rFonts w:ascii="Liberation Sans" w:hAnsi="Liberation Sans"/>
                <w:b w:val="0"/>
                <w:sz w:val="14"/>
              </w:rPr>
              <w:t>Approved project, maximum bytes, expiry, no direct raw access.</w:t>
            </w:r>
          </w:p>
        </w:tc>
      </w:tr>
      <w:tr>
        <w:trPr>
          <w:cantSplit/>
        </w:trPr>
        <w:tc>
          <w:tcPr>
            <w:tcW w:type="dxa" w:w="1872"/>
            <w:shd w:fill="FFFFFF"/>
            <w:vAlign w:val="center"/>
          </w:tcPr>
          <w:p>
            <w:pPr>
              <w:spacing w:after="0"/>
            </w:pPr>
            <w:r/>
            <w:r>
              <w:rPr>
                <w:rFonts w:ascii="Liberation Sans" w:hAnsi="Liberation Sans"/>
                <w:b w:val="0"/>
                <w:sz w:val="14"/>
              </w:rPr>
              <w:t>Regulatory / finance controller</w:t>
            </w:r>
          </w:p>
        </w:tc>
        <w:tc>
          <w:tcPr>
            <w:tcW w:type="dxa" w:w="3312"/>
            <w:shd w:fill="FFFFFF"/>
            <w:vAlign w:val="center"/>
          </w:tcPr>
          <w:p>
            <w:pPr>
              <w:spacing w:after="0"/>
            </w:pPr>
            <w:r/>
            <w:r>
              <w:rPr>
                <w:rFonts w:ascii="Liberation Sans" w:hAnsi="Liberation Sans"/>
                <w:b w:val="0"/>
                <w:sz w:val="14"/>
              </w:rPr>
              <w:t>Controlled report, evidence, reproducibility and sign-off.</w:t>
            </w:r>
          </w:p>
        </w:tc>
        <w:tc>
          <w:tcPr>
            <w:tcW w:type="dxa" w:w="2448"/>
            <w:shd w:fill="FFFFFF"/>
            <w:vAlign w:val="center"/>
          </w:tcPr>
          <w:p>
            <w:pPr>
              <w:spacing w:after="0"/>
            </w:pPr>
            <w:r/>
            <w:r>
              <w:rPr>
                <w:rFonts w:ascii="Liberation Sans" w:hAnsi="Liberation Sans"/>
                <w:b w:val="0"/>
                <w:sz w:val="14"/>
              </w:rPr>
              <w:t>Looker controlled report and approved export process.</w:t>
            </w:r>
          </w:p>
        </w:tc>
        <w:tc>
          <w:tcPr>
            <w:tcW w:type="dxa" w:w="3456"/>
            <w:shd w:fill="FFFFFF"/>
            <w:vAlign w:val="center"/>
          </w:tcPr>
          <w:p>
            <w:pPr>
              <w:spacing w:after="0"/>
            </w:pPr>
            <w:r/>
            <w:r>
              <w:rPr>
                <w:rFonts w:ascii="Liberation Sans" w:hAnsi="Liberation Sans"/>
                <w:b w:val="0"/>
                <w:sz w:val="14"/>
              </w:rPr>
              <w:t>Locked definition, reconciliation, retention, reviewer evidence and release freeze.</w:t>
            </w:r>
          </w:p>
        </w:tc>
      </w:tr>
      <w:tr>
        <w:trPr>
          <w:cantSplit/>
        </w:trPr>
        <w:tc>
          <w:tcPr>
            <w:tcW w:type="dxa" w:w="1872"/>
            <w:shd w:fill="EEF5FB"/>
            <w:vAlign w:val="center"/>
          </w:tcPr>
          <w:p>
            <w:pPr>
              <w:spacing w:after="0"/>
            </w:pPr>
            <w:r/>
            <w:r>
              <w:rPr>
                <w:rFonts w:ascii="Liberation Sans" w:hAnsi="Liberation Sans"/>
                <w:b w:val="0"/>
                <w:sz w:val="14"/>
              </w:rPr>
              <w:t>Operational user</w:t>
            </w:r>
          </w:p>
        </w:tc>
        <w:tc>
          <w:tcPr>
            <w:tcW w:type="dxa" w:w="3312"/>
            <w:shd w:fill="EEF5FB"/>
            <w:vAlign w:val="center"/>
          </w:tcPr>
          <w:p>
            <w:pPr>
              <w:spacing w:after="0"/>
            </w:pPr>
            <w:r/>
            <w:r>
              <w:rPr>
                <w:rFonts w:ascii="Liberation Sans" w:hAnsi="Liberation Sans"/>
                <w:b w:val="0"/>
                <w:sz w:val="14"/>
              </w:rPr>
              <w:t>Near-real-time status and exception workflow.</w:t>
            </w:r>
          </w:p>
        </w:tc>
        <w:tc>
          <w:tcPr>
            <w:tcW w:type="dxa" w:w="2448"/>
            <w:shd w:fill="EEF5FB"/>
            <w:vAlign w:val="center"/>
          </w:tcPr>
          <w:p>
            <w:pPr>
              <w:spacing w:after="0"/>
            </w:pPr>
            <w:r/>
            <w:r>
              <w:rPr>
                <w:rFonts w:ascii="Liberation Sans" w:hAnsi="Liberation Sans"/>
                <w:b w:val="0"/>
                <w:sz w:val="14"/>
              </w:rPr>
              <w:t>Looker operational dashboard or embedded analytics.</w:t>
            </w:r>
          </w:p>
        </w:tc>
        <w:tc>
          <w:tcPr>
            <w:tcW w:type="dxa" w:w="3456"/>
            <w:shd w:fill="EEF5FB"/>
            <w:vAlign w:val="center"/>
          </w:tcPr>
          <w:p>
            <w:pPr>
              <w:spacing w:after="0"/>
            </w:pPr>
            <w:r/>
            <w:r>
              <w:rPr>
                <w:rFonts w:ascii="Liberation Sans" w:hAnsi="Liberation Sans"/>
                <w:b w:val="0"/>
                <w:sz w:val="14"/>
              </w:rPr>
              <w:t>Freshness SLO, alert routing, bounded query load and failure fallback.</w:t>
            </w:r>
          </w:p>
        </w:tc>
      </w:tr>
      <w:tr>
        <w:trPr>
          <w:cantSplit/>
        </w:trPr>
        <w:tc>
          <w:tcPr>
            <w:tcW w:type="dxa" w:w="1872"/>
            <w:shd w:fill="FFFFFF"/>
            <w:vAlign w:val="center"/>
          </w:tcPr>
          <w:p>
            <w:pPr>
              <w:spacing w:after="0"/>
            </w:pPr>
            <w:r/>
            <w:r>
              <w:rPr>
                <w:rFonts w:ascii="Liberation Sans" w:hAnsi="Liberation Sans"/>
                <w:b w:val="0"/>
                <w:sz w:val="14"/>
              </w:rPr>
              <w:t>External customer / partner</w:t>
            </w:r>
          </w:p>
        </w:tc>
        <w:tc>
          <w:tcPr>
            <w:tcW w:type="dxa" w:w="3312"/>
            <w:shd w:fill="FFFFFF"/>
            <w:vAlign w:val="center"/>
          </w:tcPr>
          <w:p>
            <w:pPr>
              <w:spacing w:after="0"/>
            </w:pPr>
            <w:r/>
            <w:r>
              <w:rPr>
                <w:rFonts w:ascii="Liberation Sans" w:hAnsi="Liberation Sans"/>
                <w:b w:val="0"/>
                <w:sz w:val="14"/>
              </w:rPr>
              <w:t>Tenant-specific analytics inside an application.</w:t>
            </w:r>
          </w:p>
        </w:tc>
        <w:tc>
          <w:tcPr>
            <w:tcW w:type="dxa" w:w="2448"/>
            <w:shd w:fill="FFFFFF"/>
            <w:vAlign w:val="center"/>
          </w:tcPr>
          <w:p>
            <w:pPr>
              <w:spacing w:after="0"/>
            </w:pPr>
            <w:r/>
            <w:r>
              <w:rPr>
                <w:rFonts w:ascii="Liberation Sans" w:hAnsi="Liberation Sans"/>
                <w:b w:val="0"/>
                <w:sz w:val="14"/>
              </w:rPr>
              <w:t>Looker embedded analytics.</w:t>
            </w:r>
          </w:p>
        </w:tc>
        <w:tc>
          <w:tcPr>
            <w:tcW w:type="dxa" w:w="3456"/>
            <w:shd w:fill="FFFFFF"/>
            <w:vAlign w:val="center"/>
          </w:tcPr>
          <w:p>
            <w:pPr>
              <w:spacing w:after="0"/>
            </w:pPr>
            <w:r/>
            <w:r>
              <w:rPr>
                <w:rFonts w:ascii="Liberation Sans" w:hAnsi="Liberation Sans"/>
                <w:b w:val="0"/>
                <w:sz w:val="14"/>
              </w:rPr>
              <w:t>Server-generated signed or cookieless embed, tenant entitlements, RLS and contract limits.</w:t>
            </w:r>
          </w:p>
        </w:tc>
      </w:tr>
      <w:tr>
        <w:trPr>
          <w:cantSplit/>
        </w:trPr>
        <w:tc>
          <w:tcPr>
            <w:tcW w:type="dxa" w:w="1872"/>
            <w:shd w:fill="EEF5FB"/>
            <w:vAlign w:val="center"/>
          </w:tcPr>
          <w:p>
            <w:pPr>
              <w:spacing w:after="0"/>
            </w:pPr>
            <w:r/>
            <w:r>
              <w:rPr>
                <w:rFonts w:ascii="Liberation Sans" w:hAnsi="Liberation Sans"/>
                <w:b w:val="0"/>
                <w:sz w:val="14"/>
              </w:rPr>
              <w:t>Data scientist</w:t>
            </w:r>
          </w:p>
        </w:tc>
        <w:tc>
          <w:tcPr>
            <w:tcW w:type="dxa" w:w="3312"/>
            <w:shd w:fill="EEF5FB"/>
            <w:vAlign w:val="center"/>
          </w:tcPr>
          <w:p>
            <w:pPr>
              <w:spacing w:after="0"/>
            </w:pPr>
            <w:r/>
            <w:r>
              <w:rPr>
                <w:rFonts w:ascii="Liberation Sans" w:hAnsi="Liberation Sans"/>
                <w:b w:val="0"/>
                <w:sz w:val="14"/>
              </w:rPr>
              <w:t>Exploration and feature understanding.</w:t>
            </w:r>
          </w:p>
        </w:tc>
        <w:tc>
          <w:tcPr>
            <w:tcW w:type="dxa" w:w="2448"/>
            <w:shd w:fill="EEF5FB"/>
            <w:vAlign w:val="center"/>
          </w:tcPr>
          <w:p>
            <w:pPr>
              <w:spacing w:after="0"/>
            </w:pPr>
            <w:r/>
            <w:r>
              <w:rPr>
                <w:rFonts w:ascii="Liberation Sans" w:hAnsi="Liberation Sans"/>
                <w:b w:val="0"/>
                <w:sz w:val="14"/>
              </w:rPr>
              <w:t>BigQuery Studio notebooks / Vertex AI workbench pattern in Volume 7.</w:t>
            </w:r>
          </w:p>
        </w:tc>
        <w:tc>
          <w:tcPr>
            <w:tcW w:type="dxa" w:w="3456"/>
            <w:shd w:fill="EEF5FB"/>
            <w:vAlign w:val="center"/>
          </w:tcPr>
          <w:p>
            <w:pPr>
              <w:spacing w:after="0"/>
            </w:pPr>
            <w:r/>
            <w:r>
              <w:rPr>
                <w:rFonts w:ascii="Liberation Sans" w:hAnsi="Liberation Sans"/>
                <w:b w:val="0"/>
                <w:sz w:val="14"/>
              </w:rPr>
              <w:t>Certified product access, isolated compute, reproducibility and sensitive-data controls.</w:t>
            </w:r>
          </w:p>
        </w:tc>
      </w:tr>
    </w:tbl>
    <w:p>
      <w:pPr>
        <w:spacing w:after="0"/>
      </w:pPr>
    </w:p>
    <w:p>
      <w:pPr>
        <w:pStyle w:val="Heading1"/>
      </w:pPr>
      <w:r>
        <w:t>4.1 Channel selection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880"/>
            <w:shd w:fill="1F4E79"/>
            <w:vAlign w:val="center"/>
          </w:tcPr>
          <w:p>
            <w:pPr>
              <w:spacing w:after="0"/>
            </w:pPr>
            <w:r/>
            <w:r>
              <w:rPr>
                <w:rFonts w:ascii="Liberation Sans" w:hAnsi="Liberation Sans"/>
                <w:b/>
                <w:color w:val="FFFFFF"/>
                <w:sz w:val="14"/>
              </w:rPr>
              <w:t>Requirement</w:t>
            </w:r>
          </w:p>
        </w:tc>
        <w:tc>
          <w:tcPr>
            <w:tcW w:type="dxa" w:w="2016"/>
            <w:shd w:fill="1F4E79"/>
            <w:vAlign w:val="center"/>
          </w:tcPr>
          <w:p>
            <w:pPr>
              <w:spacing w:after="0"/>
            </w:pPr>
            <w:r/>
            <w:r>
              <w:rPr>
                <w:rFonts w:ascii="Liberation Sans" w:hAnsi="Liberation Sans"/>
                <w:b/>
                <w:color w:val="FFFFFF"/>
                <w:sz w:val="14"/>
              </w:rPr>
              <w:t>Looker</w:t>
            </w:r>
          </w:p>
        </w:tc>
        <w:tc>
          <w:tcPr>
            <w:tcW w:type="dxa" w:w="2160"/>
            <w:shd w:fill="1F4E79"/>
            <w:vAlign w:val="center"/>
          </w:tcPr>
          <w:p>
            <w:pPr>
              <w:spacing w:after="0"/>
            </w:pPr>
            <w:r/>
            <w:r>
              <w:rPr>
                <w:rFonts w:ascii="Liberation Sans" w:hAnsi="Liberation Sans"/>
                <w:b/>
                <w:color w:val="FFFFFF"/>
                <w:sz w:val="14"/>
              </w:rPr>
              <w:t>Data Studio Pro</w:t>
            </w:r>
          </w:p>
        </w:tc>
        <w:tc>
          <w:tcPr>
            <w:tcW w:type="dxa" w:w="2160"/>
            <w:shd w:fill="1F4E79"/>
            <w:vAlign w:val="center"/>
          </w:tcPr>
          <w:p>
            <w:pPr>
              <w:spacing w:after="0"/>
            </w:pPr>
            <w:r/>
            <w:r>
              <w:rPr>
                <w:rFonts w:ascii="Liberation Sans" w:hAnsi="Liberation Sans"/>
                <w:b/>
                <w:color w:val="FFFFFF"/>
                <w:sz w:val="14"/>
              </w:rPr>
              <w:t>Connected Sheets</w:t>
            </w:r>
          </w:p>
        </w:tc>
        <w:tc>
          <w:tcPr>
            <w:tcW w:type="dxa" w:w="2160"/>
            <w:shd w:fill="1F4E79"/>
            <w:vAlign w:val="center"/>
          </w:tcPr>
          <w:p>
            <w:pPr>
              <w:spacing w:after="0"/>
            </w:pPr>
            <w:r/>
            <w:r>
              <w:rPr>
                <w:rFonts w:ascii="Liberation Sans" w:hAnsi="Liberation Sans"/>
                <w:b/>
                <w:color w:val="FFFFFF"/>
                <w:sz w:val="14"/>
              </w:rPr>
              <w:t>BigQuery Studio</w:t>
            </w:r>
          </w:p>
        </w:tc>
      </w:tr>
      <w:tr>
        <w:trPr>
          <w:cantSplit/>
        </w:trPr>
        <w:tc>
          <w:tcPr>
            <w:tcW w:type="dxa" w:w="2880"/>
            <w:shd w:fill="EEF5FB"/>
            <w:vAlign w:val="center"/>
          </w:tcPr>
          <w:p>
            <w:pPr>
              <w:spacing w:after="0"/>
            </w:pPr>
            <w:r/>
            <w:r>
              <w:rPr>
                <w:rFonts w:ascii="Liberation Sans" w:hAnsi="Liberation Sans"/>
                <w:b w:val="0"/>
                <w:sz w:val="14"/>
              </w:rPr>
              <w:t>Certified enterprise KPIs</w:t>
            </w:r>
          </w:p>
        </w:tc>
        <w:tc>
          <w:tcPr>
            <w:tcW w:type="dxa" w:w="2016"/>
            <w:shd w:fill="EEF5FB"/>
            <w:vAlign w:val="center"/>
          </w:tcPr>
          <w:p>
            <w:pPr>
              <w:spacing w:after="0"/>
            </w:pPr>
            <w:r/>
            <w:r>
              <w:rPr>
                <w:rFonts w:ascii="Liberation Sans" w:hAnsi="Liberation Sans"/>
                <w:b w:val="0"/>
                <w:sz w:val="14"/>
              </w:rPr>
              <w:t>Primary</w:t>
            </w:r>
          </w:p>
        </w:tc>
        <w:tc>
          <w:tcPr>
            <w:tcW w:type="dxa" w:w="2160"/>
            <w:shd w:fill="EEF5FB"/>
            <w:vAlign w:val="center"/>
          </w:tcPr>
          <w:p>
            <w:pPr>
              <w:spacing w:after="0"/>
            </w:pPr>
            <w:r/>
            <w:r>
              <w:rPr>
                <w:rFonts w:ascii="Liberation Sans" w:hAnsi="Liberation Sans"/>
                <w:b w:val="0"/>
                <w:sz w:val="14"/>
              </w:rPr>
              <w:t>Consume only</w:t>
            </w:r>
          </w:p>
        </w:tc>
        <w:tc>
          <w:tcPr>
            <w:tcW w:type="dxa" w:w="2160"/>
            <w:shd w:fill="EEF5FB"/>
            <w:vAlign w:val="center"/>
          </w:tcPr>
          <w:p>
            <w:pPr>
              <w:spacing w:after="0"/>
            </w:pPr>
            <w:r/>
            <w:r>
              <w:rPr>
                <w:rFonts w:ascii="Liberation Sans" w:hAnsi="Liberation Sans"/>
                <w:b w:val="0"/>
                <w:sz w:val="14"/>
              </w:rPr>
              <w:t>Consume only</w:t>
            </w:r>
          </w:p>
        </w:tc>
        <w:tc>
          <w:tcPr>
            <w:tcW w:type="dxa" w:w="2160"/>
            <w:shd w:fill="EEF5FB"/>
            <w:vAlign w:val="center"/>
          </w:tcPr>
          <w:p>
            <w:pPr>
              <w:spacing w:after="0"/>
            </w:pPr>
            <w:r/>
            <w:r>
              <w:rPr>
                <w:rFonts w:ascii="Liberation Sans" w:hAnsi="Liberation Sans"/>
                <w:b w:val="0"/>
                <w:sz w:val="14"/>
              </w:rPr>
              <w:t>Validation/analysis</w:t>
            </w:r>
          </w:p>
        </w:tc>
      </w:tr>
      <w:tr>
        <w:trPr>
          <w:cantSplit/>
        </w:trPr>
        <w:tc>
          <w:tcPr>
            <w:tcW w:type="dxa" w:w="2880"/>
            <w:shd w:fill="FFFFFF"/>
            <w:vAlign w:val="center"/>
          </w:tcPr>
          <w:p>
            <w:pPr>
              <w:spacing w:after="0"/>
            </w:pPr>
            <w:r/>
            <w:r>
              <w:rPr>
                <w:rFonts w:ascii="Liberation Sans" w:hAnsi="Liberation Sans"/>
                <w:b w:val="0"/>
                <w:sz w:val="14"/>
              </w:rPr>
              <w:t>Governed exploration</w:t>
            </w:r>
          </w:p>
        </w:tc>
        <w:tc>
          <w:tcPr>
            <w:tcW w:type="dxa" w:w="2016"/>
            <w:shd w:fill="FFFFFF"/>
            <w:vAlign w:val="center"/>
          </w:tcPr>
          <w:p>
            <w:pPr>
              <w:spacing w:after="0"/>
            </w:pPr>
            <w:r/>
            <w:r>
              <w:rPr>
                <w:rFonts w:ascii="Liberation Sans" w:hAnsi="Liberation Sans"/>
                <w:b w:val="0"/>
                <w:sz w:val="14"/>
              </w:rPr>
              <w:t>Primary</w:t>
            </w:r>
          </w:p>
        </w:tc>
        <w:tc>
          <w:tcPr>
            <w:tcW w:type="dxa" w:w="2160"/>
            <w:shd w:fill="FFFFFF"/>
            <w:vAlign w:val="center"/>
          </w:tcPr>
          <w:p>
            <w:pPr>
              <w:spacing w:after="0"/>
            </w:pPr>
            <w:r/>
            <w:r>
              <w:rPr>
                <w:rFonts w:ascii="Liberation Sans" w:hAnsi="Liberation Sans"/>
                <w:b w:val="0"/>
                <w:sz w:val="14"/>
              </w:rPr>
              <w:t>Limited</w:t>
            </w:r>
          </w:p>
        </w:tc>
        <w:tc>
          <w:tcPr>
            <w:tcW w:type="dxa" w:w="2160"/>
            <w:shd w:fill="FFFFFF"/>
            <w:vAlign w:val="center"/>
          </w:tcPr>
          <w:p>
            <w:pPr>
              <w:spacing w:after="0"/>
            </w:pPr>
            <w:r/>
            <w:r>
              <w:rPr>
                <w:rFonts w:ascii="Liberation Sans" w:hAnsi="Liberation Sans"/>
                <w:b w:val="0"/>
                <w:sz w:val="14"/>
              </w:rPr>
              <w:t>Limited</w:t>
            </w:r>
          </w:p>
        </w:tc>
        <w:tc>
          <w:tcPr>
            <w:tcW w:type="dxa" w:w="2160"/>
            <w:shd w:fill="FFFFFF"/>
            <w:vAlign w:val="center"/>
          </w:tcPr>
          <w:p>
            <w:pPr>
              <w:spacing w:after="0"/>
            </w:pPr>
            <w:r/>
            <w:r>
              <w:rPr>
                <w:rFonts w:ascii="Liberation Sans" w:hAnsi="Liberation Sans"/>
                <w:b w:val="0"/>
                <w:sz w:val="14"/>
              </w:rPr>
              <w:t>SQL-driven</w:t>
            </w:r>
          </w:p>
        </w:tc>
      </w:tr>
      <w:tr>
        <w:trPr>
          <w:cantSplit/>
        </w:trPr>
        <w:tc>
          <w:tcPr>
            <w:tcW w:type="dxa" w:w="2880"/>
            <w:shd w:fill="EEF5FB"/>
            <w:vAlign w:val="center"/>
          </w:tcPr>
          <w:p>
            <w:pPr>
              <w:spacing w:after="0"/>
            </w:pPr>
            <w:r/>
            <w:r>
              <w:rPr>
                <w:rFonts w:ascii="Liberation Sans" w:hAnsi="Liberation Sans"/>
                <w:b w:val="0"/>
                <w:sz w:val="14"/>
              </w:rPr>
              <w:t>Lightweight visualization</w:t>
            </w:r>
          </w:p>
        </w:tc>
        <w:tc>
          <w:tcPr>
            <w:tcW w:type="dxa" w:w="2016"/>
            <w:shd w:fill="EEF5FB"/>
            <w:vAlign w:val="center"/>
          </w:tcPr>
          <w:p>
            <w:pPr>
              <w:spacing w:after="0"/>
            </w:pPr>
            <w:r/>
            <w:r>
              <w:rPr>
                <w:rFonts w:ascii="Liberation Sans" w:hAnsi="Liberation Sans"/>
                <w:b w:val="0"/>
                <w:sz w:val="14"/>
              </w:rPr>
              <w:t>Supported</w:t>
            </w:r>
          </w:p>
        </w:tc>
        <w:tc>
          <w:tcPr>
            <w:tcW w:type="dxa" w:w="2160"/>
            <w:shd w:fill="EEF5FB"/>
            <w:vAlign w:val="center"/>
          </w:tcPr>
          <w:p>
            <w:pPr>
              <w:spacing w:after="0"/>
            </w:pPr>
            <w:r/>
            <w:r>
              <w:rPr>
                <w:rFonts w:ascii="Liberation Sans" w:hAnsi="Liberation Sans"/>
                <w:b w:val="0"/>
                <w:sz w:val="14"/>
              </w:rPr>
              <w:t>Primary</w:t>
            </w:r>
          </w:p>
        </w:tc>
        <w:tc>
          <w:tcPr>
            <w:tcW w:type="dxa" w:w="2160"/>
            <w:shd w:fill="EEF5FB"/>
            <w:vAlign w:val="center"/>
          </w:tcPr>
          <w:p>
            <w:pPr>
              <w:spacing w:after="0"/>
            </w:pPr>
            <w:r/>
            <w:r>
              <w:rPr>
                <w:rFonts w:ascii="Liberation Sans" w:hAnsi="Liberation Sans"/>
                <w:b w:val="0"/>
                <w:sz w:val="14"/>
              </w:rPr>
              <w:t>Basic</w:t>
            </w:r>
          </w:p>
        </w:tc>
        <w:tc>
          <w:tcPr>
            <w:tcW w:type="dxa" w:w="2160"/>
            <w:shd w:fill="EEF5FB"/>
            <w:vAlign w:val="center"/>
          </w:tcPr>
          <w:p>
            <w:pPr>
              <w:spacing w:after="0"/>
            </w:pPr>
            <w:r/>
            <w:r>
              <w:rPr>
                <w:rFonts w:ascii="Liberation Sans" w:hAnsi="Liberation Sans"/>
                <w:b w:val="0"/>
                <w:sz w:val="14"/>
              </w:rPr>
              <w:t>Not primary</w:t>
            </w:r>
          </w:p>
        </w:tc>
      </w:tr>
      <w:tr>
        <w:trPr>
          <w:cantSplit/>
        </w:trPr>
        <w:tc>
          <w:tcPr>
            <w:tcW w:type="dxa" w:w="2880"/>
            <w:shd w:fill="FFFFFF"/>
            <w:vAlign w:val="center"/>
          </w:tcPr>
          <w:p>
            <w:pPr>
              <w:spacing w:after="0"/>
            </w:pPr>
            <w:r/>
            <w:r>
              <w:rPr>
                <w:rFonts w:ascii="Liberation Sans" w:hAnsi="Liberation Sans"/>
                <w:b w:val="0"/>
                <w:sz w:val="14"/>
              </w:rPr>
              <w:t>Spreadsheet workflow</w:t>
            </w:r>
          </w:p>
        </w:tc>
        <w:tc>
          <w:tcPr>
            <w:tcW w:type="dxa" w:w="2016"/>
            <w:shd w:fill="FFFFFF"/>
            <w:vAlign w:val="center"/>
          </w:tcPr>
          <w:p>
            <w:pPr>
              <w:spacing w:after="0"/>
            </w:pPr>
            <w:r/>
            <w:r>
              <w:rPr>
                <w:rFonts w:ascii="Liberation Sans" w:hAnsi="Liberation Sans"/>
                <w:b w:val="0"/>
                <w:sz w:val="14"/>
              </w:rPr>
              <w:t>Export/linked use</w:t>
            </w:r>
          </w:p>
        </w:tc>
        <w:tc>
          <w:tcPr>
            <w:tcW w:type="dxa" w:w="2160"/>
            <w:shd w:fill="FFFFFF"/>
            <w:vAlign w:val="center"/>
          </w:tcPr>
          <w:p>
            <w:pPr>
              <w:spacing w:after="0"/>
            </w:pPr>
            <w:r/>
            <w:r>
              <w:rPr>
                <w:rFonts w:ascii="Liberation Sans" w:hAnsi="Liberation Sans"/>
                <w:b w:val="0"/>
                <w:sz w:val="14"/>
              </w:rPr>
              <w:t>No</w:t>
            </w:r>
          </w:p>
        </w:tc>
        <w:tc>
          <w:tcPr>
            <w:tcW w:type="dxa" w:w="2160"/>
            <w:shd w:fill="FFFFFF"/>
            <w:vAlign w:val="center"/>
          </w:tcPr>
          <w:p>
            <w:pPr>
              <w:spacing w:after="0"/>
            </w:pPr>
            <w:r/>
            <w:r>
              <w:rPr>
                <w:rFonts w:ascii="Liberation Sans" w:hAnsi="Liberation Sans"/>
                <w:b w:val="0"/>
                <w:sz w:val="14"/>
              </w:rPr>
              <w:t>Primary</w:t>
            </w:r>
          </w:p>
        </w:tc>
        <w:tc>
          <w:tcPr>
            <w:tcW w:type="dxa" w:w="2160"/>
            <w:shd w:fill="FFFFFF"/>
            <w:vAlign w:val="center"/>
          </w:tcPr>
          <w:p>
            <w:pPr>
              <w:spacing w:after="0"/>
            </w:pPr>
            <w:r/>
            <w:r>
              <w:rPr>
                <w:rFonts w:ascii="Liberation Sans" w:hAnsi="Liberation Sans"/>
                <w:b w:val="0"/>
                <w:sz w:val="14"/>
              </w:rPr>
              <w:t>No</w:t>
            </w:r>
          </w:p>
        </w:tc>
      </w:tr>
      <w:tr>
        <w:trPr>
          <w:cantSplit/>
        </w:trPr>
        <w:tc>
          <w:tcPr>
            <w:tcW w:type="dxa" w:w="2880"/>
            <w:shd w:fill="EEF5FB"/>
            <w:vAlign w:val="center"/>
          </w:tcPr>
          <w:p>
            <w:pPr>
              <w:spacing w:after="0"/>
            </w:pPr>
            <w:r/>
            <w:r>
              <w:rPr>
                <w:rFonts w:ascii="Liberation Sans" w:hAnsi="Liberation Sans"/>
                <w:b w:val="0"/>
                <w:sz w:val="14"/>
              </w:rPr>
              <w:t>Advanced SQL/notebook</w:t>
            </w:r>
          </w:p>
        </w:tc>
        <w:tc>
          <w:tcPr>
            <w:tcW w:type="dxa" w:w="2016"/>
            <w:shd w:fill="EEF5FB"/>
            <w:vAlign w:val="center"/>
          </w:tcPr>
          <w:p>
            <w:pPr>
              <w:spacing w:after="0"/>
            </w:pPr>
            <w:r/>
            <w:r>
              <w:rPr>
                <w:rFonts w:ascii="Liberation Sans" w:hAnsi="Liberation Sans"/>
                <w:b w:val="0"/>
                <w:sz w:val="14"/>
              </w:rPr>
              <w:t>Limited</w:t>
            </w:r>
          </w:p>
        </w:tc>
        <w:tc>
          <w:tcPr>
            <w:tcW w:type="dxa" w:w="2160"/>
            <w:shd w:fill="EEF5FB"/>
            <w:vAlign w:val="center"/>
          </w:tcPr>
          <w:p>
            <w:pPr>
              <w:spacing w:after="0"/>
            </w:pPr>
            <w:r/>
            <w:r>
              <w:rPr>
                <w:rFonts w:ascii="Liberation Sans" w:hAnsi="Liberation Sans"/>
                <w:b w:val="0"/>
                <w:sz w:val="14"/>
              </w:rPr>
              <w:t>No</w:t>
            </w:r>
          </w:p>
        </w:tc>
        <w:tc>
          <w:tcPr>
            <w:tcW w:type="dxa" w:w="2160"/>
            <w:shd w:fill="EEF5FB"/>
            <w:vAlign w:val="center"/>
          </w:tcPr>
          <w:p>
            <w:pPr>
              <w:spacing w:after="0"/>
            </w:pPr>
            <w:r/>
            <w:r>
              <w:rPr>
                <w:rFonts w:ascii="Liberation Sans" w:hAnsi="Liberation Sans"/>
                <w:b w:val="0"/>
                <w:sz w:val="14"/>
              </w:rPr>
              <w:t>No</w:t>
            </w:r>
          </w:p>
        </w:tc>
        <w:tc>
          <w:tcPr>
            <w:tcW w:type="dxa" w:w="2160"/>
            <w:shd w:fill="EEF5FB"/>
            <w:vAlign w:val="center"/>
          </w:tcPr>
          <w:p>
            <w:pPr>
              <w:spacing w:after="0"/>
            </w:pPr>
            <w:r/>
            <w:r>
              <w:rPr>
                <w:rFonts w:ascii="Liberation Sans" w:hAnsi="Liberation Sans"/>
                <w:b w:val="0"/>
                <w:sz w:val="14"/>
              </w:rPr>
              <w:t>Primary</w:t>
            </w:r>
          </w:p>
        </w:tc>
      </w:tr>
      <w:tr>
        <w:trPr>
          <w:cantSplit/>
        </w:trPr>
        <w:tc>
          <w:tcPr>
            <w:tcW w:type="dxa" w:w="2880"/>
            <w:shd w:fill="FFFFFF"/>
            <w:vAlign w:val="center"/>
          </w:tcPr>
          <w:p>
            <w:pPr>
              <w:spacing w:after="0"/>
            </w:pPr>
            <w:r/>
            <w:r>
              <w:rPr>
                <w:rFonts w:ascii="Liberation Sans" w:hAnsi="Liberation Sans"/>
                <w:b w:val="0"/>
                <w:sz w:val="14"/>
              </w:rPr>
              <w:t>Embedded analytics</w:t>
            </w:r>
          </w:p>
        </w:tc>
        <w:tc>
          <w:tcPr>
            <w:tcW w:type="dxa" w:w="2016"/>
            <w:shd w:fill="FFFFFF"/>
            <w:vAlign w:val="center"/>
          </w:tcPr>
          <w:p>
            <w:pPr>
              <w:spacing w:after="0"/>
            </w:pPr>
            <w:r/>
            <w:r>
              <w:rPr>
                <w:rFonts w:ascii="Liberation Sans" w:hAnsi="Liberation Sans"/>
                <w:b w:val="0"/>
                <w:sz w:val="14"/>
              </w:rPr>
              <w:t>Primary</w:t>
            </w:r>
          </w:p>
        </w:tc>
        <w:tc>
          <w:tcPr>
            <w:tcW w:type="dxa" w:w="2160"/>
            <w:shd w:fill="FFFFFF"/>
            <w:vAlign w:val="center"/>
          </w:tcPr>
          <w:p>
            <w:pPr>
              <w:spacing w:after="0"/>
            </w:pPr>
            <w:r/>
            <w:r>
              <w:rPr>
                <w:rFonts w:ascii="Liberation Sans" w:hAnsi="Liberation Sans"/>
                <w:b w:val="0"/>
                <w:sz w:val="14"/>
              </w:rPr>
              <w:t>Not baseline</w:t>
            </w:r>
          </w:p>
        </w:tc>
        <w:tc>
          <w:tcPr>
            <w:tcW w:type="dxa" w:w="2160"/>
            <w:shd w:fill="FFFFFF"/>
            <w:vAlign w:val="center"/>
          </w:tcPr>
          <w:p>
            <w:pPr>
              <w:spacing w:after="0"/>
            </w:pPr>
            <w:r/>
            <w:r>
              <w:rPr>
                <w:rFonts w:ascii="Liberation Sans" w:hAnsi="Liberation Sans"/>
                <w:b w:val="0"/>
                <w:sz w:val="14"/>
              </w:rPr>
              <w:t>No</w:t>
            </w:r>
          </w:p>
        </w:tc>
        <w:tc>
          <w:tcPr>
            <w:tcW w:type="dxa" w:w="2160"/>
            <w:shd w:fill="FFFFFF"/>
            <w:vAlign w:val="center"/>
          </w:tcPr>
          <w:p>
            <w:pPr>
              <w:spacing w:after="0"/>
            </w:pPr>
            <w:r/>
            <w:r>
              <w:rPr>
                <w:rFonts w:ascii="Liberation Sans" w:hAnsi="Liberation Sans"/>
                <w:b w:val="0"/>
                <w:sz w:val="14"/>
              </w:rPr>
              <w:t>Not baseline</w:t>
            </w:r>
          </w:p>
        </w:tc>
      </w:tr>
      <w:tr>
        <w:trPr>
          <w:cantSplit/>
        </w:trPr>
        <w:tc>
          <w:tcPr>
            <w:tcW w:type="dxa" w:w="2880"/>
            <w:shd w:fill="EEF5FB"/>
            <w:vAlign w:val="center"/>
          </w:tcPr>
          <w:p>
            <w:pPr>
              <w:spacing w:after="0"/>
            </w:pPr>
            <w:r/>
            <w:r>
              <w:rPr>
                <w:rFonts w:ascii="Liberation Sans" w:hAnsi="Liberation Sans"/>
                <w:b w:val="0"/>
                <w:sz w:val="14"/>
              </w:rPr>
              <w:t>Regulatory reporting</w:t>
            </w:r>
          </w:p>
        </w:tc>
        <w:tc>
          <w:tcPr>
            <w:tcW w:type="dxa" w:w="2016"/>
            <w:shd w:fill="EEF5FB"/>
            <w:vAlign w:val="center"/>
          </w:tcPr>
          <w:p>
            <w:pPr>
              <w:spacing w:after="0"/>
            </w:pPr>
            <w:r/>
            <w:r>
              <w:rPr>
                <w:rFonts w:ascii="Liberation Sans" w:hAnsi="Liberation Sans"/>
                <w:b w:val="0"/>
                <w:sz w:val="14"/>
              </w:rPr>
              <w:t>Primary with controls</w:t>
            </w:r>
          </w:p>
        </w:tc>
        <w:tc>
          <w:tcPr>
            <w:tcW w:type="dxa" w:w="2160"/>
            <w:shd w:fill="EEF5FB"/>
            <w:vAlign w:val="center"/>
          </w:tcPr>
          <w:p>
            <w:pPr>
              <w:spacing w:after="0"/>
            </w:pPr>
            <w:r/>
            <w:r>
              <w:rPr>
                <w:rFonts w:ascii="Liberation Sans" w:hAnsi="Liberation Sans"/>
                <w:b w:val="0"/>
                <w:sz w:val="14"/>
              </w:rPr>
              <w:t>Conditional</w:t>
            </w:r>
          </w:p>
        </w:tc>
        <w:tc>
          <w:tcPr>
            <w:tcW w:type="dxa" w:w="2160"/>
            <w:shd w:fill="EEF5FB"/>
            <w:vAlign w:val="center"/>
          </w:tcPr>
          <w:p>
            <w:pPr>
              <w:spacing w:after="0"/>
            </w:pPr>
            <w:r/>
            <w:r>
              <w:rPr>
                <w:rFonts w:ascii="Liberation Sans" w:hAnsi="Liberation Sans"/>
                <w:b w:val="0"/>
                <w:sz w:val="14"/>
              </w:rPr>
              <w:t>Not authoritative</w:t>
            </w:r>
          </w:p>
        </w:tc>
        <w:tc>
          <w:tcPr>
            <w:tcW w:type="dxa" w:w="2160"/>
            <w:shd w:fill="EEF5FB"/>
            <w:vAlign w:val="center"/>
          </w:tcPr>
          <w:p>
            <w:pPr>
              <w:spacing w:after="0"/>
            </w:pPr>
            <w:r/>
            <w:r>
              <w:rPr>
                <w:rFonts w:ascii="Liberation Sans" w:hAnsi="Liberation Sans"/>
                <w:b w:val="0"/>
                <w:sz w:val="14"/>
              </w:rPr>
              <w:t>Support/reconciliation</w:t>
            </w:r>
          </w:p>
        </w:tc>
      </w:tr>
      <w:tr>
        <w:trPr>
          <w:cantSplit/>
        </w:trPr>
        <w:tc>
          <w:tcPr>
            <w:tcW w:type="dxa" w:w="2880"/>
            <w:shd w:fill="FFFFFF"/>
            <w:vAlign w:val="center"/>
          </w:tcPr>
          <w:p>
            <w:pPr>
              <w:spacing w:after="0"/>
            </w:pPr>
            <w:r/>
            <w:r>
              <w:rPr>
                <w:rFonts w:ascii="Liberation Sans" w:hAnsi="Liberation Sans"/>
                <w:b w:val="0"/>
                <w:sz w:val="14"/>
              </w:rPr>
              <w:t>Restricted data</w:t>
            </w:r>
          </w:p>
        </w:tc>
        <w:tc>
          <w:tcPr>
            <w:tcW w:type="dxa" w:w="2016"/>
            <w:shd w:fill="FFFFFF"/>
            <w:vAlign w:val="center"/>
          </w:tcPr>
          <w:p>
            <w:pPr>
              <w:spacing w:after="0"/>
            </w:pPr>
            <w:r/>
            <w:r>
              <w:rPr>
                <w:rFonts w:ascii="Liberation Sans" w:hAnsi="Liberation Sans"/>
                <w:b w:val="0"/>
                <w:sz w:val="14"/>
              </w:rPr>
              <w:t>Supported with layered controls</w:t>
            </w:r>
          </w:p>
        </w:tc>
        <w:tc>
          <w:tcPr>
            <w:tcW w:type="dxa" w:w="2160"/>
            <w:shd w:fill="FFFFFF"/>
            <w:vAlign w:val="center"/>
          </w:tcPr>
          <w:p>
            <w:pPr>
              <w:spacing w:after="0"/>
            </w:pPr>
            <w:r/>
            <w:r>
              <w:rPr>
                <w:rFonts w:ascii="Liberation Sans" w:hAnsi="Liberation Sans"/>
                <w:b w:val="0"/>
                <w:sz w:val="14"/>
              </w:rPr>
              <w:t>Conditional</w:t>
            </w:r>
          </w:p>
        </w:tc>
        <w:tc>
          <w:tcPr>
            <w:tcW w:type="dxa" w:w="2160"/>
            <w:shd w:fill="FFFFFF"/>
            <w:vAlign w:val="center"/>
          </w:tcPr>
          <w:p>
            <w:pPr>
              <w:spacing w:after="0"/>
            </w:pPr>
            <w:r/>
            <w:r>
              <w:rPr>
                <w:rFonts w:ascii="Liberation Sans" w:hAnsi="Liberation Sans"/>
                <w:b w:val="0"/>
                <w:sz w:val="14"/>
              </w:rPr>
              <w:t>Strongly restricted</w:t>
            </w:r>
          </w:p>
        </w:tc>
        <w:tc>
          <w:tcPr>
            <w:tcW w:type="dxa" w:w="2160"/>
            <w:shd w:fill="FFFFFF"/>
            <w:vAlign w:val="center"/>
          </w:tcPr>
          <w:p>
            <w:pPr>
              <w:spacing w:after="0"/>
            </w:pPr>
            <w:r/>
            <w:r>
              <w:rPr>
                <w:rFonts w:ascii="Liberation Sans" w:hAnsi="Liberation Sans"/>
                <w:b w:val="0"/>
                <w:sz w:val="14"/>
              </w:rPr>
              <w:t>Conditional</w:t>
            </w:r>
          </w:p>
        </w:tc>
      </w:tr>
      <w:tr>
        <w:trPr>
          <w:cantSplit/>
        </w:trPr>
        <w:tc>
          <w:tcPr>
            <w:tcW w:type="dxa" w:w="2880"/>
            <w:shd w:fill="EEF5FB"/>
            <w:vAlign w:val="center"/>
          </w:tcPr>
          <w:p>
            <w:pPr>
              <w:spacing w:after="0"/>
            </w:pPr>
            <w:r/>
            <w:r>
              <w:rPr>
                <w:rFonts w:ascii="Liberation Sans" w:hAnsi="Liberation Sans"/>
                <w:b w:val="0"/>
                <w:sz w:val="14"/>
              </w:rPr>
              <w:t>Version-controlled semantics</w:t>
            </w:r>
          </w:p>
        </w:tc>
        <w:tc>
          <w:tcPr>
            <w:tcW w:type="dxa" w:w="2016"/>
            <w:shd w:fill="EEF5FB"/>
            <w:vAlign w:val="center"/>
          </w:tcPr>
          <w:p>
            <w:pPr>
              <w:spacing w:after="0"/>
            </w:pPr>
            <w:r/>
            <w:r>
              <w:rPr>
                <w:rFonts w:ascii="Liberation Sans" w:hAnsi="Liberation Sans"/>
                <w:b w:val="0"/>
                <w:sz w:val="14"/>
              </w:rPr>
              <w:t>LookML</w:t>
            </w:r>
          </w:p>
        </w:tc>
        <w:tc>
          <w:tcPr>
            <w:tcW w:type="dxa" w:w="2160"/>
            <w:shd w:fill="EEF5FB"/>
            <w:vAlign w:val="center"/>
          </w:tcPr>
          <w:p>
            <w:pPr>
              <w:spacing w:after="0"/>
            </w:pPr>
            <w:r/>
            <w:r>
              <w:rPr>
                <w:rFonts w:ascii="Liberation Sans" w:hAnsi="Liberation Sans"/>
                <w:b w:val="0"/>
                <w:sz w:val="14"/>
              </w:rPr>
              <w:t>Report source only</w:t>
            </w:r>
          </w:p>
        </w:tc>
        <w:tc>
          <w:tcPr>
            <w:tcW w:type="dxa" w:w="2160"/>
            <w:shd w:fill="EEF5FB"/>
            <w:vAlign w:val="center"/>
          </w:tcPr>
          <w:p>
            <w:pPr>
              <w:spacing w:after="0"/>
            </w:pPr>
            <w:r/>
            <w:r>
              <w:rPr>
                <w:rFonts w:ascii="Liberation Sans" w:hAnsi="Liberation Sans"/>
                <w:b w:val="0"/>
                <w:sz w:val="14"/>
              </w:rPr>
              <w:t>No</w:t>
            </w:r>
          </w:p>
        </w:tc>
        <w:tc>
          <w:tcPr>
            <w:tcW w:type="dxa" w:w="2160"/>
            <w:shd w:fill="EEF5FB"/>
            <w:vAlign w:val="center"/>
          </w:tcPr>
          <w:p>
            <w:pPr>
              <w:spacing w:after="0"/>
            </w:pPr>
            <w:r/>
            <w:r>
              <w:rPr>
                <w:rFonts w:ascii="Liberation Sans" w:hAnsi="Liberation Sans"/>
                <w:b w:val="0"/>
                <w:sz w:val="14"/>
              </w:rPr>
              <w:t>SQL/notebook assets</w:t>
            </w:r>
          </w:p>
        </w:tc>
      </w:tr>
      <w:tr>
        <w:trPr>
          <w:cantSplit/>
        </w:trPr>
        <w:tc>
          <w:tcPr>
            <w:tcW w:type="dxa" w:w="2880"/>
            <w:shd w:fill="FFFFFF"/>
            <w:vAlign w:val="center"/>
          </w:tcPr>
          <w:p>
            <w:pPr>
              <w:spacing w:after="0"/>
            </w:pPr>
            <w:r/>
            <w:r>
              <w:rPr>
                <w:rFonts w:ascii="Liberation Sans" w:hAnsi="Liberation Sans"/>
                <w:b w:val="0"/>
                <w:sz w:val="14"/>
              </w:rPr>
              <w:t>Large concurrency</w:t>
            </w:r>
          </w:p>
        </w:tc>
        <w:tc>
          <w:tcPr>
            <w:tcW w:type="dxa" w:w="2016"/>
            <w:shd w:fill="FFFFFF"/>
            <w:vAlign w:val="center"/>
          </w:tcPr>
          <w:p>
            <w:pPr>
              <w:spacing w:after="0"/>
            </w:pPr>
            <w:r/>
            <w:r>
              <w:rPr>
                <w:rFonts w:ascii="Liberation Sans" w:hAnsi="Liberation Sans"/>
                <w:b w:val="0"/>
                <w:sz w:val="14"/>
              </w:rPr>
              <w:t>Designed and capacity-tested</w:t>
            </w:r>
          </w:p>
        </w:tc>
        <w:tc>
          <w:tcPr>
            <w:tcW w:type="dxa" w:w="2160"/>
            <w:shd w:fill="FFFFFF"/>
            <w:vAlign w:val="center"/>
          </w:tcPr>
          <w:p>
            <w:pPr>
              <w:spacing w:after="0"/>
            </w:pPr>
            <w:r/>
            <w:r>
              <w:rPr>
                <w:rFonts w:ascii="Liberation Sans" w:hAnsi="Liberation Sans"/>
                <w:b w:val="0"/>
                <w:sz w:val="14"/>
              </w:rPr>
              <w:t>Connector dependent</w:t>
            </w:r>
          </w:p>
        </w:tc>
        <w:tc>
          <w:tcPr>
            <w:tcW w:type="dxa" w:w="2160"/>
            <w:shd w:fill="FFFFFF"/>
            <w:vAlign w:val="center"/>
          </w:tcPr>
          <w:p>
            <w:pPr>
              <w:spacing w:after="0"/>
            </w:pPr>
            <w:r/>
            <w:r>
              <w:rPr>
                <w:rFonts w:ascii="Liberation Sans" w:hAnsi="Liberation Sans"/>
                <w:b w:val="0"/>
                <w:sz w:val="14"/>
              </w:rPr>
              <w:t>Connector dependent</w:t>
            </w:r>
          </w:p>
        </w:tc>
        <w:tc>
          <w:tcPr>
            <w:tcW w:type="dxa" w:w="2160"/>
            <w:shd w:fill="FFFFFF"/>
            <w:vAlign w:val="center"/>
          </w:tcPr>
          <w:p>
            <w:pPr>
              <w:spacing w:after="0"/>
            </w:pPr>
            <w:r/>
            <w:r>
              <w:rPr>
                <w:rFonts w:ascii="Liberation Sans" w:hAnsi="Liberation Sans"/>
                <w:b w:val="0"/>
                <w:sz w:val="14"/>
              </w:rPr>
              <w:t>Workload-isolated</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D9EAF7"/>
            <w:vAlign w:val="center"/>
          </w:tcPr>
          <w:p>
            <w:pPr>
              <w:spacing w:after="0"/>
            </w:pPr>
            <w:r/>
            <w:r>
              <w:rPr>
                <w:rFonts w:ascii="Liberation Sans" w:hAnsi="Liberation Sans"/>
                <w:b w:val="0"/>
                <w:sz w:val="18"/>
              </w:rPr>
            </w:r>
            <w:r>
              <w:rPr>
                <w:b/>
              </w:rPr>
              <w:t xml:space="preserve">Mandatory channel rule.  </w:t>
            </w:r>
            <w:r>
              <w:t>Data Studio Pro reports, Connected Sheets workbooks and BigQuery Studio notebooks may consume certified measures, but they are not the enterprise system of record for KPI definitions.</w:t>
            </w:r>
          </w:p>
        </w:tc>
      </w:tr>
    </w:tbl>
    <w:p>
      <w:pPr>
        <w:spacing w:after="0"/>
      </w:pPr>
    </w:p>
    <w:p>
      <w:pPr>
        <w:pStyle w:val="Title"/>
      </w:pPr>
      <w:r>
        <w:t>5. Target Analytics Architecture</w:t>
      </w:r>
    </w:p>
    <w:p>
      <w:r>
        <w:t>The target architecture separates five planes. The data-product plane supplies certified, regionally governed datasets. The semantic plane converts product schemas into business language and governed metrics. The consumption plane provides persona-appropriate experiences. The acceleration plane manages performance and capacity. The control plane provides identity, governance, CI/CD, observability and FinOps.</w:t>
      </w:r>
    </w:p>
    <w:p>
      <w:pPr>
        <w:jc w:val="center"/>
      </w:pPr>
      <w:r>
        <w:drawing>
          <wp:inline xmlns:a="http://schemas.openxmlformats.org/drawingml/2006/main" xmlns:pic="http://schemas.openxmlformats.org/drawingml/2006/picture">
            <wp:extent cx="6400800" cy="1239547"/>
            <wp:docPr id="2" name="Picture 2"/>
            <wp:cNvGraphicFramePr>
              <a:graphicFrameLocks noChangeAspect="1"/>
            </wp:cNvGraphicFramePr>
            <a:graphic>
              <a:graphicData uri="http://schemas.openxmlformats.org/drawingml/2006/picture">
                <pic:pic>
                  <pic:nvPicPr>
                    <pic:cNvPr id="0" name="01_analytics_platform_reference.png"/>
                    <pic:cNvPicPr/>
                  </pic:nvPicPr>
                  <pic:blipFill>
                    <a:blip r:embed="rId11"/>
                    <a:stretch>
                      <a:fillRect/>
                    </a:stretch>
                  </pic:blipFill>
                  <pic:spPr>
                    <a:xfrm>
                      <a:off x="0" y="0"/>
                      <a:ext cx="6400800" cy="1239547"/>
                    </a:xfrm>
                    <a:prstGeom prst="rect"/>
                  </pic:spPr>
                </pic:pic>
              </a:graphicData>
            </a:graphic>
          </wp:inline>
        </w:drawing>
      </w:r>
    </w:p>
    <w:p>
      <w:pPr>
        <w:jc w:val="center"/>
      </w:pPr>
      <w:r>
        <w:rPr>
          <w:i/>
          <w:color w:val="666666"/>
          <w:sz w:val="16"/>
        </w:rPr>
        <w:t>Figure 2 - Enterprise analytics platform reference architecture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F4E79"/>
            <w:vAlign w:val="center"/>
          </w:tcPr>
          <w:p>
            <w:pPr>
              <w:spacing w:after="0"/>
            </w:pPr>
            <w:r/>
            <w:r>
              <w:rPr>
                <w:rFonts w:ascii="Liberation Sans" w:hAnsi="Liberation Sans"/>
                <w:b/>
                <w:color w:val="FFFFFF"/>
                <w:sz w:val="15"/>
              </w:rPr>
              <w:t>Plane</w:t>
            </w:r>
          </w:p>
        </w:tc>
        <w:tc>
          <w:tcPr>
            <w:tcW w:type="dxa" w:w="3888"/>
            <w:shd w:fill="1F4E79"/>
            <w:vAlign w:val="center"/>
          </w:tcPr>
          <w:p>
            <w:pPr>
              <w:spacing w:after="0"/>
            </w:pPr>
            <w:r/>
            <w:r>
              <w:rPr>
                <w:rFonts w:ascii="Liberation Sans" w:hAnsi="Liberation Sans"/>
                <w:b/>
                <w:color w:val="FFFFFF"/>
                <w:sz w:val="15"/>
              </w:rPr>
              <w:t>Core components</w:t>
            </w:r>
          </w:p>
        </w:tc>
        <w:tc>
          <w:tcPr>
            <w:tcW w:type="dxa" w:w="2592"/>
            <w:shd w:fill="1F4E79"/>
            <w:vAlign w:val="center"/>
          </w:tcPr>
          <w:p>
            <w:pPr>
              <w:spacing w:after="0"/>
            </w:pPr>
            <w:r/>
            <w:r>
              <w:rPr>
                <w:rFonts w:ascii="Liberation Sans" w:hAnsi="Liberation Sans"/>
                <w:b/>
                <w:color w:val="FFFFFF"/>
                <w:sz w:val="15"/>
              </w:rPr>
              <w:t>Ownership</w:t>
            </w:r>
          </w:p>
        </w:tc>
        <w:tc>
          <w:tcPr>
            <w:tcW w:type="dxa" w:w="3312"/>
            <w:shd w:fill="1F4E79"/>
            <w:vAlign w:val="center"/>
          </w:tcPr>
          <w:p>
            <w:pPr>
              <w:spacing w:after="0"/>
            </w:pPr>
            <w:r/>
            <w:r>
              <w:rPr>
                <w:rFonts w:ascii="Liberation Sans" w:hAnsi="Liberation Sans"/>
                <w:b/>
                <w:color w:val="FFFFFF"/>
                <w:sz w:val="15"/>
              </w:rPr>
              <w:t>Key controls</w:t>
            </w:r>
          </w:p>
        </w:tc>
      </w:tr>
      <w:tr>
        <w:trPr>
          <w:cantSplit/>
        </w:trPr>
        <w:tc>
          <w:tcPr>
            <w:tcW w:type="dxa" w:w="2016"/>
            <w:shd w:fill="EEF5FB"/>
            <w:vAlign w:val="center"/>
          </w:tcPr>
          <w:p>
            <w:pPr>
              <w:spacing w:after="0"/>
            </w:pPr>
            <w:r/>
            <w:r>
              <w:rPr>
                <w:rFonts w:ascii="Liberation Sans" w:hAnsi="Liberation Sans"/>
                <w:b w:val="0"/>
                <w:sz w:val="15"/>
              </w:rPr>
              <w:t>Data-product plane</w:t>
            </w:r>
          </w:p>
        </w:tc>
        <w:tc>
          <w:tcPr>
            <w:tcW w:type="dxa" w:w="3888"/>
            <w:shd w:fill="EEF5FB"/>
            <w:vAlign w:val="center"/>
          </w:tcPr>
          <w:p>
            <w:pPr>
              <w:spacing w:after="0"/>
            </w:pPr>
            <w:r/>
            <w:r>
              <w:rPr>
                <w:rFonts w:ascii="Liberation Sans" w:hAnsi="Liberation Sans"/>
                <w:b w:val="0"/>
                <w:sz w:val="15"/>
              </w:rPr>
              <w:t>BigQuery curated/semantic datasets, authorized views, materialized views.</w:t>
            </w:r>
          </w:p>
        </w:tc>
        <w:tc>
          <w:tcPr>
            <w:tcW w:type="dxa" w:w="2592"/>
            <w:shd w:fill="EEF5FB"/>
            <w:vAlign w:val="center"/>
          </w:tcPr>
          <w:p>
            <w:pPr>
              <w:spacing w:after="0"/>
            </w:pPr>
            <w:r/>
            <w:r>
              <w:rPr>
                <w:rFonts w:ascii="Liberation Sans" w:hAnsi="Liberation Sans"/>
                <w:b w:val="0"/>
                <w:sz w:val="15"/>
              </w:rPr>
              <w:t>Domain data-product teams.</w:t>
            </w:r>
          </w:p>
        </w:tc>
        <w:tc>
          <w:tcPr>
            <w:tcW w:type="dxa" w:w="3312"/>
            <w:shd w:fill="EEF5FB"/>
            <w:vAlign w:val="center"/>
          </w:tcPr>
          <w:p>
            <w:pPr>
              <w:spacing w:after="0"/>
            </w:pPr>
            <w:r/>
            <w:r>
              <w:rPr>
                <w:rFonts w:ascii="Liberation Sans" w:hAnsi="Liberation Sans"/>
                <w:b w:val="0"/>
                <w:sz w:val="15"/>
              </w:rPr>
              <w:t>Contracts, quality, lineage, classification, retention and SLOs.</w:t>
            </w:r>
          </w:p>
        </w:tc>
      </w:tr>
      <w:tr>
        <w:trPr>
          <w:cantSplit/>
        </w:trPr>
        <w:tc>
          <w:tcPr>
            <w:tcW w:type="dxa" w:w="2016"/>
            <w:shd w:fill="FFFFFF"/>
            <w:vAlign w:val="center"/>
          </w:tcPr>
          <w:p>
            <w:pPr>
              <w:spacing w:after="0"/>
            </w:pPr>
            <w:r/>
            <w:r>
              <w:rPr>
                <w:rFonts w:ascii="Liberation Sans" w:hAnsi="Liberation Sans"/>
                <w:b w:val="0"/>
                <w:sz w:val="15"/>
              </w:rPr>
              <w:t>Semantic plane</w:t>
            </w:r>
          </w:p>
        </w:tc>
        <w:tc>
          <w:tcPr>
            <w:tcW w:type="dxa" w:w="3888"/>
            <w:shd w:fill="FFFFFF"/>
            <w:vAlign w:val="center"/>
          </w:tcPr>
          <w:p>
            <w:pPr>
              <w:spacing w:after="0"/>
            </w:pPr>
            <w:r/>
            <w:r>
              <w:rPr>
                <w:rFonts w:ascii="Liberation Sans" w:hAnsi="Liberation Sans"/>
                <w:b w:val="0"/>
                <w:sz w:val="15"/>
              </w:rPr>
              <w:t>Looker instance, LookML projects, Explores, metric definitions, model documentation.</w:t>
            </w:r>
          </w:p>
        </w:tc>
        <w:tc>
          <w:tcPr>
            <w:tcW w:type="dxa" w:w="2592"/>
            <w:shd w:fill="FFFFFF"/>
            <w:vAlign w:val="center"/>
          </w:tcPr>
          <w:p>
            <w:pPr>
              <w:spacing w:after="0"/>
            </w:pPr>
            <w:r/>
            <w:r>
              <w:rPr>
                <w:rFonts w:ascii="Liberation Sans" w:hAnsi="Liberation Sans"/>
                <w:b w:val="0"/>
                <w:sz w:val="15"/>
              </w:rPr>
              <w:t>Federated analytics engineers with enterprise standards.</w:t>
            </w:r>
          </w:p>
        </w:tc>
        <w:tc>
          <w:tcPr>
            <w:tcW w:type="dxa" w:w="3312"/>
            <w:shd w:fill="FFFFFF"/>
            <w:vAlign w:val="center"/>
          </w:tcPr>
          <w:p>
            <w:pPr>
              <w:spacing w:after="0"/>
            </w:pPr>
            <w:r/>
            <w:r>
              <w:rPr>
                <w:rFonts w:ascii="Liberation Sans" w:hAnsi="Liberation Sans"/>
                <w:b w:val="0"/>
                <w:sz w:val="15"/>
              </w:rPr>
              <w:t>Git, validation, certification, model sets and release management.</w:t>
            </w:r>
          </w:p>
        </w:tc>
      </w:tr>
      <w:tr>
        <w:trPr>
          <w:cantSplit/>
        </w:trPr>
        <w:tc>
          <w:tcPr>
            <w:tcW w:type="dxa" w:w="2016"/>
            <w:shd w:fill="EEF5FB"/>
            <w:vAlign w:val="center"/>
          </w:tcPr>
          <w:p>
            <w:pPr>
              <w:spacing w:after="0"/>
            </w:pPr>
            <w:r/>
            <w:r>
              <w:rPr>
                <w:rFonts w:ascii="Liberation Sans" w:hAnsi="Liberation Sans"/>
                <w:b w:val="0"/>
                <w:sz w:val="15"/>
              </w:rPr>
              <w:t>Consumption plane</w:t>
            </w:r>
          </w:p>
        </w:tc>
        <w:tc>
          <w:tcPr>
            <w:tcW w:type="dxa" w:w="3888"/>
            <w:shd w:fill="EEF5FB"/>
            <w:vAlign w:val="center"/>
          </w:tcPr>
          <w:p>
            <w:pPr>
              <w:spacing w:after="0"/>
            </w:pPr>
            <w:r/>
            <w:r>
              <w:rPr>
                <w:rFonts w:ascii="Liberation Sans" w:hAnsi="Liberation Sans"/>
                <w:b w:val="0"/>
                <w:sz w:val="15"/>
              </w:rPr>
              <w:t>Looker dashboards/alerts/embed, Data Studio Pro, Connected Sheets, BigQuery Studio.</w:t>
            </w:r>
          </w:p>
        </w:tc>
        <w:tc>
          <w:tcPr>
            <w:tcW w:type="dxa" w:w="2592"/>
            <w:shd w:fill="EEF5FB"/>
            <w:vAlign w:val="center"/>
          </w:tcPr>
          <w:p>
            <w:pPr>
              <w:spacing w:after="0"/>
            </w:pPr>
            <w:r/>
            <w:r>
              <w:rPr>
                <w:rFonts w:ascii="Liberation Sans" w:hAnsi="Liberation Sans"/>
                <w:b w:val="0"/>
                <w:sz w:val="15"/>
              </w:rPr>
              <w:t>Content owners and business consumers.</w:t>
            </w:r>
          </w:p>
        </w:tc>
        <w:tc>
          <w:tcPr>
            <w:tcW w:type="dxa" w:w="3312"/>
            <w:shd w:fill="EEF5FB"/>
            <w:vAlign w:val="center"/>
          </w:tcPr>
          <w:p>
            <w:pPr>
              <w:spacing w:after="0"/>
            </w:pPr>
            <w:r/>
            <w:r>
              <w:rPr>
                <w:rFonts w:ascii="Liberation Sans" w:hAnsi="Liberation Sans"/>
                <w:b w:val="0"/>
                <w:sz w:val="15"/>
              </w:rPr>
              <w:t>Folder governance, publication tiers, sharing, export and lifecycle.</w:t>
            </w:r>
          </w:p>
        </w:tc>
      </w:tr>
      <w:tr>
        <w:trPr>
          <w:cantSplit/>
        </w:trPr>
        <w:tc>
          <w:tcPr>
            <w:tcW w:type="dxa" w:w="2016"/>
            <w:shd w:fill="FFFFFF"/>
            <w:vAlign w:val="center"/>
          </w:tcPr>
          <w:p>
            <w:pPr>
              <w:spacing w:after="0"/>
            </w:pPr>
            <w:r/>
            <w:r>
              <w:rPr>
                <w:rFonts w:ascii="Liberation Sans" w:hAnsi="Liberation Sans"/>
                <w:b w:val="0"/>
                <w:sz w:val="15"/>
              </w:rPr>
              <w:t>Acceleration plane</w:t>
            </w:r>
          </w:p>
        </w:tc>
        <w:tc>
          <w:tcPr>
            <w:tcW w:type="dxa" w:w="3888"/>
            <w:shd w:fill="FFFFFF"/>
            <w:vAlign w:val="center"/>
          </w:tcPr>
          <w:p>
            <w:pPr>
              <w:spacing w:after="0"/>
            </w:pPr>
            <w:r/>
            <w:r>
              <w:rPr>
                <w:rFonts w:ascii="Liberation Sans" w:hAnsi="Liberation Sans"/>
                <w:b w:val="0"/>
                <w:sz w:val="15"/>
              </w:rPr>
              <w:t>BigQuery reservations, assignments, BI Engine, cache and aggregate structures.</w:t>
            </w:r>
          </w:p>
        </w:tc>
        <w:tc>
          <w:tcPr>
            <w:tcW w:type="dxa" w:w="2592"/>
            <w:shd w:fill="FFFFFF"/>
            <w:vAlign w:val="center"/>
          </w:tcPr>
          <w:p>
            <w:pPr>
              <w:spacing w:after="0"/>
            </w:pPr>
            <w:r/>
            <w:r>
              <w:rPr>
                <w:rFonts w:ascii="Liberation Sans" w:hAnsi="Liberation Sans"/>
                <w:b w:val="0"/>
                <w:sz w:val="15"/>
              </w:rPr>
              <w:t>Analytics platform and FinOps.</w:t>
            </w:r>
          </w:p>
        </w:tc>
        <w:tc>
          <w:tcPr>
            <w:tcW w:type="dxa" w:w="3312"/>
            <w:shd w:fill="FFFFFF"/>
            <w:vAlign w:val="center"/>
          </w:tcPr>
          <w:p>
            <w:pPr>
              <w:spacing w:after="0"/>
            </w:pPr>
            <w:r/>
            <w:r>
              <w:rPr>
                <w:rFonts w:ascii="Liberation Sans" w:hAnsi="Liberation Sans"/>
                <w:b w:val="0"/>
                <w:sz w:val="15"/>
              </w:rPr>
              <w:t>Capacity model, concurrency test, workload priorities and cost attribution.</w:t>
            </w:r>
          </w:p>
        </w:tc>
      </w:tr>
      <w:tr>
        <w:trPr>
          <w:cantSplit/>
        </w:trPr>
        <w:tc>
          <w:tcPr>
            <w:tcW w:type="dxa" w:w="2016"/>
            <w:shd w:fill="EEF5FB"/>
            <w:vAlign w:val="center"/>
          </w:tcPr>
          <w:p>
            <w:pPr>
              <w:spacing w:after="0"/>
            </w:pPr>
            <w:r/>
            <w:r>
              <w:rPr>
                <w:rFonts w:ascii="Liberation Sans" w:hAnsi="Liberation Sans"/>
                <w:b w:val="0"/>
                <w:sz w:val="15"/>
              </w:rPr>
              <w:t>Control plane</w:t>
            </w:r>
          </w:p>
        </w:tc>
        <w:tc>
          <w:tcPr>
            <w:tcW w:type="dxa" w:w="3888"/>
            <w:shd w:fill="EEF5FB"/>
            <w:vAlign w:val="center"/>
          </w:tcPr>
          <w:p>
            <w:pPr>
              <w:spacing w:after="0"/>
            </w:pPr>
            <w:r/>
            <w:r>
              <w:rPr>
                <w:rFonts w:ascii="Liberation Sans" w:hAnsi="Liberation Sans"/>
                <w:b w:val="0"/>
                <w:sz w:val="15"/>
              </w:rPr>
              <w:t>Identity groups, IAM, policy tags, masking, VPC SC, KMS, logging, monitoring, catalog and CI/CD.</w:t>
            </w:r>
          </w:p>
        </w:tc>
        <w:tc>
          <w:tcPr>
            <w:tcW w:type="dxa" w:w="2592"/>
            <w:shd w:fill="EEF5FB"/>
            <w:vAlign w:val="center"/>
          </w:tcPr>
          <w:p>
            <w:pPr>
              <w:spacing w:after="0"/>
            </w:pPr>
            <w:r/>
            <w:r>
              <w:rPr>
                <w:rFonts w:ascii="Liberation Sans" w:hAnsi="Liberation Sans"/>
                <w:b w:val="0"/>
                <w:sz w:val="15"/>
              </w:rPr>
              <w:t>Platform, security, governance, SRE and FinOps.</w:t>
            </w:r>
          </w:p>
        </w:tc>
        <w:tc>
          <w:tcPr>
            <w:tcW w:type="dxa" w:w="3312"/>
            <w:shd w:fill="EEF5FB"/>
            <w:vAlign w:val="center"/>
          </w:tcPr>
          <w:p>
            <w:pPr>
              <w:spacing w:after="0"/>
            </w:pPr>
            <w:r/>
            <w:r>
              <w:rPr>
                <w:rFonts w:ascii="Liberation Sans" w:hAnsi="Liberation Sans"/>
                <w:b w:val="0"/>
                <w:sz w:val="15"/>
              </w:rPr>
              <w:t>Least privilege, policy as code, audit, SLOs, evidence and exception expiry.</w:t>
            </w:r>
          </w:p>
        </w:tc>
      </w:tr>
    </w:tbl>
    <w:p>
      <w:pPr>
        <w:spacing w:after="0"/>
      </w:pPr>
    </w:p>
    <w:p>
      <w:pPr>
        <w:pStyle w:val="Heading1"/>
      </w:pPr>
      <w:r>
        <w:t>5.1 Logical data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1F4E79"/>
            <w:vAlign w:val="center"/>
          </w:tcPr>
          <w:p>
            <w:pPr>
              <w:spacing w:after="0"/>
            </w:pPr>
            <w:r/>
            <w:r>
              <w:rPr>
                <w:rFonts w:ascii="Liberation Sans" w:hAnsi="Liberation Sans"/>
                <w:b/>
                <w:color w:val="FFFFFF"/>
                <w:sz w:val="15"/>
              </w:rPr>
              <w:t>Step</w:t>
            </w:r>
          </w:p>
        </w:tc>
        <w:tc>
          <w:tcPr>
            <w:tcW w:type="dxa" w:w="5184"/>
            <w:shd w:fill="1F4E79"/>
            <w:vAlign w:val="center"/>
          </w:tcPr>
          <w:p>
            <w:pPr>
              <w:spacing w:after="0"/>
            </w:pPr>
            <w:r/>
            <w:r>
              <w:rPr>
                <w:rFonts w:ascii="Liberation Sans" w:hAnsi="Liberation Sans"/>
                <w:b/>
                <w:color w:val="FFFFFF"/>
                <w:sz w:val="15"/>
              </w:rPr>
              <w:t>Flow</w:t>
            </w:r>
          </w:p>
        </w:tc>
        <w:tc>
          <w:tcPr>
            <w:tcW w:type="dxa" w:w="5040"/>
            <w:shd w:fill="1F4E79"/>
            <w:vAlign w:val="center"/>
          </w:tcPr>
          <w:p>
            <w:pPr>
              <w:spacing w:after="0"/>
            </w:pPr>
            <w:r/>
            <w:r>
              <w:rPr>
                <w:rFonts w:ascii="Liberation Sans" w:hAnsi="Liberation Sans"/>
                <w:b/>
                <w:color w:val="FFFFFF"/>
                <w:sz w:val="15"/>
              </w:rPr>
              <w:t>Control point</w:t>
            </w:r>
          </w:p>
        </w:tc>
      </w:tr>
      <w:tr>
        <w:trPr>
          <w:cantSplit/>
        </w:trPr>
        <w:tc>
          <w:tcPr>
            <w:tcW w:type="dxa" w:w="1008"/>
            <w:shd w:fill="EEF5FB"/>
            <w:vAlign w:val="center"/>
          </w:tcPr>
          <w:p>
            <w:pPr>
              <w:spacing w:after="0"/>
            </w:pPr>
            <w:r/>
            <w:r>
              <w:rPr>
                <w:rFonts w:ascii="Liberation Sans" w:hAnsi="Liberation Sans"/>
                <w:b w:val="0"/>
                <w:sz w:val="15"/>
              </w:rPr>
              <w:t>1</w:t>
            </w:r>
          </w:p>
        </w:tc>
        <w:tc>
          <w:tcPr>
            <w:tcW w:type="dxa" w:w="5184"/>
            <w:shd w:fill="EEF5FB"/>
            <w:vAlign w:val="center"/>
          </w:tcPr>
          <w:p>
            <w:pPr>
              <w:spacing w:after="0"/>
            </w:pPr>
            <w:r/>
            <w:r>
              <w:rPr>
                <w:rFonts w:ascii="Liberation Sans" w:hAnsi="Liberation Sans"/>
                <w:b w:val="0"/>
                <w:sz w:val="15"/>
              </w:rPr>
              <w:t>Domain pipelines publish a certified analytics interface in BigQuery.</w:t>
            </w:r>
          </w:p>
        </w:tc>
        <w:tc>
          <w:tcPr>
            <w:tcW w:type="dxa" w:w="5040"/>
            <w:shd w:fill="EEF5FB"/>
            <w:vAlign w:val="center"/>
          </w:tcPr>
          <w:p>
            <w:pPr>
              <w:spacing w:after="0"/>
            </w:pPr>
            <w:r/>
            <w:r>
              <w:rPr>
                <w:rFonts w:ascii="Liberation Sans" w:hAnsi="Liberation Sans"/>
                <w:b w:val="0"/>
                <w:sz w:val="15"/>
              </w:rPr>
              <w:t>Product certification confirms contract, quality, freshness, lineage and classification.</w:t>
            </w:r>
          </w:p>
        </w:tc>
      </w:tr>
      <w:tr>
        <w:trPr>
          <w:cantSplit/>
        </w:trPr>
        <w:tc>
          <w:tcPr>
            <w:tcW w:type="dxa" w:w="1008"/>
            <w:shd w:fill="FFFFFF"/>
            <w:vAlign w:val="center"/>
          </w:tcPr>
          <w:p>
            <w:pPr>
              <w:spacing w:after="0"/>
            </w:pPr>
            <w:r/>
            <w:r>
              <w:rPr>
                <w:rFonts w:ascii="Liberation Sans" w:hAnsi="Liberation Sans"/>
                <w:b w:val="0"/>
                <w:sz w:val="15"/>
              </w:rPr>
              <w:t>2</w:t>
            </w:r>
          </w:p>
        </w:tc>
        <w:tc>
          <w:tcPr>
            <w:tcW w:type="dxa" w:w="5184"/>
            <w:shd w:fill="FFFFFF"/>
            <w:vAlign w:val="center"/>
          </w:tcPr>
          <w:p>
            <w:pPr>
              <w:spacing w:after="0"/>
            </w:pPr>
            <w:r/>
            <w:r>
              <w:rPr>
                <w:rFonts w:ascii="Liberation Sans" w:hAnsi="Liberation Sans"/>
                <w:b w:val="0"/>
                <w:sz w:val="15"/>
              </w:rPr>
              <w:t>Looker connects with an approved service identity to region-compatible datasets.</w:t>
            </w:r>
          </w:p>
        </w:tc>
        <w:tc>
          <w:tcPr>
            <w:tcW w:type="dxa" w:w="5040"/>
            <w:shd w:fill="FFFFFF"/>
            <w:vAlign w:val="center"/>
          </w:tcPr>
          <w:p>
            <w:pPr>
              <w:spacing w:after="0"/>
            </w:pPr>
            <w:r/>
            <w:r>
              <w:rPr>
                <w:rFonts w:ascii="Liberation Sans" w:hAnsi="Liberation Sans"/>
                <w:b w:val="0"/>
                <w:sz w:val="15"/>
              </w:rPr>
              <w:t>Connection scopes, OAuth/service-account controls, private connectivity where supported and audit logs.</w:t>
            </w:r>
          </w:p>
        </w:tc>
      </w:tr>
      <w:tr>
        <w:trPr>
          <w:cantSplit/>
        </w:trPr>
        <w:tc>
          <w:tcPr>
            <w:tcW w:type="dxa" w:w="1008"/>
            <w:shd w:fill="EEF5FB"/>
            <w:vAlign w:val="center"/>
          </w:tcPr>
          <w:p>
            <w:pPr>
              <w:spacing w:after="0"/>
            </w:pPr>
            <w:r/>
            <w:r>
              <w:rPr>
                <w:rFonts w:ascii="Liberation Sans" w:hAnsi="Liberation Sans"/>
                <w:b w:val="0"/>
                <w:sz w:val="15"/>
              </w:rPr>
              <w:t>3</w:t>
            </w:r>
          </w:p>
        </w:tc>
        <w:tc>
          <w:tcPr>
            <w:tcW w:type="dxa" w:w="5184"/>
            <w:shd w:fill="EEF5FB"/>
            <w:vAlign w:val="center"/>
          </w:tcPr>
          <w:p>
            <w:pPr>
              <w:spacing w:after="0"/>
            </w:pPr>
            <w:r/>
            <w:r>
              <w:rPr>
                <w:rFonts w:ascii="Liberation Sans" w:hAnsi="Liberation Sans"/>
                <w:b w:val="0"/>
                <w:sz w:val="15"/>
              </w:rPr>
              <w:t>LookML maps technical schemas to reusable dimensions, joins, measures and access rules.</w:t>
            </w:r>
          </w:p>
        </w:tc>
        <w:tc>
          <w:tcPr>
            <w:tcW w:type="dxa" w:w="5040"/>
            <w:shd w:fill="EEF5FB"/>
            <w:vAlign w:val="center"/>
          </w:tcPr>
          <w:p>
            <w:pPr>
              <w:spacing w:after="0"/>
            </w:pPr>
            <w:r/>
            <w:r>
              <w:rPr>
                <w:rFonts w:ascii="Liberation Sans" w:hAnsi="Liberation Sans"/>
                <w:b w:val="0"/>
                <w:sz w:val="15"/>
              </w:rPr>
              <w:t>Code review, tests, KPI registry link, naming and fanout validation.</w:t>
            </w:r>
          </w:p>
        </w:tc>
      </w:tr>
      <w:tr>
        <w:trPr>
          <w:cantSplit/>
        </w:trPr>
        <w:tc>
          <w:tcPr>
            <w:tcW w:type="dxa" w:w="1008"/>
            <w:shd w:fill="FFFFFF"/>
            <w:vAlign w:val="center"/>
          </w:tcPr>
          <w:p>
            <w:pPr>
              <w:spacing w:after="0"/>
            </w:pPr>
            <w:r/>
            <w:r>
              <w:rPr>
                <w:rFonts w:ascii="Liberation Sans" w:hAnsi="Liberation Sans"/>
                <w:b w:val="0"/>
                <w:sz w:val="15"/>
              </w:rPr>
              <w:t>4</w:t>
            </w:r>
          </w:p>
        </w:tc>
        <w:tc>
          <w:tcPr>
            <w:tcW w:type="dxa" w:w="5184"/>
            <w:shd w:fill="FFFFFF"/>
            <w:vAlign w:val="center"/>
          </w:tcPr>
          <w:p>
            <w:pPr>
              <w:spacing w:after="0"/>
            </w:pPr>
            <w:r/>
            <w:r>
              <w:rPr>
                <w:rFonts w:ascii="Liberation Sans" w:hAnsi="Liberation Sans"/>
                <w:b w:val="0"/>
                <w:sz w:val="15"/>
              </w:rPr>
              <w:t>Consumers access content through persona and model-set roles.</w:t>
            </w:r>
          </w:p>
        </w:tc>
        <w:tc>
          <w:tcPr>
            <w:tcW w:type="dxa" w:w="5040"/>
            <w:shd w:fill="FFFFFF"/>
            <w:vAlign w:val="center"/>
          </w:tcPr>
          <w:p>
            <w:pPr>
              <w:spacing w:after="0"/>
            </w:pPr>
            <w:r/>
            <w:r>
              <w:rPr>
                <w:rFonts w:ascii="Liberation Sans" w:hAnsi="Liberation Sans"/>
                <w:b w:val="0"/>
                <w:sz w:val="15"/>
              </w:rPr>
              <w:t>Group membership, least privilege, folder/content permissions and product entitlement.</w:t>
            </w:r>
          </w:p>
        </w:tc>
      </w:tr>
      <w:tr>
        <w:trPr>
          <w:cantSplit/>
        </w:trPr>
        <w:tc>
          <w:tcPr>
            <w:tcW w:type="dxa" w:w="1008"/>
            <w:shd w:fill="EEF5FB"/>
            <w:vAlign w:val="center"/>
          </w:tcPr>
          <w:p>
            <w:pPr>
              <w:spacing w:after="0"/>
            </w:pPr>
            <w:r/>
            <w:r>
              <w:rPr>
                <w:rFonts w:ascii="Liberation Sans" w:hAnsi="Liberation Sans"/>
                <w:b w:val="0"/>
                <w:sz w:val="15"/>
              </w:rPr>
              <w:t>5</w:t>
            </w:r>
          </w:p>
        </w:tc>
        <w:tc>
          <w:tcPr>
            <w:tcW w:type="dxa" w:w="5184"/>
            <w:shd w:fill="EEF5FB"/>
            <w:vAlign w:val="center"/>
          </w:tcPr>
          <w:p>
            <w:pPr>
              <w:spacing w:after="0"/>
            </w:pPr>
            <w:r/>
            <w:r>
              <w:rPr>
                <w:rFonts w:ascii="Liberation Sans" w:hAnsi="Liberation Sans"/>
                <w:b w:val="0"/>
                <w:sz w:val="15"/>
              </w:rPr>
              <w:t>BigQuery executes under workload assignments and data-layer security.</w:t>
            </w:r>
          </w:p>
        </w:tc>
        <w:tc>
          <w:tcPr>
            <w:tcW w:type="dxa" w:w="5040"/>
            <w:shd w:fill="EEF5FB"/>
            <w:vAlign w:val="center"/>
          </w:tcPr>
          <w:p>
            <w:pPr>
              <w:spacing w:after="0"/>
            </w:pPr>
            <w:r/>
            <w:r>
              <w:rPr>
                <w:rFonts w:ascii="Liberation Sans" w:hAnsi="Liberation Sans"/>
                <w:b w:val="0"/>
                <w:sz w:val="15"/>
              </w:rPr>
              <w:t>RLS, policy tags, masking, authorized views, reservation and query controls.</w:t>
            </w:r>
          </w:p>
        </w:tc>
      </w:tr>
      <w:tr>
        <w:trPr>
          <w:cantSplit/>
        </w:trPr>
        <w:tc>
          <w:tcPr>
            <w:tcW w:type="dxa" w:w="1008"/>
            <w:shd w:fill="FFFFFF"/>
            <w:vAlign w:val="center"/>
          </w:tcPr>
          <w:p>
            <w:pPr>
              <w:spacing w:after="0"/>
            </w:pPr>
            <w:r/>
            <w:r>
              <w:rPr>
                <w:rFonts w:ascii="Liberation Sans" w:hAnsi="Liberation Sans"/>
                <w:b w:val="0"/>
                <w:sz w:val="15"/>
              </w:rPr>
              <w:t>6</w:t>
            </w:r>
          </w:p>
        </w:tc>
        <w:tc>
          <w:tcPr>
            <w:tcW w:type="dxa" w:w="5184"/>
            <w:shd w:fill="FFFFFF"/>
            <w:vAlign w:val="center"/>
          </w:tcPr>
          <w:p>
            <w:pPr>
              <w:spacing w:after="0"/>
            </w:pPr>
            <w:r/>
            <w:r>
              <w:rPr>
                <w:rFonts w:ascii="Liberation Sans" w:hAnsi="Liberation Sans"/>
                <w:b w:val="0"/>
                <w:sz w:val="15"/>
              </w:rPr>
              <w:t>Results may use query cache, BI Engine or aggregate structures when eligible.</w:t>
            </w:r>
          </w:p>
        </w:tc>
        <w:tc>
          <w:tcPr>
            <w:tcW w:type="dxa" w:w="5040"/>
            <w:shd w:fill="FFFFFF"/>
            <w:vAlign w:val="center"/>
          </w:tcPr>
          <w:p>
            <w:pPr>
              <w:spacing w:after="0"/>
            </w:pPr>
            <w:r/>
            <w:r>
              <w:rPr>
                <w:rFonts w:ascii="Liberation Sans" w:hAnsi="Liberation Sans"/>
                <w:b w:val="0"/>
                <w:sz w:val="15"/>
              </w:rPr>
              <w:t>Classification-aware caching, freshness monitoring and performance validation.</w:t>
            </w:r>
          </w:p>
        </w:tc>
      </w:tr>
      <w:tr>
        <w:trPr>
          <w:cantSplit/>
        </w:trPr>
        <w:tc>
          <w:tcPr>
            <w:tcW w:type="dxa" w:w="1008"/>
            <w:shd w:fill="EEF5FB"/>
            <w:vAlign w:val="center"/>
          </w:tcPr>
          <w:p>
            <w:pPr>
              <w:spacing w:after="0"/>
            </w:pPr>
            <w:r/>
            <w:r>
              <w:rPr>
                <w:rFonts w:ascii="Liberation Sans" w:hAnsi="Liberation Sans"/>
                <w:b w:val="0"/>
                <w:sz w:val="15"/>
              </w:rPr>
              <w:t>7</w:t>
            </w:r>
          </w:p>
        </w:tc>
        <w:tc>
          <w:tcPr>
            <w:tcW w:type="dxa" w:w="5184"/>
            <w:shd w:fill="EEF5FB"/>
            <w:vAlign w:val="center"/>
          </w:tcPr>
          <w:p>
            <w:pPr>
              <w:spacing w:after="0"/>
            </w:pPr>
            <w:r/>
            <w:r>
              <w:rPr>
                <w:rFonts w:ascii="Liberation Sans" w:hAnsi="Liberation Sans"/>
                <w:b w:val="0"/>
                <w:sz w:val="15"/>
              </w:rPr>
              <w:t>Telemetry is correlated across content, Looker queries, BigQuery jobs, costs and SLOs.</w:t>
            </w:r>
          </w:p>
        </w:tc>
        <w:tc>
          <w:tcPr>
            <w:tcW w:type="dxa" w:w="5040"/>
            <w:shd w:fill="EEF5FB"/>
            <w:vAlign w:val="center"/>
          </w:tcPr>
          <w:p>
            <w:pPr>
              <w:spacing w:after="0"/>
            </w:pPr>
            <w:r/>
            <w:r>
              <w:rPr>
                <w:rFonts w:ascii="Liberation Sans" w:hAnsi="Liberation Sans"/>
                <w:b w:val="0"/>
                <w:sz w:val="15"/>
              </w:rPr>
              <w:t>Owner routing, incident response, optimization and compliance evidence.</w:t>
            </w:r>
          </w:p>
        </w:tc>
      </w:tr>
    </w:tbl>
    <w:p>
      <w:pPr>
        <w:spacing w:after="0"/>
      </w:pPr>
    </w:p>
    <w:p>
      <w:pPr>
        <w:pStyle w:val="Heading1"/>
      </w:pPr>
      <w:r>
        <w:t>5.2 Physical deployment pattern</w:t>
      </w:r>
    </w:p>
    <w:p>
      <w:r>
        <w:t>The recommended physical pattern uses approved analytics projects per environment and geography, separate from domain data projects. A Looker instance or approved topology connects only to allowed regional data products. Production connections are distinct from development and test. BigQuery reservations are assigned to analytics consumer projects or folders according to workload class. Restricted and regulated products remain within approved service perimeters and are not copied into a global BI mart merely for convenience.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F4E79"/>
            <w:vAlign w:val="center"/>
          </w:tcPr>
          <w:p>
            <w:pPr>
              <w:spacing w:after="0"/>
            </w:pPr>
            <w:r/>
            <w:r>
              <w:rPr>
                <w:rFonts w:ascii="Liberation Sans" w:hAnsi="Liberation Sans"/>
                <w:b/>
                <w:color w:val="FFFFFF"/>
                <w:sz w:val="16"/>
              </w:rPr>
              <w:t>Resource</w:t>
            </w:r>
          </w:p>
        </w:tc>
        <w:tc>
          <w:tcPr>
            <w:tcW w:type="dxa" w:w="3600"/>
            <w:shd w:fill="1F4E79"/>
            <w:vAlign w:val="center"/>
          </w:tcPr>
          <w:p>
            <w:pPr>
              <w:spacing w:after="0"/>
            </w:pPr>
            <w:r/>
            <w:r>
              <w:rPr>
                <w:rFonts w:ascii="Liberation Sans" w:hAnsi="Liberation Sans"/>
                <w:b/>
                <w:color w:val="FFFFFF"/>
                <w:sz w:val="16"/>
              </w:rPr>
              <w:t>Example</w:t>
            </w:r>
          </w:p>
        </w:tc>
        <w:tc>
          <w:tcPr>
            <w:tcW w:type="dxa" w:w="5328"/>
            <w:shd w:fill="1F4E79"/>
            <w:vAlign w:val="center"/>
          </w:tcPr>
          <w:p>
            <w:pPr>
              <w:spacing w:after="0"/>
            </w:pPr>
            <w:r/>
            <w:r>
              <w:rPr>
                <w:rFonts w:ascii="Liberation Sans" w:hAnsi="Liberation Sans"/>
                <w:b/>
                <w:color w:val="FFFFFF"/>
                <w:sz w:val="16"/>
              </w:rPr>
              <w:t>Design note</w:t>
            </w:r>
          </w:p>
        </w:tc>
      </w:tr>
      <w:tr>
        <w:trPr>
          <w:cantSplit/>
        </w:trPr>
        <w:tc>
          <w:tcPr>
            <w:tcW w:type="dxa" w:w="2304"/>
            <w:shd w:fill="EEF5FB"/>
            <w:vAlign w:val="center"/>
          </w:tcPr>
          <w:p>
            <w:pPr>
              <w:spacing w:after="0"/>
            </w:pPr>
            <w:r/>
            <w:r>
              <w:rPr>
                <w:rFonts w:ascii="Liberation Sans" w:hAnsi="Liberation Sans"/>
                <w:b w:val="0"/>
                <w:sz w:val="16"/>
              </w:rPr>
              <w:t>Analytics project</w:t>
            </w:r>
          </w:p>
        </w:tc>
        <w:tc>
          <w:tcPr>
            <w:tcW w:type="dxa" w:w="3600"/>
            <w:shd w:fill="EEF5FB"/>
            <w:vAlign w:val="center"/>
          </w:tcPr>
          <w:p>
            <w:pPr>
              <w:spacing w:after="0"/>
            </w:pPr>
            <w:r/>
            <w:r>
              <w:rPr>
                <w:rFonts w:ascii="Liberation Sans" w:hAnsi="Liberation Sans"/>
                <w:b w:val="0"/>
                <w:sz w:val="16"/>
              </w:rPr>
              <w:t>acme-ana-platform-prod-amer-01</w:t>
            </w:r>
          </w:p>
        </w:tc>
        <w:tc>
          <w:tcPr>
            <w:tcW w:type="dxa" w:w="5328"/>
            <w:shd w:fill="EEF5FB"/>
            <w:vAlign w:val="center"/>
          </w:tcPr>
          <w:p>
            <w:pPr>
              <w:spacing w:after="0"/>
            </w:pPr>
            <w:r/>
            <w:r>
              <w:rPr>
                <w:rFonts w:ascii="Liberation Sans" w:hAnsi="Liberation Sans"/>
                <w:b w:val="0"/>
                <w:sz w:val="16"/>
              </w:rPr>
              <w:t>Hosts analytics-specific services, telemetry and controlled integrations.</w:t>
            </w:r>
          </w:p>
        </w:tc>
      </w:tr>
      <w:tr>
        <w:trPr>
          <w:cantSplit/>
        </w:trPr>
        <w:tc>
          <w:tcPr>
            <w:tcW w:type="dxa" w:w="2304"/>
            <w:shd w:fill="FFFFFF"/>
            <w:vAlign w:val="center"/>
          </w:tcPr>
          <w:p>
            <w:pPr>
              <w:spacing w:after="0"/>
            </w:pPr>
            <w:r/>
            <w:r>
              <w:rPr>
                <w:rFonts w:ascii="Liberation Sans" w:hAnsi="Liberation Sans"/>
                <w:b w:val="0"/>
                <w:sz w:val="16"/>
              </w:rPr>
              <w:t>Domain data project</w:t>
            </w:r>
          </w:p>
        </w:tc>
        <w:tc>
          <w:tcPr>
            <w:tcW w:type="dxa" w:w="3600"/>
            <w:shd w:fill="FFFFFF"/>
            <w:vAlign w:val="center"/>
          </w:tcPr>
          <w:p>
            <w:pPr>
              <w:spacing w:after="0"/>
            </w:pPr>
            <w:r/>
            <w:r>
              <w:rPr>
                <w:rFonts w:ascii="Liberation Sans" w:hAnsi="Liberation Sans"/>
                <w:b w:val="0"/>
                <w:sz w:val="16"/>
              </w:rPr>
              <w:t>acme-data-sales-prod-amer-01</w:t>
            </w:r>
          </w:p>
        </w:tc>
        <w:tc>
          <w:tcPr>
            <w:tcW w:type="dxa" w:w="5328"/>
            <w:shd w:fill="FFFFFF"/>
            <w:vAlign w:val="center"/>
          </w:tcPr>
          <w:p>
            <w:pPr>
              <w:spacing w:after="0"/>
            </w:pPr>
            <w:r/>
            <w:r>
              <w:rPr>
                <w:rFonts w:ascii="Liberation Sans" w:hAnsi="Liberation Sans"/>
                <w:b w:val="0"/>
                <w:sz w:val="16"/>
              </w:rPr>
              <w:t>Owns certified data products and authoritative data controls.</w:t>
            </w:r>
          </w:p>
        </w:tc>
      </w:tr>
      <w:tr>
        <w:trPr>
          <w:cantSplit/>
        </w:trPr>
        <w:tc>
          <w:tcPr>
            <w:tcW w:type="dxa" w:w="2304"/>
            <w:shd w:fill="EEF5FB"/>
            <w:vAlign w:val="center"/>
          </w:tcPr>
          <w:p>
            <w:pPr>
              <w:spacing w:after="0"/>
            </w:pPr>
            <w:r/>
            <w:r>
              <w:rPr>
                <w:rFonts w:ascii="Liberation Sans" w:hAnsi="Liberation Sans"/>
                <w:b w:val="0"/>
                <w:sz w:val="16"/>
              </w:rPr>
              <w:t>Semantic dataset</w:t>
            </w:r>
          </w:p>
        </w:tc>
        <w:tc>
          <w:tcPr>
            <w:tcW w:type="dxa" w:w="3600"/>
            <w:shd w:fill="EEF5FB"/>
            <w:vAlign w:val="center"/>
          </w:tcPr>
          <w:p>
            <w:pPr>
              <w:spacing w:after="0"/>
            </w:pPr>
            <w:r/>
            <w:r>
              <w:rPr>
                <w:rFonts w:ascii="Liberation Sans" w:hAnsi="Liberation Sans"/>
                <w:b w:val="0"/>
                <w:sz w:val="16"/>
              </w:rPr>
              <w:t>sales_semantic</w:t>
            </w:r>
          </w:p>
        </w:tc>
        <w:tc>
          <w:tcPr>
            <w:tcW w:type="dxa" w:w="5328"/>
            <w:shd w:fill="EEF5FB"/>
            <w:vAlign w:val="center"/>
          </w:tcPr>
          <w:p>
            <w:pPr>
              <w:spacing w:after="0"/>
            </w:pPr>
            <w:r/>
            <w:r>
              <w:rPr>
                <w:rFonts w:ascii="Liberation Sans" w:hAnsi="Liberation Sans"/>
                <w:b w:val="0"/>
                <w:sz w:val="16"/>
              </w:rPr>
              <w:t>Stable product-aligned views/tables optimized for analytics.</w:t>
            </w:r>
          </w:p>
        </w:tc>
      </w:tr>
      <w:tr>
        <w:trPr>
          <w:cantSplit/>
        </w:trPr>
        <w:tc>
          <w:tcPr>
            <w:tcW w:type="dxa" w:w="2304"/>
            <w:shd w:fill="FFFFFF"/>
            <w:vAlign w:val="center"/>
          </w:tcPr>
          <w:p>
            <w:pPr>
              <w:spacing w:after="0"/>
            </w:pPr>
            <w:r/>
            <w:r>
              <w:rPr>
                <w:rFonts w:ascii="Liberation Sans" w:hAnsi="Liberation Sans"/>
                <w:b w:val="0"/>
                <w:sz w:val="16"/>
              </w:rPr>
              <w:t>Looker connection</w:t>
            </w:r>
          </w:p>
        </w:tc>
        <w:tc>
          <w:tcPr>
            <w:tcW w:type="dxa" w:w="3600"/>
            <w:shd w:fill="FFFFFF"/>
            <w:vAlign w:val="center"/>
          </w:tcPr>
          <w:p>
            <w:pPr>
              <w:spacing w:after="0"/>
            </w:pPr>
            <w:r/>
            <w:r>
              <w:rPr>
                <w:rFonts w:ascii="Liberation Sans" w:hAnsi="Liberation Sans"/>
                <w:b w:val="0"/>
                <w:sz w:val="16"/>
              </w:rPr>
              <w:t>bq-prod-amer-certified</w:t>
            </w:r>
          </w:p>
        </w:tc>
        <w:tc>
          <w:tcPr>
            <w:tcW w:type="dxa" w:w="5328"/>
            <w:shd w:fill="FFFFFF"/>
            <w:vAlign w:val="center"/>
          </w:tcPr>
          <w:p>
            <w:pPr>
              <w:spacing w:after="0"/>
            </w:pPr>
            <w:r/>
            <w:r>
              <w:rPr>
                <w:rFonts w:ascii="Liberation Sans" w:hAnsi="Liberation Sans"/>
                <w:b w:val="0"/>
                <w:sz w:val="16"/>
              </w:rPr>
              <w:t>Read/query access to approved products only; no raw-zone access.</w:t>
            </w:r>
          </w:p>
        </w:tc>
      </w:tr>
      <w:tr>
        <w:trPr>
          <w:cantSplit/>
        </w:trPr>
        <w:tc>
          <w:tcPr>
            <w:tcW w:type="dxa" w:w="2304"/>
            <w:shd w:fill="EEF5FB"/>
            <w:vAlign w:val="center"/>
          </w:tcPr>
          <w:p>
            <w:pPr>
              <w:spacing w:after="0"/>
            </w:pPr>
            <w:r/>
            <w:r>
              <w:rPr>
                <w:rFonts w:ascii="Liberation Sans" w:hAnsi="Liberation Sans"/>
                <w:b w:val="0"/>
                <w:sz w:val="16"/>
              </w:rPr>
              <w:t>Reservation</w:t>
            </w:r>
          </w:p>
        </w:tc>
        <w:tc>
          <w:tcPr>
            <w:tcW w:type="dxa" w:w="3600"/>
            <w:shd w:fill="EEF5FB"/>
            <w:vAlign w:val="center"/>
          </w:tcPr>
          <w:p>
            <w:pPr>
              <w:spacing w:after="0"/>
            </w:pPr>
            <w:r/>
            <w:r>
              <w:rPr>
                <w:rFonts w:ascii="Liberation Sans" w:hAnsi="Liberation Sans"/>
                <w:b w:val="0"/>
                <w:sz w:val="16"/>
              </w:rPr>
              <w:t>bqrs-analytics-prod-amer</w:t>
            </w:r>
          </w:p>
        </w:tc>
        <w:tc>
          <w:tcPr>
            <w:tcW w:type="dxa" w:w="5328"/>
            <w:shd w:fill="EEF5FB"/>
            <w:vAlign w:val="center"/>
          </w:tcPr>
          <w:p>
            <w:pPr>
              <w:spacing w:after="0"/>
            </w:pPr>
            <w:r/>
            <w:r>
              <w:rPr>
                <w:rFonts w:ascii="Liberation Sans" w:hAnsi="Liberation Sans"/>
                <w:b w:val="0"/>
                <w:sz w:val="16"/>
              </w:rPr>
              <w:t>Capacity boundary for production analytical queries.</w:t>
            </w:r>
          </w:p>
        </w:tc>
      </w:tr>
      <w:tr>
        <w:trPr>
          <w:cantSplit/>
        </w:trPr>
        <w:tc>
          <w:tcPr>
            <w:tcW w:type="dxa" w:w="2304"/>
            <w:shd w:fill="FFFFFF"/>
            <w:vAlign w:val="center"/>
          </w:tcPr>
          <w:p>
            <w:pPr>
              <w:spacing w:after="0"/>
            </w:pPr>
            <w:r/>
            <w:r>
              <w:rPr>
                <w:rFonts w:ascii="Liberation Sans" w:hAnsi="Liberation Sans"/>
                <w:b w:val="0"/>
                <w:sz w:val="16"/>
              </w:rPr>
              <w:t>IAM group</w:t>
            </w:r>
          </w:p>
        </w:tc>
        <w:tc>
          <w:tcPr>
            <w:tcW w:type="dxa" w:w="3600"/>
            <w:shd w:fill="FFFFFF"/>
            <w:vAlign w:val="center"/>
          </w:tcPr>
          <w:p>
            <w:pPr>
              <w:spacing w:after="0"/>
            </w:pPr>
            <w:r/>
            <w:r>
              <w:rPr>
                <w:rFonts w:ascii="Liberation Sans" w:hAnsi="Liberation Sans"/>
                <w:b w:val="0"/>
                <w:sz w:val="16"/>
              </w:rPr>
              <w:t>gcp-sales-analytics-amer@acme.example</w:t>
            </w:r>
          </w:p>
        </w:tc>
        <w:tc>
          <w:tcPr>
            <w:tcW w:type="dxa" w:w="5328"/>
            <w:shd w:fill="FFFFFF"/>
            <w:vAlign w:val="center"/>
          </w:tcPr>
          <w:p>
            <w:pPr>
              <w:spacing w:after="0"/>
            </w:pPr>
            <w:r/>
            <w:r>
              <w:rPr>
                <w:rFonts w:ascii="Liberation Sans" w:hAnsi="Liberation Sans"/>
                <w:b w:val="0"/>
                <w:sz w:val="16"/>
              </w:rPr>
              <w:t>Persona/domain/geography membership; no individual grants.</w:t>
            </w:r>
          </w:p>
        </w:tc>
      </w:tr>
      <w:tr>
        <w:trPr>
          <w:cantSplit/>
        </w:trPr>
        <w:tc>
          <w:tcPr>
            <w:tcW w:type="dxa" w:w="2304"/>
            <w:shd w:fill="EEF5FB"/>
            <w:vAlign w:val="center"/>
          </w:tcPr>
          <w:p>
            <w:pPr>
              <w:spacing w:after="0"/>
            </w:pPr>
            <w:r/>
            <w:r>
              <w:rPr>
                <w:rFonts w:ascii="Liberation Sans" w:hAnsi="Liberation Sans"/>
                <w:b w:val="0"/>
                <w:sz w:val="16"/>
              </w:rPr>
              <w:t>Service account</w:t>
            </w:r>
          </w:p>
        </w:tc>
        <w:tc>
          <w:tcPr>
            <w:tcW w:type="dxa" w:w="3600"/>
            <w:shd w:fill="EEF5FB"/>
            <w:vAlign w:val="center"/>
          </w:tcPr>
          <w:p>
            <w:pPr>
              <w:spacing w:after="0"/>
            </w:pPr>
            <w:r/>
            <w:r>
              <w:rPr>
                <w:rFonts w:ascii="Liberation Sans" w:hAnsi="Liberation Sans"/>
                <w:b w:val="0"/>
                <w:sz w:val="16"/>
              </w:rPr>
              <w:t>sa-looker-query-prod-amer</w:t>
            </w:r>
          </w:p>
        </w:tc>
        <w:tc>
          <w:tcPr>
            <w:tcW w:type="dxa" w:w="5328"/>
            <w:shd w:fill="EEF5FB"/>
            <w:vAlign w:val="center"/>
          </w:tcPr>
          <w:p>
            <w:pPr>
              <w:spacing w:after="0"/>
            </w:pPr>
            <w:r/>
            <w:r>
              <w:rPr>
                <w:rFonts w:ascii="Liberation Sans" w:hAnsi="Liberation Sans"/>
                <w:b w:val="0"/>
                <w:sz w:val="16"/>
              </w:rPr>
              <w:t>Workload identity for approved Looker connection where applicable.</w:t>
            </w:r>
          </w:p>
        </w:tc>
      </w:tr>
      <w:tr>
        <w:trPr>
          <w:cantSplit/>
        </w:trPr>
        <w:tc>
          <w:tcPr>
            <w:tcW w:type="dxa" w:w="2304"/>
            <w:shd w:fill="FFFFFF"/>
            <w:vAlign w:val="center"/>
          </w:tcPr>
          <w:p>
            <w:pPr>
              <w:spacing w:after="0"/>
            </w:pPr>
            <w:r/>
            <w:r>
              <w:rPr>
                <w:rFonts w:ascii="Liberation Sans" w:hAnsi="Liberation Sans"/>
                <w:b w:val="0"/>
                <w:sz w:val="16"/>
              </w:rPr>
              <w:t>Cost labels/tags</w:t>
            </w:r>
          </w:p>
        </w:tc>
        <w:tc>
          <w:tcPr>
            <w:tcW w:type="dxa" w:w="3600"/>
            <w:shd w:fill="FFFFFF"/>
            <w:vAlign w:val="center"/>
          </w:tcPr>
          <w:p>
            <w:pPr>
              <w:spacing w:after="0"/>
            </w:pPr>
            <w:r/>
            <w:r>
              <w:rPr>
                <w:rFonts w:ascii="Liberation Sans" w:hAnsi="Liberation Sans"/>
                <w:b w:val="0"/>
                <w:sz w:val="16"/>
              </w:rPr>
              <w:t>domain=sales; product=order-performance; env=prod</w:t>
            </w:r>
          </w:p>
        </w:tc>
        <w:tc>
          <w:tcPr>
            <w:tcW w:type="dxa" w:w="5328"/>
            <w:shd w:fill="FFFFFF"/>
            <w:vAlign w:val="center"/>
          </w:tcPr>
          <w:p>
            <w:pPr>
              <w:spacing w:after="0"/>
            </w:pPr>
            <w:r/>
            <w:r>
              <w:rPr>
                <w:rFonts w:ascii="Liberation Sans" w:hAnsi="Liberation Sans"/>
                <w:b w:val="0"/>
                <w:sz w:val="16"/>
              </w:rPr>
              <w:t>Required on projects, assets and supporting deployment metadata.</w:t>
            </w:r>
          </w:p>
        </w:tc>
      </w:tr>
    </w:tbl>
    <w:p>
      <w:pPr>
        <w:spacing w:after="0"/>
      </w:pPr>
    </w:p>
    <w:p>
      <w:pPr>
        <w:pStyle w:val="Title"/>
      </w:pPr>
      <w:r>
        <w:t>6. Governed Self-Service Analytics</w:t>
      </w:r>
    </w:p>
    <w:p>
      <w:r>
        <w:t>Governed self-service is not unrestricted access to every table. It is the ability to answer new questions quickly using pre-approved data products, reusable semantics, bounded workspaces and automated controls. The model uses four publication tiers.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16"/>
            <w:shd w:fill="1F4E79"/>
            <w:vAlign w:val="center"/>
          </w:tcPr>
          <w:p>
            <w:pPr>
              <w:spacing w:after="0"/>
            </w:pPr>
            <w:r/>
            <w:r>
              <w:rPr>
                <w:rFonts w:ascii="Liberation Sans" w:hAnsi="Liberation Sans"/>
                <w:b/>
                <w:color w:val="FFFFFF"/>
                <w:sz w:val="14"/>
              </w:rPr>
              <w:t>Tier</w:t>
            </w:r>
          </w:p>
        </w:tc>
        <w:tc>
          <w:tcPr>
            <w:tcW w:type="dxa" w:w="2592"/>
            <w:shd w:fill="1F4E79"/>
            <w:vAlign w:val="center"/>
          </w:tcPr>
          <w:p>
            <w:pPr>
              <w:spacing w:after="0"/>
            </w:pPr>
            <w:r/>
            <w:r>
              <w:rPr>
                <w:rFonts w:ascii="Liberation Sans" w:hAnsi="Liberation Sans"/>
                <w:b/>
                <w:color w:val="FFFFFF"/>
                <w:sz w:val="14"/>
              </w:rPr>
              <w:t>Purpose</w:t>
            </w:r>
          </w:p>
        </w:tc>
        <w:tc>
          <w:tcPr>
            <w:tcW w:type="dxa" w:w="2304"/>
            <w:shd w:fill="1F4E79"/>
            <w:vAlign w:val="center"/>
          </w:tcPr>
          <w:p>
            <w:pPr>
              <w:spacing w:after="0"/>
            </w:pPr>
            <w:r/>
            <w:r>
              <w:rPr>
                <w:rFonts w:ascii="Liberation Sans" w:hAnsi="Liberation Sans"/>
                <w:b/>
                <w:color w:val="FFFFFF"/>
                <w:sz w:val="14"/>
              </w:rPr>
              <w:t>Who can publish</w:t>
            </w:r>
          </w:p>
        </w:tc>
        <w:tc>
          <w:tcPr>
            <w:tcW w:type="dxa" w:w="3888"/>
            <w:shd w:fill="1F4E79"/>
            <w:vAlign w:val="center"/>
          </w:tcPr>
          <w:p>
            <w:pPr>
              <w:spacing w:after="0"/>
            </w:pPr>
            <w:r/>
            <w:r>
              <w:rPr>
                <w:rFonts w:ascii="Liberation Sans" w:hAnsi="Liberation Sans"/>
                <w:b/>
                <w:color w:val="FFFFFF"/>
                <w:sz w:val="14"/>
              </w:rPr>
              <w:t>Controls</w:t>
            </w:r>
          </w:p>
        </w:tc>
        <w:tc>
          <w:tcPr>
            <w:tcW w:type="dxa" w:w="2160"/>
            <w:shd w:fill="1F4E79"/>
            <w:vAlign w:val="center"/>
          </w:tcPr>
          <w:p>
            <w:pPr>
              <w:spacing w:after="0"/>
            </w:pPr>
            <w:r/>
            <w:r>
              <w:rPr>
                <w:rFonts w:ascii="Liberation Sans" w:hAnsi="Liberation Sans"/>
                <w:b/>
                <w:color w:val="FFFFFF"/>
                <w:sz w:val="14"/>
              </w:rPr>
              <w:t>Lifecycle</w:t>
            </w:r>
          </w:p>
        </w:tc>
      </w:tr>
      <w:tr>
        <w:trPr>
          <w:cantSplit/>
        </w:trPr>
        <w:tc>
          <w:tcPr>
            <w:tcW w:type="dxa" w:w="2016"/>
            <w:shd w:fill="EEF5FB"/>
            <w:vAlign w:val="center"/>
          </w:tcPr>
          <w:p>
            <w:pPr>
              <w:spacing w:after="0"/>
            </w:pPr>
            <w:r/>
            <w:r>
              <w:rPr>
                <w:rFonts w:ascii="Liberation Sans" w:hAnsi="Liberation Sans"/>
                <w:b w:val="0"/>
                <w:sz w:val="14"/>
              </w:rPr>
              <w:t>Certified enterprise</w:t>
            </w:r>
          </w:p>
        </w:tc>
        <w:tc>
          <w:tcPr>
            <w:tcW w:type="dxa" w:w="2592"/>
            <w:shd w:fill="EEF5FB"/>
            <w:vAlign w:val="center"/>
          </w:tcPr>
          <w:p>
            <w:pPr>
              <w:spacing w:after="0"/>
            </w:pPr>
            <w:r/>
            <w:r>
              <w:rPr>
                <w:rFonts w:ascii="Liberation Sans" w:hAnsi="Liberation Sans"/>
                <w:b w:val="0"/>
                <w:sz w:val="14"/>
              </w:rPr>
              <w:t>Executive, regulatory and cross-domain decisions.</w:t>
            </w:r>
          </w:p>
        </w:tc>
        <w:tc>
          <w:tcPr>
            <w:tcW w:type="dxa" w:w="2304"/>
            <w:shd w:fill="EEF5FB"/>
            <w:vAlign w:val="center"/>
          </w:tcPr>
          <w:p>
            <w:pPr>
              <w:spacing w:after="0"/>
            </w:pPr>
            <w:r/>
            <w:r>
              <w:rPr>
                <w:rFonts w:ascii="Liberation Sans" w:hAnsi="Liberation Sans"/>
                <w:b w:val="0"/>
                <w:sz w:val="14"/>
              </w:rPr>
              <w:t>Authorized analytics engineers after owner and governance approval.</w:t>
            </w:r>
          </w:p>
        </w:tc>
        <w:tc>
          <w:tcPr>
            <w:tcW w:type="dxa" w:w="3888"/>
            <w:shd w:fill="EEF5FB"/>
            <w:vAlign w:val="center"/>
          </w:tcPr>
          <w:p>
            <w:pPr>
              <w:spacing w:after="0"/>
            </w:pPr>
            <w:r/>
            <w:r>
              <w:rPr>
                <w:rFonts w:ascii="Liberation Sans" w:hAnsi="Liberation Sans"/>
                <w:b w:val="0"/>
                <w:sz w:val="14"/>
              </w:rPr>
              <w:t>Certified KPI, reconciliation, security review, SLO, CI/CD and change record.</w:t>
            </w:r>
          </w:p>
        </w:tc>
        <w:tc>
          <w:tcPr>
            <w:tcW w:type="dxa" w:w="2160"/>
            <w:shd w:fill="EEF5FB"/>
            <w:vAlign w:val="center"/>
          </w:tcPr>
          <w:p>
            <w:pPr>
              <w:spacing w:after="0"/>
            </w:pPr>
            <w:r/>
            <w:r>
              <w:rPr>
                <w:rFonts w:ascii="Liberation Sans" w:hAnsi="Liberation Sans"/>
                <w:b w:val="0"/>
                <w:sz w:val="14"/>
              </w:rPr>
              <w:t>Managed release; formal deprecation.</w:t>
            </w:r>
          </w:p>
        </w:tc>
      </w:tr>
      <w:tr>
        <w:trPr>
          <w:cantSplit/>
        </w:trPr>
        <w:tc>
          <w:tcPr>
            <w:tcW w:type="dxa" w:w="2016"/>
            <w:shd w:fill="FFFFFF"/>
            <w:vAlign w:val="center"/>
          </w:tcPr>
          <w:p>
            <w:pPr>
              <w:spacing w:after="0"/>
            </w:pPr>
            <w:r/>
            <w:r>
              <w:rPr>
                <w:rFonts w:ascii="Liberation Sans" w:hAnsi="Liberation Sans"/>
                <w:b w:val="0"/>
                <w:sz w:val="14"/>
              </w:rPr>
              <w:t>Governed domain</w:t>
            </w:r>
          </w:p>
        </w:tc>
        <w:tc>
          <w:tcPr>
            <w:tcW w:type="dxa" w:w="2592"/>
            <w:shd w:fill="FFFFFF"/>
            <w:vAlign w:val="center"/>
          </w:tcPr>
          <w:p>
            <w:pPr>
              <w:spacing w:after="0"/>
            </w:pPr>
            <w:r/>
            <w:r>
              <w:rPr>
                <w:rFonts w:ascii="Liberation Sans" w:hAnsi="Liberation Sans"/>
                <w:b w:val="0"/>
                <w:sz w:val="14"/>
              </w:rPr>
              <w:t>Reusable domain analysis and operational management.</w:t>
            </w:r>
          </w:p>
        </w:tc>
        <w:tc>
          <w:tcPr>
            <w:tcW w:type="dxa" w:w="2304"/>
            <w:shd w:fill="FFFFFF"/>
            <w:vAlign w:val="center"/>
          </w:tcPr>
          <w:p>
            <w:pPr>
              <w:spacing w:after="0"/>
            </w:pPr>
            <w:r/>
            <w:r>
              <w:rPr>
                <w:rFonts w:ascii="Liberation Sans" w:hAnsi="Liberation Sans"/>
                <w:b w:val="0"/>
                <w:sz w:val="14"/>
              </w:rPr>
              <w:t>Domain analytics team.</w:t>
            </w:r>
          </w:p>
        </w:tc>
        <w:tc>
          <w:tcPr>
            <w:tcW w:type="dxa" w:w="3888"/>
            <w:shd w:fill="FFFFFF"/>
            <w:vAlign w:val="center"/>
          </w:tcPr>
          <w:p>
            <w:pPr>
              <w:spacing w:after="0"/>
            </w:pPr>
            <w:r/>
            <w:r>
              <w:rPr>
                <w:rFonts w:ascii="Liberation Sans" w:hAnsi="Liberation Sans"/>
                <w:b w:val="0"/>
                <w:sz w:val="14"/>
              </w:rPr>
              <w:t>Product source, code review, tests, owner, documentation and performance review.</w:t>
            </w:r>
          </w:p>
        </w:tc>
        <w:tc>
          <w:tcPr>
            <w:tcW w:type="dxa" w:w="2160"/>
            <w:shd w:fill="FFFFFF"/>
            <w:vAlign w:val="center"/>
          </w:tcPr>
          <w:p>
            <w:pPr>
              <w:spacing w:after="0"/>
            </w:pPr>
            <w:r/>
            <w:r>
              <w:rPr>
                <w:rFonts w:ascii="Liberation Sans" w:hAnsi="Liberation Sans"/>
                <w:b w:val="0"/>
                <w:sz w:val="14"/>
              </w:rPr>
              <w:t>Quarterly content review.</w:t>
            </w:r>
          </w:p>
        </w:tc>
      </w:tr>
      <w:tr>
        <w:trPr>
          <w:cantSplit/>
        </w:trPr>
        <w:tc>
          <w:tcPr>
            <w:tcW w:type="dxa" w:w="2016"/>
            <w:shd w:fill="EEF5FB"/>
            <w:vAlign w:val="center"/>
          </w:tcPr>
          <w:p>
            <w:pPr>
              <w:spacing w:after="0"/>
            </w:pPr>
            <w:r/>
            <w:r>
              <w:rPr>
                <w:rFonts w:ascii="Liberation Sans" w:hAnsi="Liberation Sans"/>
                <w:b w:val="0"/>
                <w:sz w:val="14"/>
              </w:rPr>
              <w:t>Team self-service</w:t>
            </w:r>
          </w:p>
        </w:tc>
        <w:tc>
          <w:tcPr>
            <w:tcW w:type="dxa" w:w="2592"/>
            <w:shd w:fill="EEF5FB"/>
            <w:vAlign w:val="center"/>
          </w:tcPr>
          <w:p>
            <w:pPr>
              <w:spacing w:after="0"/>
            </w:pPr>
            <w:r/>
            <w:r>
              <w:rPr>
                <w:rFonts w:ascii="Liberation Sans" w:hAnsi="Liberation Sans"/>
                <w:b w:val="0"/>
                <w:sz w:val="14"/>
              </w:rPr>
              <w:t>Departmental analysis on certified sources.</w:t>
            </w:r>
          </w:p>
        </w:tc>
        <w:tc>
          <w:tcPr>
            <w:tcW w:type="dxa" w:w="2304"/>
            <w:shd w:fill="EEF5FB"/>
            <w:vAlign w:val="center"/>
          </w:tcPr>
          <w:p>
            <w:pPr>
              <w:spacing w:after="0"/>
            </w:pPr>
            <w:r/>
            <w:r>
              <w:rPr>
                <w:rFonts w:ascii="Liberation Sans" w:hAnsi="Liberation Sans"/>
                <w:b w:val="0"/>
                <w:sz w:val="14"/>
              </w:rPr>
              <w:t>Delegated creators.</w:t>
            </w:r>
          </w:p>
        </w:tc>
        <w:tc>
          <w:tcPr>
            <w:tcW w:type="dxa" w:w="3888"/>
            <w:shd w:fill="EEF5FB"/>
            <w:vAlign w:val="center"/>
          </w:tcPr>
          <w:p>
            <w:pPr>
              <w:spacing w:after="0"/>
            </w:pPr>
            <w:r/>
            <w:r>
              <w:rPr>
                <w:rFonts w:ascii="Liberation Sans" w:hAnsi="Liberation Sans"/>
                <w:b w:val="0"/>
                <w:sz w:val="14"/>
              </w:rPr>
              <w:t>Approved channel, folder, source, sharing boundary, naming and expiry.</w:t>
            </w:r>
          </w:p>
        </w:tc>
        <w:tc>
          <w:tcPr>
            <w:tcW w:type="dxa" w:w="2160"/>
            <w:shd w:fill="EEF5FB"/>
            <w:vAlign w:val="center"/>
          </w:tcPr>
          <w:p>
            <w:pPr>
              <w:spacing w:after="0"/>
            </w:pPr>
            <w:r/>
            <w:r>
              <w:rPr>
                <w:rFonts w:ascii="Liberation Sans" w:hAnsi="Liberation Sans"/>
                <w:b w:val="0"/>
                <w:sz w:val="14"/>
              </w:rPr>
              <w:t>Review after inactivity; promote or retire.</w:t>
            </w:r>
          </w:p>
        </w:tc>
      </w:tr>
      <w:tr>
        <w:trPr>
          <w:cantSplit/>
        </w:trPr>
        <w:tc>
          <w:tcPr>
            <w:tcW w:type="dxa" w:w="2016"/>
            <w:shd w:fill="FFFFFF"/>
            <w:vAlign w:val="center"/>
          </w:tcPr>
          <w:p>
            <w:pPr>
              <w:spacing w:after="0"/>
            </w:pPr>
            <w:r/>
            <w:r>
              <w:rPr>
                <w:rFonts w:ascii="Liberation Sans" w:hAnsi="Liberation Sans"/>
                <w:b w:val="0"/>
                <w:sz w:val="14"/>
              </w:rPr>
              <w:t>Personal exploratory</w:t>
            </w:r>
          </w:p>
        </w:tc>
        <w:tc>
          <w:tcPr>
            <w:tcW w:type="dxa" w:w="2592"/>
            <w:shd w:fill="FFFFFF"/>
            <w:vAlign w:val="center"/>
          </w:tcPr>
          <w:p>
            <w:pPr>
              <w:spacing w:after="0"/>
            </w:pPr>
            <w:r/>
            <w:r>
              <w:rPr>
                <w:rFonts w:ascii="Liberation Sans" w:hAnsi="Liberation Sans"/>
                <w:b w:val="0"/>
                <w:sz w:val="14"/>
              </w:rPr>
              <w:t>Individual discovery and prototypes.</w:t>
            </w:r>
          </w:p>
        </w:tc>
        <w:tc>
          <w:tcPr>
            <w:tcW w:type="dxa" w:w="2304"/>
            <w:shd w:fill="FFFFFF"/>
            <w:vAlign w:val="center"/>
          </w:tcPr>
          <w:p>
            <w:pPr>
              <w:spacing w:after="0"/>
            </w:pPr>
            <w:r/>
            <w:r>
              <w:rPr>
                <w:rFonts w:ascii="Liberation Sans" w:hAnsi="Liberation Sans"/>
                <w:b w:val="0"/>
                <w:sz w:val="14"/>
              </w:rPr>
              <w:t>Named users.</w:t>
            </w:r>
          </w:p>
        </w:tc>
        <w:tc>
          <w:tcPr>
            <w:tcW w:type="dxa" w:w="3888"/>
            <w:shd w:fill="FFFFFF"/>
            <w:vAlign w:val="center"/>
          </w:tcPr>
          <w:p>
            <w:pPr>
              <w:spacing w:after="0"/>
            </w:pPr>
            <w:r/>
            <w:r>
              <w:rPr>
                <w:rFonts w:ascii="Liberation Sans" w:hAnsi="Liberation Sans"/>
                <w:b w:val="0"/>
                <w:sz w:val="14"/>
              </w:rPr>
              <w:t>Nonproduction billing project, byte limits, no broad sharing, temporary outputs and expiry.</w:t>
            </w:r>
          </w:p>
        </w:tc>
        <w:tc>
          <w:tcPr>
            <w:tcW w:type="dxa" w:w="2160"/>
            <w:shd w:fill="FFFFFF"/>
            <w:vAlign w:val="center"/>
          </w:tcPr>
          <w:p>
            <w:pPr>
              <w:spacing w:after="0"/>
            </w:pPr>
            <w:r/>
            <w:r>
              <w:rPr>
                <w:rFonts w:ascii="Liberation Sans" w:hAnsi="Liberation Sans"/>
                <w:b w:val="0"/>
                <w:sz w:val="14"/>
              </w:rPr>
              <w:t>Automatic cleanup.</w:t>
            </w:r>
          </w:p>
        </w:tc>
      </w:tr>
    </w:tbl>
    <w:p>
      <w:pPr>
        <w:spacing w:after="0"/>
      </w:pPr>
    </w:p>
    <w:p>
      <w:pPr>
        <w:pStyle w:val="Heading1"/>
      </w:pPr>
      <w:r>
        <w:t>6.1 Self-service paved road</w:t>
      </w:r>
    </w:p>
    <w:p>
      <w:pPr>
        <w:pStyle w:val="ListBullet"/>
      </w:pPr>
      <w:r>
        <w:t>Discover a certified product and KPI in the enterprise catalog.</w:t>
      </w:r>
    </w:p>
    <w:p>
      <w:pPr>
        <w:pStyle w:val="ListBullet"/>
      </w:pPr>
      <w:r>
        <w:t>Request access through the standard workflow with purpose, duration and geography.</w:t>
      </w:r>
    </w:p>
    <w:p>
      <w:pPr>
        <w:pStyle w:val="ListBullet"/>
      </w:pPr>
      <w:r>
        <w:t>Use an approved Looker Explore, Data Studio Pro data source, Connected Sheets connection or BigQuery Studio workspace.</w:t>
      </w:r>
    </w:p>
    <w:p>
      <w:pPr>
        <w:pStyle w:val="ListBullet"/>
      </w:pPr>
      <w:r>
        <w:t>Create content in a personal or team development area.</w:t>
      </w:r>
    </w:p>
    <w:p>
      <w:pPr>
        <w:pStyle w:val="ListBullet"/>
      </w:pPr>
      <w:r>
        <w:t>Validate data, performance, security and business meaning.</w:t>
      </w:r>
    </w:p>
    <w:p>
      <w:pPr>
        <w:pStyle w:val="ListBullet"/>
      </w:pPr>
      <w:r>
        <w:t>Promote reusable content through the appropriate certification path.</w:t>
      </w:r>
    </w:p>
    <w:p>
      <w:pPr>
        <w:pStyle w:val="ListBullet"/>
      </w:pPr>
      <w:r>
        <w:t>Monitor usage, freshness, failures and cost; retire content that no longer has an owner or consumer.</w:t>
      </w:r>
    </w:p>
    <w:p>
      <w:pPr>
        <w:pStyle w:val="Heading1"/>
      </w:pPr>
      <w:r>
        <w:t>6.2 Anti-patterns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F4E79"/>
            <w:vAlign w:val="center"/>
          </w:tcPr>
          <w:p>
            <w:pPr>
              <w:spacing w:after="0"/>
            </w:pPr>
            <w:r/>
            <w:r>
              <w:rPr>
                <w:rFonts w:ascii="Liberation Sans" w:hAnsi="Liberation Sans"/>
                <w:b/>
                <w:color w:val="FFFFFF"/>
                <w:sz w:val="15"/>
              </w:rPr>
              <w:t>Anti-pattern</w:t>
            </w:r>
          </w:p>
        </w:tc>
        <w:tc>
          <w:tcPr>
            <w:tcW w:type="dxa" w:w="4032"/>
            <w:shd w:fill="1F4E79"/>
            <w:vAlign w:val="center"/>
          </w:tcPr>
          <w:p>
            <w:pPr>
              <w:spacing w:after="0"/>
            </w:pPr>
            <w:r/>
            <w:r>
              <w:rPr>
                <w:rFonts w:ascii="Liberation Sans" w:hAnsi="Liberation Sans"/>
                <w:b/>
                <w:color w:val="FFFFFF"/>
                <w:sz w:val="15"/>
              </w:rPr>
              <w:t>Why it fails</w:t>
            </w:r>
          </w:p>
        </w:tc>
        <w:tc>
          <w:tcPr>
            <w:tcW w:type="dxa" w:w="3600"/>
            <w:shd w:fill="1F4E79"/>
            <w:vAlign w:val="center"/>
          </w:tcPr>
          <w:p>
            <w:pPr>
              <w:spacing w:after="0"/>
            </w:pPr>
            <w:r/>
            <w:r>
              <w:rPr>
                <w:rFonts w:ascii="Liberation Sans" w:hAnsi="Liberation Sans"/>
                <w:b/>
                <w:color w:val="FFFFFF"/>
                <w:sz w:val="15"/>
              </w:rPr>
              <w:t>Required response</w:t>
            </w:r>
          </w:p>
        </w:tc>
      </w:tr>
      <w:tr>
        <w:trPr>
          <w:cantSplit/>
        </w:trPr>
        <w:tc>
          <w:tcPr>
            <w:tcW w:type="dxa" w:w="2880"/>
            <w:shd w:fill="EEF5FB"/>
            <w:vAlign w:val="center"/>
          </w:tcPr>
          <w:p>
            <w:pPr>
              <w:spacing w:after="0"/>
            </w:pPr>
            <w:r/>
            <w:r>
              <w:rPr>
                <w:rFonts w:ascii="Liberation Sans" w:hAnsi="Liberation Sans"/>
                <w:b w:val="0"/>
                <w:sz w:val="15"/>
              </w:rPr>
              <w:t>Dashboard-defined enterprise metrics</w:t>
            </w:r>
          </w:p>
        </w:tc>
        <w:tc>
          <w:tcPr>
            <w:tcW w:type="dxa" w:w="4032"/>
            <w:shd w:fill="EEF5FB"/>
            <w:vAlign w:val="center"/>
          </w:tcPr>
          <w:p>
            <w:pPr>
              <w:spacing w:after="0"/>
            </w:pPr>
            <w:r/>
            <w:r>
              <w:rPr>
                <w:rFonts w:ascii="Liberation Sans" w:hAnsi="Liberation Sans"/>
                <w:b w:val="0"/>
                <w:sz w:val="15"/>
              </w:rPr>
              <w:t>Calculations diverge across reports and are difficult to audit.</w:t>
            </w:r>
          </w:p>
        </w:tc>
        <w:tc>
          <w:tcPr>
            <w:tcW w:type="dxa" w:w="3600"/>
            <w:shd w:fill="EEF5FB"/>
            <w:vAlign w:val="center"/>
          </w:tcPr>
          <w:p>
            <w:pPr>
              <w:spacing w:after="0"/>
            </w:pPr>
            <w:r/>
            <w:r>
              <w:rPr>
                <w:rFonts w:ascii="Liberation Sans" w:hAnsi="Liberation Sans"/>
                <w:b w:val="0"/>
                <w:sz w:val="15"/>
              </w:rPr>
              <w:t>Move approved logic to semantic model or certified data product.</w:t>
            </w:r>
          </w:p>
        </w:tc>
      </w:tr>
      <w:tr>
        <w:trPr>
          <w:cantSplit/>
        </w:trPr>
        <w:tc>
          <w:tcPr>
            <w:tcW w:type="dxa" w:w="2880"/>
            <w:shd w:fill="FFFFFF"/>
            <w:vAlign w:val="center"/>
          </w:tcPr>
          <w:p>
            <w:pPr>
              <w:spacing w:after="0"/>
            </w:pPr>
            <w:r/>
            <w:r>
              <w:rPr>
                <w:rFonts w:ascii="Liberation Sans" w:hAnsi="Liberation Sans"/>
                <w:b w:val="0"/>
                <w:sz w:val="15"/>
              </w:rPr>
              <w:t>Direct analysis of raw/bronze data</w:t>
            </w:r>
          </w:p>
        </w:tc>
        <w:tc>
          <w:tcPr>
            <w:tcW w:type="dxa" w:w="4032"/>
            <w:shd w:fill="FFFFFF"/>
            <w:vAlign w:val="center"/>
          </w:tcPr>
          <w:p>
            <w:pPr>
              <w:spacing w:after="0"/>
            </w:pPr>
            <w:r/>
            <w:r>
              <w:rPr>
                <w:rFonts w:ascii="Liberation Sans" w:hAnsi="Liberation Sans"/>
                <w:b w:val="0"/>
                <w:sz w:val="15"/>
              </w:rPr>
              <w:t>Bypasses contracts, quality, privacy and stable business meaning.</w:t>
            </w:r>
          </w:p>
        </w:tc>
        <w:tc>
          <w:tcPr>
            <w:tcW w:type="dxa" w:w="3600"/>
            <w:shd w:fill="FFFFFF"/>
            <w:vAlign w:val="center"/>
          </w:tcPr>
          <w:p>
            <w:pPr>
              <w:spacing w:after="0"/>
            </w:pPr>
            <w:r/>
            <w:r>
              <w:rPr>
                <w:rFonts w:ascii="Liberation Sans" w:hAnsi="Liberation Sans"/>
                <w:b w:val="0"/>
                <w:sz w:val="15"/>
              </w:rPr>
              <w:t>Use curated/semantic interface or approved engineering exception.</w:t>
            </w:r>
          </w:p>
        </w:tc>
      </w:tr>
      <w:tr>
        <w:trPr>
          <w:cantSplit/>
        </w:trPr>
        <w:tc>
          <w:tcPr>
            <w:tcW w:type="dxa" w:w="2880"/>
            <w:shd w:fill="EEF5FB"/>
            <w:vAlign w:val="center"/>
          </w:tcPr>
          <w:p>
            <w:pPr>
              <w:spacing w:after="0"/>
            </w:pPr>
            <w:r/>
            <w:r>
              <w:rPr>
                <w:rFonts w:ascii="Liberation Sans" w:hAnsi="Liberation Sans"/>
                <w:b w:val="0"/>
                <w:sz w:val="15"/>
              </w:rPr>
              <w:t>Shared service-account credentials</w:t>
            </w:r>
          </w:p>
        </w:tc>
        <w:tc>
          <w:tcPr>
            <w:tcW w:type="dxa" w:w="4032"/>
            <w:shd w:fill="EEF5FB"/>
            <w:vAlign w:val="center"/>
          </w:tcPr>
          <w:p>
            <w:pPr>
              <w:spacing w:after="0"/>
            </w:pPr>
            <w:r/>
            <w:r>
              <w:rPr>
                <w:rFonts w:ascii="Liberation Sans" w:hAnsi="Liberation Sans"/>
                <w:b w:val="0"/>
                <w:sz w:val="15"/>
              </w:rPr>
              <w:t>Removes user attribution and expands blast radius.</w:t>
            </w:r>
          </w:p>
        </w:tc>
        <w:tc>
          <w:tcPr>
            <w:tcW w:type="dxa" w:w="3600"/>
            <w:shd w:fill="EEF5FB"/>
            <w:vAlign w:val="center"/>
          </w:tcPr>
          <w:p>
            <w:pPr>
              <w:spacing w:after="0"/>
            </w:pPr>
            <w:r/>
            <w:r>
              <w:rPr>
                <w:rFonts w:ascii="Liberation Sans" w:hAnsi="Liberation Sans"/>
                <w:b w:val="0"/>
                <w:sz w:val="15"/>
              </w:rPr>
              <w:t>Use governed connection identities and user-level authorization patterns.</w:t>
            </w:r>
          </w:p>
        </w:tc>
      </w:tr>
      <w:tr>
        <w:trPr>
          <w:cantSplit/>
        </w:trPr>
        <w:tc>
          <w:tcPr>
            <w:tcW w:type="dxa" w:w="2880"/>
            <w:shd w:fill="FFFFFF"/>
            <w:vAlign w:val="center"/>
          </w:tcPr>
          <w:p>
            <w:pPr>
              <w:spacing w:after="0"/>
            </w:pPr>
            <w:r/>
            <w:r>
              <w:rPr>
                <w:rFonts w:ascii="Liberation Sans" w:hAnsi="Liberation Sans"/>
                <w:b w:val="0"/>
                <w:sz w:val="15"/>
              </w:rPr>
              <w:t>Spreadsheet extracts as system of record</w:t>
            </w:r>
          </w:p>
        </w:tc>
        <w:tc>
          <w:tcPr>
            <w:tcW w:type="dxa" w:w="4032"/>
            <w:shd w:fill="FFFFFF"/>
            <w:vAlign w:val="center"/>
          </w:tcPr>
          <w:p>
            <w:pPr>
              <w:spacing w:after="0"/>
            </w:pPr>
            <w:r/>
            <w:r>
              <w:rPr>
                <w:rFonts w:ascii="Liberation Sans" w:hAnsi="Liberation Sans"/>
                <w:b w:val="0"/>
                <w:sz w:val="15"/>
              </w:rPr>
              <w:t>Creates stale, uncontrolled copies and hidden business logic.</w:t>
            </w:r>
          </w:p>
        </w:tc>
        <w:tc>
          <w:tcPr>
            <w:tcW w:type="dxa" w:w="3600"/>
            <w:shd w:fill="FFFFFF"/>
            <w:vAlign w:val="center"/>
          </w:tcPr>
          <w:p>
            <w:pPr>
              <w:spacing w:after="0"/>
            </w:pPr>
            <w:r/>
            <w:r>
              <w:rPr>
                <w:rFonts w:ascii="Liberation Sans" w:hAnsi="Liberation Sans"/>
                <w:b w:val="0"/>
                <w:sz w:val="15"/>
              </w:rPr>
              <w:t>Use live governed connectivity and document any approved export.</w:t>
            </w:r>
          </w:p>
        </w:tc>
      </w:tr>
      <w:tr>
        <w:trPr>
          <w:cantSplit/>
        </w:trPr>
        <w:tc>
          <w:tcPr>
            <w:tcW w:type="dxa" w:w="2880"/>
            <w:shd w:fill="EEF5FB"/>
            <w:vAlign w:val="center"/>
          </w:tcPr>
          <w:p>
            <w:pPr>
              <w:spacing w:after="0"/>
            </w:pPr>
            <w:r/>
            <w:r>
              <w:rPr>
                <w:rFonts w:ascii="Liberation Sans" w:hAnsi="Liberation Sans"/>
                <w:b w:val="0"/>
                <w:sz w:val="15"/>
              </w:rPr>
              <w:t>One global model with every join</w:t>
            </w:r>
          </w:p>
        </w:tc>
        <w:tc>
          <w:tcPr>
            <w:tcW w:type="dxa" w:w="4032"/>
            <w:shd w:fill="EEF5FB"/>
            <w:vAlign w:val="center"/>
          </w:tcPr>
          <w:p>
            <w:pPr>
              <w:spacing w:after="0"/>
            </w:pPr>
            <w:r/>
            <w:r>
              <w:rPr>
                <w:rFonts w:ascii="Liberation Sans" w:hAnsi="Liberation Sans"/>
                <w:b w:val="0"/>
                <w:sz w:val="15"/>
              </w:rPr>
              <w:t>Creates fanout, permission complexity and slow development.</w:t>
            </w:r>
          </w:p>
        </w:tc>
        <w:tc>
          <w:tcPr>
            <w:tcW w:type="dxa" w:w="3600"/>
            <w:shd w:fill="EEF5FB"/>
            <w:vAlign w:val="center"/>
          </w:tcPr>
          <w:p>
            <w:pPr>
              <w:spacing w:after="0"/>
            </w:pPr>
            <w:r/>
            <w:r>
              <w:rPr>
                <w:rFonts w:ascii="Liberation Sans" w:hAnsi="Liberation Sans"/>
                <w:b w:val="0"/>
                <w:sz w:val="15"/>
              </w:rPr>
              <w:t>Use product-aligned models with shared conformed components.</w:t>
            </w:r>
          </w:p>
        </w:tc>
      </w:tr>
      <w:tr>
        <w:trPr>
          <w:cantSplit/>
        </w:trPr>
        <w:tc>
          <w:tcPr>
            <w:tcW w:type="dxa" w:w="2880"/>
            <w:shd w:fill="FFFFFF"/>
            <w:vAlign w:val="center"/>
          </w:tcPr>
          <w:p>
            <w:pPr>
              <w:spacing w:after="0"/>
            </w:pPr>
            <w:r/>
            <w:r>
              <w:rPr>
                <w:rFonts w:ascii="Liberation Sans" w:hAnsi="Liberation Sans"/>
                <w:b w:val="0"/>
                <w:sz w:val="15"/>
              </w:rPr>
              <w:t>Cache as the only performance strategy</w:t>
            </w:r>
          </w:p>
        </w:tc>
        <w:tc>
          <w:tcPr>
            <w:tcW w:type="dxa" w:w="4032"/>
            <w:shd w:fill="FFFFFF"/>
            <w:vAlign w:val="center"/>
          </w:tcPr>
          <w:p>
            <w:pPr>
              <w:spacing w:after="0"/>
            </w:pPr>
            <w:r/>
            <w:r>
              <w:rPr>
                <w:rFonts w:ascii="Liberation Sans" w:hAnsi="Liberation Sans"/>
                <w:b w:val="0"/>
                <w:sz w:val="15"/>
              </w:rPr>
              <w:t>Masks bad SQL, stale semantics and capacity problems.</w:t>
            </w:r>
          </w:p>
        </w:tc>
        <w:tc>
          <w:tcPr>
            <w:tcW w:type="dxa" w:w="3600"/>
            <w:shd w:fill="FFFFFF"/>
            <w:vAlign w:val="center"/>
          </w:tcPr>
          <w:p>
            <w:pPr>
              <w:spacing w:after="0"/>
            </w:pPr>
            <w:r/>
            <w:r>
              <w:rPr>
                <w:rFonts w:ascii="Liberation Sans" w:hAnsi="Liberation Sans"/>
                <w:b w:val="0"/>
                <w:sz w:val="15"/>
              </w:rPr>
              <w:t>Correct model and physical design first; then apply acceleration.</w:t>
            </w:r>
          </w:p>
        </w:tc>
      </w:tr>
      <w:tr>
        <w:trPr>
          <w:cantSplit/>
        </w:trPr>
        <w:tc>
          <w:tcPr>
            <w:tcW w:type="dxa" w:w="2880"/>
            <w:shd w:fill="EEF5FB"/>
            <w:vAlign w:val="center"/>
          </w:tcPr>
          <w:p>
            <w:pPr>
              <w:spacing w:after="0"/>
            </w:pPr>
            <w:r/>
            <w:r>
              <w:rPr>
                <w:rFonts w:ascii="Liberation Sans" w:hAnsi="Liberation Sans"/>
                <w:b w:val="0"/>
                <w:sz w:val="15"/>
              </w:rPr>
              <w:t>Production content owned by individuals</w:t>
            </w:r>
          </w:p>
        </w:tc>
        <w:tc>
          <w:tcPr>
            <w:tcW w:type="dxa" w:w="4032"/>
            <w:shd w:fill="EEF5FB"/>
            <w:vAlign w:val="center"/>
          </w:tcPr>
          <w:p>
            <w:pPr>
              <w:spacing w:after="0"/>
            </w:pPr>
            <w:r/>
            <w:r>
              <w:rPr>
                <w:rFonts w:ascii="Liberation Sans" w:hAnsi="Liberation Sans"/>
                <w:b w:val="0"/>
                <w:sz w:val="15"/>
              </w:rPr>
              <w:t>Content becomes orphaned during role changes.</w:t>
            </w:r>
          </w:p>
        </w:tc>
        <w:tc>
          <w:tcPr>
            <w:tcW w:type="dxa" w:w="3600"/>
            <w:shd w:fill="EEF5FB"/>
            <w:vAlign w:val="center"/>
          </w:tcPr>
          <w:p>
            <w:pPr>
              <w:spacing w:after="0"/>
            </w:pPr>
            <w:r/>
            <w:r>
              <w:rPr>
                <w:rFonts w:ascii="Liberation Sans" w:hAnsi="Liberation Sans"/>
                <w:b w:val="0"/>
                <w:sz w:val="15"/>
              </w:rPr>
              <w:t>Assign business and technical owners through groups and product metadata.</w:t>
            </w:r>
          </w:p>
        </w:tc>
      </w:tr>
    </w:tbl>
    <w:p>
      <w:pPr>
        <w:spacing w:after="0"/>
      </w:pPr>
    </w:p>
    <w:p>
      <w:pPr>
        <w:pStyle w:val="Title"/>
      </w:pPr>
      <w:r>
        <w:t>7. Looker Architecture</w:t>
      </w:r>
    </w:p>
    <w:p>
      <w:r>
        <w:t>Looker is the primary governed enterprise analytics platform because it combines a version-controlled semantic modeling layer, governed exploration, dashboarding, scheduling, alerts, APIs and embedding. The architecture uses Looker as a semantic and consumption service, not as a replacement for BigQuery governance or data engineering.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F4E79"/>
            <w:vAlign w:val="center"/>
          </w:tcPr>
          <w:p>
            <w:pPr>
              <w:spacing w:after="0"/>
            </w:pPr>
            <w:r/>
            <w:r>
              <w:rPr>
                <w:rFonts w:ascii="Liberation Sans" w:hAnsi="Liberation Sans"/>
                <w:b/>
                <w:color w:val="FFFFFF"/>
                <w:sz w:val="16"/>
              </w:rPr>
              <w:t>Component</w:t>
            </w:r>
          </w:p>
        </w:tc>
        <w:tc>
          <w:tcPr>
            <w:tcW w:type="dxa" w:w="3744"/>
            <w:shd w:fill="1F4E79"/>
            <w:vAlign w:val="center"/>
          </w:tcPr>
          <w:p>
            <w:pPr>
              <w:spacing w:after="0"/>
            </w:pPr>
            <w:r/>
            <w:r>
              <w:rPr>
                <w:rFonts w:ascii="Liberation Sans" w:hAnsi="Liberation Sans"/>
                <w:b/>
                <w:color w:val="FFFFFF"/>
                <w:sz w:val="16"/>
              </w:rPr>
              <w:t>Enterprise role</w:t>
            </w:r>
          </w:p>
        </w:tc>
        <w:tc>
          <w:tcPr>
            <w:tcW w:type="dxa" w:w="4608"/>
            <w:shd w:fill="1F4E79"/>
            <w:vAlign w:val="center"/>
          </w:tcPr>
          <w:p>
            <w:pPr>
              <w:spacing w:after="0"/>
            </w:pPr>
            <w:r/>
            <w:r>
              <w:rPr>
                <w:rFonts w:ascii="Liberation Sans" w:hAnsi="Liberation Sans"/>
                <w:b/>
                <w:color w:val="FFFFFF"/>
                <w:sz w:val="16"/>
              </w:rPr>
              <w:t>Baseline decision</w:t>
            </w:r>
          </w:p>
        </w:tc>
      </w:tr>
      <w:tr>
        <w:trPr>
          <w:cantSplit/>
        </w:trPr>
        <w:tc>
          <w:tcPr>
            <w:tcW w:type="dxa" w:w="2304"/>
            <w:shd w:fill="EEF5FB"/>
            <w:vAlign w:val="center"/>
          </w:tcPr>
          <w:p>
            <w:pPr>
              <w:spacing w:after="0"/>
            </w:pPr>
            <w:r/>
            <w:r>
              <w:rPr>
                <w:rFonts w:ascii="Liberation Sans" w:hAnsi="Liberation Sans"/>
                <w:b w:val="0"/>
                <w:sz w:val="16"/>
              </w:rPr>
              <w:t>Looker instance topology</w:t>
            </w:r>
          </w:p>
        </w:tc>
        <w:tc>
          <w:tcPr>
            <w:tcW w:type="dxa" w:w="3744"/>
            <w:shd w:fill="EEF5FB"/>
            <w:vAlign w:val="center"/>
          </w:tcPr>
          <w:p>
            <w:pPr>
              <w:spacing w:after="0"/>
            </w:pPr>
            <w:r/>
            <w:r>
              <w:rPr>
                <w:rFonts w:ascii="Liberation Sans" w:hAnsi="Liberation Sans"/>
                <w:b w:val="0"/>
                <w:sz w:val="16"/>
              </w:rPr>
              <w:t>Provides regional or approved central analytics runtime.</w:t>
            </w:r>
          </w:p>
        </w:tc>
        <w:tc>
          <w:tcPr>
            <w:tcW w:type="dxa" w:w="4608"/>
            <w:shd w:fill="EEF5FB"/>
            <w:vAlign w:val="center"/>
          </w:tcPr>
          <w:p>
            <w:pPr>
              <w:spacing w:after="0"/>
            </w:pPr>
            <w:r/>
            <w:r>
              <w:rPr>
                <w:rFonts w:ascii="Liberation Sans" w:hAnsi="Liberation Sans"/>
                <w:b w:val="0"/>
                <w:sz w:val="16"/>
              </w:rPr>
              <w:t>Separate production from development/test; select topology based on residency, latency, licensing and operating model.</w:t>
            </w:r>
          </w:p>
        </w:tc>
      </w:tr>
      <w:tr>
        <w:trPr>
          <w:cantSplit/>
        </w:trPr>
        <w:tc>
          <w:tcPr>
            <w:tcW w:type="dxa" w:w="2304"/>
            <w:shd w:fill="FFFFFF"/>
            <w:vAlign w:val="center"/>
          </w:tcPr>
          <w:p>
            <w:pPr>
              <w:spacing w:after="0"/>
            </w:pPr>
            <w:r/>
            <w:r>
              <w:rPr>
                <w:rFonts w:ascii="Liberation Sans" w:hAnsi="Liberation Sans"/>
                <w:b w:val="0"/>
                <w:sz w:val="16"/>
              </w:rPr>
              <w:t>BigQuery connections</w:t>
            </w:r>
          </w:p>
        </w:tc>
        <w:tc>
          <w:tcPr>
            <w:tcW w:type="dxa" w:w="3744"/>
            <w:shd w:fill="FFFFFF"/>
            <w:vAlign w:val="center"/>
          </w:tcPr>
          <w:p>
            <w:pPr>
              <w:spacing w:after="0"/>
            </w:pPr>
            <w:r/>
            <w:r>
              <w:rPr>
                <w:rFonts w:ascii="Liberation Sans" w:hAnsi="Liberation Sans"/>
                <w:b w:val="0"/>
                <w:sz w:val="16"/>
              </w:rPr>
              <w:t>Provide governed query path to certified products.</w:t>
            </w:r>
          </w:p>
        </w:tc>
        <w:tc>
          <w:tcPr>
            <w:tcW w:type="dxa" w:w="4608"/>
            <w:shd w:fill="FFFFFF"/>
            <w:vAlign w:val="center"/>
          </w:tcPr>
          <w:p>
            <w:pPr>
              <w:spacing w:after="0"/>
            </w:pPr>
            <w:r/>
            <w:r>
              <w:rPr>
                <w:rFonts w:ascii="Liberation Sans" w:hAnsi="Liberation Sans"/>
                <w:b w:val="0"/>
                <w:sz w:val="16"/>
              </w:rPr>
              <w:t>Separate by environment/geography and materially different trust boundary; no wildcard raw access.</w:t>
            </w:r>
          </w:p>
        </w:tc>
      </w:tr>
      <w:tr>
        <w:trPr>
          <w:cantSplit/>
        </w:trPr>
        <w:tc>
          <w:tcPr>
            <w:tcW w:type="dxa" w:w="2304"/>
            <w:shd w:fill="EEF5FB"/>
            <w:vAlign w:val="center"/>
          </w:tcPr>
          <w:p>
            <w:pPr>
              <w:spacing w:after="0"/>
            </w:pPr>
            <w:r/>
            <w:r>
              <w:rPr>
                <w:rFonts w:ascii="Liberation Sans" w:hAnsi="Liberation Sans"/>
                <w:b w:val="0"/>
                <w:sz w:val="16"/>
              </w:rPr>
              <w:t>LookML projects</w:t>
            </w:r>
          </w:p>
        </w:tc>
        <w:tc>
          <w:tcPr>
            <w:tcW w:type="dxa" w:w="3744"/>
            <w:shd w:fill="EEF5FB"/>
            <w:vAlign w:val="center"/>
          </w:tcPr>
          <w:p>
            <w:pPr>
              <w:spacing w:after="0"/>
            </w:pPr>
            <w:r/>
            <w:r>
              <w:rPr>
                <w:rFonts w:ascii="Liberation Sans" w:hAnsi="Liberation Sans"/>
                <w:b w:val="0"/>
                <w:sz w:val="16"/>
              </w:rPr>
              <w:t>Organize semantic code by product/domain and reusable enterprise components.</w:t>
            </w:r>
          </w:p>
        </w:tc>
        <w:tc>
          <w:tcPr>
            <w:tcW w:type="dxa" w:w="4608"/>
            <w:shd w:fill="EEF5FB"/>
            <w:vAlign w:val="center"/>
          </w:tcPr>
          <w:p>
            <w:pPr>
              <w:spacing w:after="0"/>
            </w:pPr>
            <w:r/>
            <w:r>
              <w:rPr>
                <w:rFonts w:ascii="Liberation Sans" w:hAnsi="Liberation Sans"/>
                <w:b w:val="0"/>
                <w:sz w:val="16"/>
              </w:rPr>
              <w:t>Git-backed with branch development, code owners, CI and release tags.</w:t>
            </w:r>
          </w:p>
        </w:tc>
      </w:tr>
      <w:tr>
        <w:trPr>
          <w:cantSplit/>
        </w:trPr>
        <w:tc>
          <w:tcPr>
            <w:tcW w:type="dxa" w:w="2304"/>
            <w:shd w:fill="FFFFFF"/>
            <w:vAlign w:val="center"/>
          </w:tcPr>
          <w:p>
            <w:pPr>
              <w:spacing w:after="0"/>
            </w:pPr>
            <w:r/>
            <w:r>
              <w:rPr>
                <w:rFonts w:ascii="Liberation Sans" w:hAnsi="Liberation Sans"/>
                <w:b w:val="0"/>
                <w:sz w:val="16"/>
              </w:rPr>
              <w:t>Models and model sets</w:t>
            </w:r>
          </w:p>
        </w:tc>
        <w:tc>
          <w:tcPr>
            <w:tcW w:type="dxa" w:w="3744"/>
            <w:shd w:fill="FFFFFF"/>
            <w:vAlign w:val="center"/>
          </w:tcPr>
          <w:p>
            <w:pPr>
              <w:spacing w:after="0"/>
            </w:pPr>
            <w:r/>
            <w:r>
              <w:rPr>
                <w:rFonts w:ascii="Liberation Sans" w:hAnsi="Liberation Sans"/>
                <w:b w:val="0"/>
                <w:sz w:val="16"/>
              </w:rPr>
              <w:t>Bound data access and role scope.</w:t>
            </w:r>
          </w:p>
        </w:tc>
        <w:tc>
          <w:tcPr>
            <w:tcW w:type="dxa" w:w="4608"/>
            <w:shd w:fill="FFFFFF"/>
            <w:vAlign w:val="center"/>
          </w:tcPr>
          <w:p>
            <w:pPr>
              <w:spacing w:after="0"/>
            </w:pPr>
            <w:r/>
            <w:r>
              <w:rPr>
                <w:rFonts w:ascii="Liberation Sans" w:hAnsi="Liberation Sans"/>
                <w:b w:val="0"/>
                <w:sz w:val="16"/>
              </w:rPr>
              <w:t>Product-aligned models; role = permission set plus model set.</w:t>
            </w:r>
          </w:p>
        </w:tc>
      </w:tr>
      <w:tr>
        <w:trPr>
          <w:cantSplit/>
        </w:trPr>
        <w:tc>
          <w:tcPr>
            <w:tcW w:type="dxa" w:w="2304"/>
            <w:shd w:fill="EEF5FB"/>
            <w:vAlign w:val="center"/>
          </w:tcPr>
          <w:p>
            <w:pPr>
              <w:spacing w:after="0"/>
            </w:pPr>
            <w:r/>
            <w:r>
              <w:rPr>
                <w:rFonts w:ascii="Liberation Sans" w:hAnsi="Liberation Sans"/>
                <w:b w:val="0"/>
                <w:sz w:val="16"/>
              </w:rPr>
              <w:t>Explores</w:t>
            </w:r>
          </w:p>
        </w:tc>
        <w:tc>
          <w:tcPr>
            <w:tcW w:type="dxa" w:w="3744"/>
            <w:shd w:fill="EEF5FB"/>
            <w:vAlign w:val="center"/>
          </w:tcPr>
          <w:p>
            <w:pPr>
              <w:spacing w:after="0"/>
            </w:pPr>
            <w:r/>
            <w:r>
              <w:rPr>
                <w:rFonts w:ascii="Liberation Sans" w:hAnsi="Liberation Sans"/>
                <w:b w:val="0"/>
                <w:sz w:val="16"/>
              </w:rPr>
              <w:t>Govern user exploration and join paths.</w:t>
            </w:r>
          </w:p>
        </w:tc>
        <w:tc>
          <w:tcPr>
            <w:tcW w:type="dxa" w:w="4608"/>
            <w:shd w:fill="EEF5FB"/>
            <w:vAlign w:val="center"/>
          </w:tcPr>
          <w:p>
            <w:pPr>
              <w:spacing w:after="0"/>
            </w:pPr>
            <w:r/>
            <w:r>
              <w:rPr>
                <w:rFonts w:ascii="Liberation Sans" w:hAnsi="Liberation Sans"/>
                <w:b w:val="0"/>
                <w:sz w:val="16"/>
              </w:rPr>
              <w:t>Certified Explores expose explicit fields, valid joins, default filters and documentation.</w:t>
            </w:r>
          </w:p>
        </w:tc>
      </w:tr>
      <w:tr>
        <w:trPr>
          <w:cantSplit/>
        </w:trPr>
        <w:tc>
          <w:tcPr>
            <w:tcW w:type="dxa" w:w="2304"/>
            <w:shd w:fill="FFFFFF"/>
            <w:vAlign w:val="center"/>
          </w:tcPr>
          <w:p>
            <w:pPr>
              <w:spacing w:after="0"/>
            </w:pPr>
            <w:r/>
            <w:r>
              <w:rPr>
                <w:rFonts w:ascii="Liberation Sans" w:hAnsi="Liberation Sans"/>
                <w:b w:val="0"/>
                <w:sz w:val="16"/>
              </w:rPr>
              <w:t>Folders/content</w:t>
            </w:r>
          </w:p>
        </w:tc>
        <w:tc>
          <w:tcPr>
            <w:tcW w:type="dxa" w:w="3744"/>
            <w:shd w:fill="FFFFFF"/>
            <w:vAlign w:val="center"/>
          </w:tcPr>
          <w:p>
            <w:pPr>
              <w:spacing w:after="0"/>
            </w:pPr>
            <w:r/>
            <w:r>
              <w:rPr>
                <w:rFonts w:ascii="Liberation Sans" w:hAnsi="Liberation Sans"/>
                <w:b w:val="0"/>
                <w:sz w:val="16"/>
              </w:rPr>
              <w:t>Organize dashboards, Looks and schedules.</w:t>
            </w:r>
          </w:p>
        </w:tc>
        <w:tc>
          <w:tcPr>
            <w:tcW w:type="dxa" w:w="4608"/>
            <w:shd w:fill="FFFFFF"/>
            <w:vAlign w:val="center"/>
          </w:tcPr>
          <w:p>
            <w:pPr>
              <w:spacing w:after="0"/>
            </w:pPr>
            <w:r/>
            <w:r>
              <w:rPr>
                <w:rFonts w:ascii="Liberation Sans" w:hAnsi="Liberation Sans"/>
                <w:b w:val="0"/>
                <w:sz w:val="16"/>
              </w:rPr>
              <w:t>Separate certified, domain, team and personal content; group ownership.</w:t>
            </w:r>
          </w:p>
        </w:tc>
      </w:tr>
      <w:tr>
        <w:trPr>
          <w:cantSplit/>
        </w:trPr>
        <w:tc>
          <w:tcPr>
            <w:tcW w:type="dxa" w:w="2304"/>
            <w:shd w:fill="EEF5FB"/>
            <w:vAlign w:val="center"/>
          </w:tcPr>
          <w:p>
            <w:pPr>
              <w:spacing w:after="0"/>
            </w:pPr>
            <w:r/>
            <w:r>
              <w:rPr>
                <w:rFonts w:ascii="Liberation Sans" w:hAnsi="Liberation Sans"/>
                <w:b w:val="0"/>
                <w:sz w:val="16"/>
              </w:rPr>
              <w:t>API/embed</w:t>
            </w:r>
          </w:p>
        </w:tc>
        <w:tc>
          <w:tcPr>
            <w:tcW w:type="dxa" w:w="3744"/>
            <w:shd w:fill="EEF5FB"/>
            <w:vAlign w:val="center"/>
          </w:tcPr>
          <w:p>
            <w:pPr>
              <w:spacing w:after="0"/>
            </w:pPr>
            <w:r/>
            <w:r>
              <w:rPr>
                <w:rFonts w:ascii="Liberation Sans" w:hAnsi="Liberation Sans"/>
                <w:b w:val="0"/>
                <w:sz w:val="16"/>
              </w:rPr>
              <w:t>Support automation and application analytics.</w:t>
            </w:r>
          </w:p>
        </w:tc>
        <w:tc>
          <w:tcPr>
            <w:tcW w:type="dxa" w:w="4608"/>
            <w:shd w:fill="EEF5FB"/>
            <w:vAlign w:val="center"/>
          </w:tcPr>
          <w:p>
            <w:pPr>
              <w:spacing w:after="0"/>
            </w:pPr>
            <w:r/>
            <w:r>
              <w:rPr>
                <w:rFonts w:ascii="Liberation Sans" w:hAnsi="Liberation Sans"/>
                <w:b w:val="0"/>
                <w:sz w:val="16"/>
              </w:rPr>
              <w:t>Dedicated clients, server-side token generation, tenant entitlements, rate and audit controls.</w:t>
            </w:r>
          </w:p>
        </w:tc>
      </w:tr>
      <w:tr>
        <w:trPr>
          <w:cantSplit/>
        </w:trPr>
        <w:tc>
          <w:tcPr>
            <w:tcW w:type="dxa" w:w="2304"/>
            <w:shd w:fill="FFFFFF"/>
            <w:vAlign w:val="center"/>
          </w:tcPr>
          <w:p>
            <w:pPr>
              <w:spacing w:after="0"/>
            </w:pPr>
            <w:r/>
            <w:r>
              <w:rPr>
                <w:rFonts w:ascii="Liberation Sans" w:hAnsi="Liberation Sans"/>
                <w:b w:val="0"/>
                <w:sz w:val="16"/>
              </w:rPr>
              <w:t>Administration</w:t>
            </w:r>
          </w:p>
        </w:tc>
        <w:tc>
          <w:tcPr>
            <w:tcW w:type="dxa" w:w="3744"/>
            <w:shd w:fill="FFFFFF"/>
            <w:vAlign w:val="center"/>
          </w:tcPr>
          <w:p>
            <w:pPr>
              <w:spacing w:after="0"/>
            </w:pPr>
            <w:r/>
            <w:r>
              <w:rPr>
                <w:rFonts w:ascii="Liberation Sans" w:hAnsi="Liberation Sans"/>
                <w:b w:val="0"/>
                <w:sz w:val="16"/>
              </w:rPr>
              <w:t>Manage users, roles, connections, content and system activity.</w:t>
            </w:r>
          </w:p>
        </w:tc>
        <w:tc>
          <w:tcPr>
            <w:tcW w:type="dxa" w:w="4608"/>
            <w:shd w:fill="FFFFFF"/>
            <w:vAlign w:val="center"/>
          </w:tcPr>
          <w:p>
            <w:pPr>
              <w:spacing w:after="0"/>
            </w:pPr>
            <w:r/>
            <w:r>
              <w:rPr>
                <w:rFonts w:ascii="Liberation Sans" w:hAnsi="Liberation Sans"/>
                <w:b w:val="0"/>
                <w:sz w:val="16"/>
              </w:rPr>
              <w:t>Privileged access is time-bound, audited and separated from content development.</w:t>
            </w:r>
          </w:p>
        </w:tc>
      </w:tr>
    </w:tbl>
    <w:p>
      <w:pPr>
        <w:spacing w:after="0"/>
      </w:pPr>
    </w:p>
    <w:p>
      <w:pPr>
        <w:pStyle w:val="Heading1"/>
      </w:pPr>
      <w:r>
        <w:t>7.1 Instance and regional strategy</w:t>
      </w:r>
    </w:p>
    <w:p>
      <w:r>
        <w:t>The final instance count is an open decision because Looker deployment options, licensing and supported locations must be validated. The baseline is to avoid a single unconstrained global instance when regulated data, latency or administrative separation requires regional boundaries. Each instance or connection must have an explicit geography, data classification ceiling, recovery tier and owner. Cross-region content should consume pre-approved aggregated products rather than perform uncontrolled cross-region queries.</w:t>
      </w:r>
    </w:p>
    <w:p>
      <w:pPr>
        <w:pStyle w:val="Heading1"/>
      </w:pPr>
      <w:r>
        <w:t>7.2 Connection security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4E79"/>
            <w:vAlign w:val="center"/>
          </w:tcPr>
          <w:p>
            <w:pPr>
              <w:spacing w:after="0"/>
            </w:pPr>
            <w:r/>
            <w:r>
              <w:rPr>
                <w:rFonts w:ascii="Liberation Sans" w:hAnsi="Liberation Sans"/>
                <w:b/>
                <w:color w:val="FFFFFF"/>
                <w:sz w:val="16"/>
              </w:rPr>
              <w:t>Control</w:t>
            </w:r>
          </w:p>
        </w:tc>
        <w:tc>
          <w:tcPr>
            <w:tcW w:type="dxa" w:w="8352"/>
            <w:shd w:fill="1F4E79"/>
            <w:vAlign w:val="center"/>
          </w:tcPr>
          <w:p>
            <w:pPr>
              <w:spacing w:after="0"/>
            </w:pPr>
            <w:r/>
            <w:r>
              <w:rPr>
                <w:rFonts w:ascii="Liberation Sans" w:hAnsi="Liberation Sans"/>
                <w:b/>
                <w:color w:val="FFFFFF"/>
                <w:sz w:val="16"/>
              </w:rPr>
              <w:t>Requirement</w:t>
            </w:r>
          </w:p>
        </w:tc>
      </w:tr>
      <w:tr>
        <w:trPr>
          <w:cantSplit/>
        </w:trPr>
        <w:tc>
          <w:tcPr>
            <w:tcW w:type="dxa" w:w="2160"/>
            <w:shd w:fill="EEF5FB"/>
            <w:vAlign w:val="center"/>
          </w:tcPr>
          <w:p>
            <w:pPr>
              <w:spacing w:after="0"/>
            </w:pPr>
            <w:r/>
            <w:r>
              <w:rPr>
                <w:rFonts w:ascii="Liberation Sans" w:hAnsi="Liberation Sans"/>
                <w:b w:val="0"/>
                <w:sz w:val="16"/>
              </w:rPr>
              <w:t>Identity</w:t>
            </w:r>
          </w:p>
        </w:tc>
        <w:tc>
          <w:tcPr>
            <w:tcW w:type="dxa" w:w="8352"/>
            <w:shd w:fill="EEF5FB"/>
            <w:vAlign w:val="center"/>
          </w:tcPr>
          <w:p>
            <w:pPr>
              <w:spacing w:after="0"/>
            </w:pPr>
            <w:r/>
            <w:r>
              <w:rPr>
                <w:rFonts w:ascii="Liberation Sans" w:hAnsi="Liberation Sans"/>
                <w:b w:val="0"/>
                <w:sz w:val="16"/>
              </w:rPr>
              <w:t>Use an approved workload identity or connection method. Avoid user-managed service-account keys.</w:t>
            </w:r>
          </w:p>
        </w:tc>
      </w:tr>
      <w:tr>
        <w:trPr>
          <w:cantSplit/>
        </w:trPr>
        <w:tc>
          <w:tcPr>
            <w:tcW w:type="dxa" w:w="2160"/>
            <w:shd w:fill="FFFFFF"/>
            <w:vAlign w:val="center"/>
          </w:tcPr>
          <w:p>
            <w:pPr>
              <w:spacing w:after="0"/>
            </w:pPr>
            <w:r/>
            <w:r>
              <w:rPr>
                <w:rFonts w:ascii="Liberation Sans" w:hAnsi="Liberation Sans"/>
                <w:b w:val="0"/>
                <w:sz w:val="16"/>
              </w:rPr>
              <w:t>Scope</w:t>
            </w:r>
          </w:p>
        </w:tc>
        <w:tc>
          <w:tcPr>
            <w:tcW w:type="dxa" w:w="8352"/>
            <w:shd w:fill="FFFFFF"/>
            <w:vAlign w:val="center"/>
          </w:tcPr>
          <w:p>
            <w:pPr>
              <w:spacing w:after="0"/>
            </w:pPr>
            <w:r/>
            <w:r>
              <w:rPr>
                <w:rFonts w:ascii="Liberation Sans" w:hAnsi="Liberation Sans"/>
                <w:b w:val="0"/>
                <w:sz w:val="16"/>
              </w:rPr>
              <w:t>Grant BigQuery job creation and dataset access only where required. Prefer views/product interfaces over table-wide project grants.</w:t>
            </w:r>
          </w:p>
        </w:tc>
      </w:tr>
      <w:tr>
        <w:trPr>
          <w:cantSplit/>
        </w:trPr>
        <w:tc>
          <w:tcPr>
            <w:tcW w:type="dxa" w:w="2160"/>
            <w:shd w:fill="EEF5FB"/>
            <w:vAlign w:val="center"/>
          </w:tcPr>
          <w:p>
            <w:pPr>
              <w:spacing w:after="0"/>
            </w:pPr>
            <w:r/>
            <w:r>
              <w:rPr>
                <w:rFonts w:ascii="Liberation Sans" w:hAnsi="Liberation Sans"/>
                <w:b w:val="0"/>
                <w:sz w:val="16"/>
              </w:rPr>
              <w:t>Network</w:t>
            </w:r>
          </w:p>
        </w:tc>
        <w:tc>
          <w:tcPr>
            <w:tcW w:type="dxa" w:w="8352"/>
            <w:shd w:fill="EEF5FB"/>
            <w:vAlign w:val="center"/>
          </w:tcPr>
          <w:p>
            <w:pPr>
              <w:spacing w:after="0"/>
            </w:pPr>
            <w:r/>
            <w:r>
              <w:rPr>
                <w:rFonts w:ascii="Liberation Sans" w:hAnsi="Liberation Sans"/>
                <w:b w:val="0"/>
                <w:sz w:val="16"/>
              </w:rPr>
              <w:t>Use private connectivity patterns supported by the selected Looker deployment; validate PSC/VPC SC compatibility and egress paths.</w:t>
            </w:r>
          </w:p>
        </w:tc>
      </w:tr>
      <w:tr>
        <w:trPr>
          <w:cantSplit/>
        </w:trPr>
        <w:tc>
          <w:tcPr>
            <w:tcW w:type="dxa" w:w="2160"/>
            <w:shd w:fill="FFFFFF"/>
            <w:vAlign w:val="center"/>
          </w:tcPr>
          <w:p>
            <w:pPr>
              <w:spacing w:after="0"/>
            </w:pPr>
            <w:r/>
            <w:r>
              <w:rPr>
                <w:rFonts w:ascii="Liberation Sans" w:hAnsi="Liberation Sans"/>
                <w:b w:val="0"/>
                <w:sz w:val="16"/>
              </w:rPr>
              <w:t>Encryption</w:t>
            </w:r>
          </w:p>
        </w:tc>
        <w:tc>
          <w:tcPr>
            <w:tcW w:type="dxa" w:w="8352"/>
            <w:shd w:fill="FFFFFF"/>
            <w:vAlign w:val="center"/>
          </w:tcPr>
          <w:p>
            <w:pPr>
              <w:spacing w:after="0"/>
            </w:pPr>
            <w:r/>
            <w:r>
              <w:rPr>
                <w:rFonts w:ascii="Liberation Sans" w:hAnsi="Liberation Sans"/>
                <w:b w:val="0"/>
                <w:sz w:val="16"/>
              </w:rPr>
              <w:t>Use Google-managed encryption by default and CMEK where inherited classification/contract requires and product support is confirmed.</w:t>
            </w:r>
          </w:p>
        </w:tc>
      </w:tr>
      <w:tr>
        <w:trPr>
          <w:cantSplit/>
        </w:trPr>
        <w:tc>
          <w:tcPr>
            <w:tcW w:type="dxa" w:w="2160"/>
            <w:shd w:fill="EEF5FB"/>
            <w:vAlign w:val="center"/>
          </w:tcPr>
          <w:p>
            <w:pPr>
              <w:spacing w:after="0"/>
            </w:pPr>
            <w:r/>
            <w:r>
              <w:rPr>
                <w:rFonts w:ascii="Liberation Sans" w:hAnsi="Liberation Sans"/>
                <w:b w:val="0"/>
                <w:sz w:val="16"/>
              </w:rPr>
              <w:t>Audit</w:t>
            </w:r>
          </w:p>
        </w:tc>
        <w:tc>
          <w:tcPr>
            <w:tcW w:type="dxa" w:w="8352"/>
            <w:shd w:fill="EEF5FB"/>
            <w:vAlign w:val="center"/>
          </w:tcPr>
          <w:p>
            <w:pPr>
              <w:spacing w:after="0"/>
            </w:pPr>
            <w:r/>
            <w:r>
              <w:rPr>
                <w:rFonts w:ascii="Liberation Sans" w:hAnsi="Liberation Sans"/>
                <w:b w:val="0"/>
                <w:sz w:val="16"/>
              </w:rPr>
              <w:t>Enable and retain relevant Looker activity, BigQuery job and Data Access logs; correlate user/content/query identifiers.</w:t>
            </w:r>
          </w:p>
        </w:tc>
      </w:tr>
      <w:tr>
        <w:trPr>
          <w:cantSplit/>
        </w:trPr>
        <w:tc>
          <w:tcPr>
            <w:tcW w:type="dxa" w:w="2160"/>
            <w:shd w:fill="FFFFFF"/>
            <w:vAlign w:val="center"/>
          </w:tcPr>
          <w:p>
            <w:pPr>
              <w:spacing w:after="0"/>
            </w:pPr>
            <w:r/>
            <w:r>
              <w:rPr>
                <w:rFonts w:ascii="Liberation Sans" w:hAnsi="Liberation Sans"/>
                <w:b w:val="0"/>
                <w:sz w:val="16"/>
              </w:rPr>
              <w:t>Separation</w:t>
            </w:r>
          </w:p>
        </w:tc>
        <w:tc>
          <w:tcPr>
            <w:tcW w:type="dxa" w:w="8352"/>
            <w:shd w:fill="FFFFFF"/>
            <w:vAlign w:val="center"/>
          </w:tcPr>
          <w:p>
            <w:pPr>
              <w:spacing w:after="0"/>
            </w:pPr>
            <w:r/>
            <w:r>
              <w:rPr>
                <w:rFonts w:ascii="Liberation Sans" w:hAnsi="Liberation Sans"/>
                <w:b w:val="0"/>
                <w:sz w:val="16"/>
              </w:rPr>
              <w:t>Development connections cannot write or query production except through explicitly approved read-only validation paths.</w:t>
            </w:r>
          </w:p>
        </w:tc>
      </w:tr>
      <w:tr>
        <w:trPr>
          <w:cantSplit/>
        </w:trPr>
        <w:tc>
          <w:tcPr>
            <w:tcW w:type="dxa" w:w="2160"/>
            <w:shd w:fill="EEF5FB"/>
            <w:vAlign w:val="center"/>
          </w:tcPr>
          <w:p>
            <w:pPr>
              <w:spacing w:after="0"/>
            </w:pPr>
            <w:r/>
            <w:r>
              <w:rPr>
                <w:rFonts w:ascii="Liberation Sans" w:hAnsi="Liberation Sans"/>
                <w:b w:val="0"/>
                <w:sz w:val="16"/>
              </w:rPr>
              <w:t>Secrets</w:t>
            </w:r>
          </w:p>
        </w:tc>
        <w:tc>
          <w:tcPr>
            <w:tcW w:type="dxa" w:w="8352"/>
            <w:shd w:fill="EEF5FB"/>
            <w:vAlign w:val="center"/>
          </w:tcPr>
          <w:p>
            <w:pPr>
              <w:spacing w:after="0"/>
            </w:pPr>
            <w:r/>
            <w:r>
              <w:rPr>
                <w:rFonts w:ascii="Liberation Sans" w:hAnsi="Liberation Sans"/>
                <w:b w:val="0"/>
                <w:sz w:val="16"/>
              </w:rPr>
              <w:t>Store connection secrets in approved secret management; rotate and test failure behavior.</w:t>
            </w:r>
          </w:p>
        </w:tc>
      </w:tr>
    </w:tbl>
    <w:p>
      <w:pPr>
        <w:spacing w:after="0"/>
      </w:pPr>
    </w:p>
    <w:p>
      <w:pPr>
        <w:pStyle w:val="Heading1"/>
      </w:pPr>
      <w:r>
        <w:t>7.3 Content architecture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1F4E79"/>
            <w:vAlign w:val="center"/>
          </w:tcPr>
          <w:p>
            <w:pPr>
              <w:spacing w:after="0"/>
            </w:pPr>
            <w:r/>
            <w:r>
              <w:rPr>
                <w:rFonts w:ascii="Liberation Sans" w:hAnsi="Liberation Sans"/>
                <w:b/>
                <w:color w:val="FFFFFF"/>
                <w:sz w:val="15"/>
              </w:rPr>
              <w:t>Content area</w:t>
            </w:r>
          </w:p>
        </w:tc>
        <w:tc>
          <w:tcPr>
            <w:tcW w:type="dxa" w:w="2880"/>
            <w:shd w:fill="1F4E79"/>
            <w:vAlign w:val="center"/>
          </w:tcPr>
          <w:p>
            <w:pPr>
              <w:spacing w:after="0"/>
            </w:pPr>
            <w:r/>
            <w:r>
              <w:rPr>
                <w:rFonts w:ascii="Liberation Sans" w:hAnsi="Liberation Sans"/>
                <w:b/>
                <w:color w:val="FFFFFF"/>
                <w:sz w:val="15"/>
              </w:rPr>
              <w:t>Purpose</w:t>
            </w:r>
          </w:p>
        </w:tc>
        <w:tc>
          <w:tcPr>
            <w:tcW w:type="dxa" w:w="2592"/>
            <w:shd w:fill="1F4E79"/>
            <w:vAlign w:val="center"/>
          </w:tcPr>
          <w:p>
            <w:pPr>
              <w:spacing w:after="0"/>
            </w:pPr>
            <w:r/>
            <w:r>
              <w:rPr>
                <w:rFonts w:ascii="Liberation Sans" w:hAnsi="Liberation Sans"/>
                <w:b/>
                <w:color w:val="FFFFFF"/>
                <w:sz w:val="15"/>
              </w:rPr>
              <w:t>Publishing authority</w:t>
            </w:r>
          </w:p>
        </w:tc>
        <w:tc>
          <w:tcPr>
            <w:tcW w:type="dxa" w:w="3168"/>
            <w:shd w:fill="1F4E79"/>
            <w:vAlign w:val="center"/>
          </w:tcPr>
          <w:p>
            <w:pPr>
              <w:spacing w:after="0"/>
            </w:pPr>
            <w:r/>
            <w:r>
              <w:rPr>
                <w:rFonts w:ascii="Liberation Sans" w:hAnsi="Liberation Sans"/>
                <w:b/>
                <w:color w:val="FFFFFF"/>
                <w:sz w:val="15"/>
              </w:rPr>
              <w:t>Minimum evidence</w:t>
            </w:r>
          </w:p>
        </w:tc>
      </w:tr>
      <w:tr>
        <w:trPr>
          <w:cantSplit/>
        </w:trPr>
        <w:tc>
          <w:tcPr>
            <w:tcW w:type="dxa" w:w="2160"/>
            <w:shd w:fill="EEF5FB"/>
            <w:vAlign w:val="center"/>
          </w:tcPr>
          <w:p>
            <w:pPr>
              <w:spacing w:after="0"/>
            </w:pPr>
            <w:r/>
            <w:r>
              <w:rPr>
                <w:rFonts w:ascii="Liberation Sans" w:hAnsi="Liberation Sans"/>
                <w:b w:val="0"/>
                <w:sz w:val="15"/>
              </w:rPr>
              <w:t>Enterprise certified</w:t>
            </w:r>
          </w:p>
        </w:tc>
        <w:tc>
          <w:tcPr>
            <w:tcW w:type="dxa" w:w="2880"/>
            <w:shd w:fill="EEF5FB"/>
            <w:vAlign w:val="center"/>
          </w:tcPr>
          <w:p>
            <w:pPr>
              <w:spacing w:after="0"/>
            </w:pPr>
            <w:r/>
            <w:r>
              <w:rPr>
                <w:rFonts w:ascii="Liberation Sans" w:hAnsi="Liberation Sans"/>
                <w:b w:val="0"/>
                <w:sz w:val="15"/>
              </w:rPr>
              <w:t>Board, executive, regulatory and cross-domain content.</w:t>
            </w:r>
          </w:p>
        </w:tc>
        <w:tc>
          <w:tcPr>
            <w:tcW w:type="dxa" w:w="2592"/>
            <w:shd w:fill="EEF5FB"/>
            <w:vAlign w:val="center"/>
          </w:tcPr>
          <w:p>
            <w:pPr>
              <w:spacing w:after="0"/>
            </w:pPr>
            <w:r/>
            <w:r>
              <w:rPr>
                <w:rFonts w:ascii="Liberation Sans" w:hAnsi="Liberation Sans"/>
                <w:b w:val="0"/>
                <w:sz w:val="15"/>
              </w:rPr>
              <w:t>Central/delegated certification team.</w:t>
            </w:r>
          </w:p>
        </w:tc>
        <w:tc>
          <w:tcPr>
            <w:tcW w:type="dxa" w:w="3168"/>
            <w:shd w:fill="EEF5FB"/>
            <w:vAlign w:val="center"/>
          </w:tcPr>
          <w:p>
            <w:pPr>
              <w:spacing w:after="0"/>
            </w:pPr>
            <w:r/>
            <w:r>
              <w:rPr>
                <w:rFonts w:ascii="Liberation Sans" w:hAnsi="Liberation Sans"/>
                <w:b w:val="0"/>
                <w:sz w:val="15"/>
              </w:rPr>
              <w:t>KPI approval, reconciliation, SLO, security, performance and release evidence.</w:t>
            </w:r>
          </w:p>
        </w:tc>
      </w:tr>
      <w:tr>
        <w:trPr>
          <w:cantSplit/>
        </w:trPr>
        <w:tc>
          <w:tcPr>
            <w:tcW w:type="dxa" w:w="2160"/>
            <w:shd w:fill="FFFFFF"/>
            <w:vAlign w:val="center"/>
          </w:tcPr>
          <w:p>
            <w:pPr>
              <w:spacing w:after="0"/>
            </w:pPr>
            <w:r/>
            <w:r>
              <w:rPr>
                <w:rFonts w:ascii="Liberation Sans" w:hAnsi="Liberation Sans"/>
                <w:b w:val="0"/>
                <w:sz w:val="15"/>
              </w:rPr>
              <w:t>Domain certified</w:t>
            </w:r>
          </w:p>
        </w:tc>
        <w:tc>
          <w:tcPr>
            <w:tcW w:type="dxa" w:w="2880"/>
            <w:shd w:fill="FFFFFF"/>
            <w:vAlign w:val="center"/>
          </w:tcPr>
          <w:p>
            <w:pPr>
              <w:spacing w:after="0"/>
            </w:pPr>
            <w:r/>
            <w:r>
              <w:rPr>
                <w:rFonts w:ascii="Liberation Sans" w:hAnsi="Liberation Sans"/>
                <w:b w:val="0"/>
                <w:sz w:val="15"/>
              </w:rPr>
              <w:t>Reusable domain management content.</w:t>
            </w:r>
          </w:p>
        </w:tc>
        <w:tc>
          <w:tcPr>
            <w:tcW w:type="dxa" w:w="2592"/>
            <w:shd w:fill="FFFFFF"/>
            <w:vAlign w:val="center"/>
          </w:tcPr>
          <w:p>
            <w:pPr>
              <w:spacing w:after="0"/>
            </w:pPr>
            <w:r/>
            <w:r>
              <w:rPr>
                <w:rFonts w:ascii="Liberation Sans" w:hAnsi="Liberation Sans"/>
                <w:b w:val="0"/>
                <w:sz w:val="15"/>
              </w:rPr>
              <w:t>Domain analytics owner.</w:t>
            </w:r>
          </w:p>
        </w:tc>
        <w:tc>
          <w:tcPr>
            <w:tcW w:type="dxa" w:w="3168"/>
            <w:shd w:fill="FFFFFF"/>
            <w:vAlign w:val="center"/>
          </w:tcPr>
          <w:p>
            <w:pPr>
              <w:spacing w:after="0"/>
            </w:pPr>
            <w:r/>
            <w:r>
              <w:rPr>
                <w:rFonts w:ascii="Liberation Sans" w:hAnsi="Liberation Sans"/>
                <w:b w:val="0"/>
                <w:sz w:val="15"/>
              </w:rPr>
              <w:t>Product lineage, model tests, owner, documentation and query test.</w:t>
            </w:r>
          </w:p>
        </w:tc>
      </w:tr>
      <w:tr>
        <w:trPr>
          <w:cantSplit/>
        </w:trPr>
        <w:tc>
          <w:tcPr>
            <w:tcW w:type="dxa" w:w="2160"/>
            <w:shd w:fill="EEF5FB"/>
            <w:vAlign w:val="center"/>
          </w:tcPr>
          <w:p>
            <w:pPr>
              <w:spacing w:after="0"/>
            </w:pPr>
            <w:r/>
            <w:r>
              <w:rPr>
                <w:rFonts w:ascii="Liberation Sans" w:hAnsi="Liberation Sans"/>
                <w:b w:val="0"/>
                <w:sz w:val="15"/>
              </w:rPr>
              <w:t>Team shared</w:t>
            </w:r>
          </w:p>
        </w:tc>
        <w:tc>
          <w:tcPr>
            <w:tcW w:type="dxa" w:w="2880"/>
            <w:shd w:fill="EEF5FB"/>
            <w:vAlign w:val="center"/>
          </w:tcPr>
          <w:p>
            <w:pPr>
              <w:spacing w:after="0"/>
            </w:pPr>
            <w:r/>
            <w:r>
              <w:rPr>
                <w:rFonts w:ascii="Liberation Sans" w:hAnsi="Liberation Sans"/>
                <w:b w:val="0"/>
                <w:sz w:val="15"/>
              </w:rPr>
              <w:t>Collaborative analysis.</w:t>
            </w:r>
          </w:p>
        </w:tc>
        <w:tc>
          <w:tcPr>
            <w:tcW w:type="dxa" w:w="2592"/>
            <w:shd w:fill="EEF5FB"/>
            <w:vAlign w:val="center"/>
          </w:tcPr>
          <w:p>
            <w:pPr>
              <w:spacing w:after="0"/>
            </w:pPr>
            <w:r/>
            <w:r>
              <w:rPr>
                <w:rFonts w:ascii="Liberation Sans" w:hAnsi="Liberation Sans"/>
                <w:b w:val="0"/>
                <w:sz w:val="15"/>
              </w:rPr>
              <w:t>Delegated team creators.</w:t>
            </w:r>
          </w:p>
        </w:tc>
        <w:tc>
          <w:tcPr>
            <w:tcW w:type="dxa" w:w="3168"/>
            <w:shd w:fill="EEF5FB"/>
            <w:vAlign w:val="center"/>
          </w:tcPr>
          <w:p>
            <w:pPr>
              <w:spacing w:after="0"/>
            </w:pPr>
            <w:r/>
            <w:r>
              <w:rPr>
                <w:rFonts w:ascii="Liberation Sans" w:hAnsi="Liberation Sans"/>
                <w:b w:val="0"/>
                <w:sz w:val="15"/>
              </w:rPr>
              <w:t>Certified source, naming, sharing check and owner.</w:t>
            </w:r>
          </w:p>
        </w:tc>
      </w:tr>
      <w:tr>
        <w:trPr>
          <w:cantSplit/>
        </w:trPr>
        <w:tc>
          <w:tcPr>
            <w:tcW w:type="dxa" w:w="2160"/>
            <w:shd w:fill="FFFFFF"/>
            <w:vAlign w:val="center"/>
          </w:tcPr>
          <w:p>
            <w:pPr>
              <w:spacing w:after="0"/>
            </w:pPr>
            <w:r/>
            <w:r>
              <w:rPr>
                <w:rFonts w:ascii="Liberation Sans" w:hAnsi="Liberation Sans"/>
                <w:b w:val="0"/>
                <w:sz w:val="15"/>
              </w:rPr>
              <w:t>Personal</w:t>
            </w:r>
          </w:p>
        </w:tc>
        <w:tc>
          <w:tcPr>
            <w:tcW w:type="dxa" w:w="2880"/>
            <w:shd w:fill="FFFFFF"/>
            <w:vAlign w:val="center"/>
          </w:tcPr>
          <w:p>
            <w:pPr>
              <w:spacing w:after="0"/>
            </w:pPr>
            <w:r/>
            <w:r>
              <w:rPr>
                <w:rFonts w:ascii="Liberation Sans" w:hAnsi="Liberation Sans"/>
                <w:b w:val="0"/>
                <w:sz w:val="15"/>
              </w:rPr>
              <w:t>Exploration and drafts.</w:t>
            </w:r>
          </w:p>
        </w:tc>
        <w:tc>
          <w:tcPr>
            <w:tcW w:type="dxa" w:w="2592"/>
            <w:shd w:fill="FFFFFF"/>
            <w:vAlign w:val="center"/>
          </w:tcPr>
          <w:p>
            <w:pPr>
              <w:spacing w:after="0"/>
            </w:pPr>
            <w:r/>
            <w:r>
              <w:rPr>
                <w:rFonts w:ascii="Liberation Sans" w:hAnsi="Liberation Sans"/>
                <w:b w:val="0"/>
                <w:sz w:val="15"/>
              </w:rPr>
              <w:t>Individual creator.</w:t>
            </w:r>
          </w:p>
        </w:tc>
        <w:tc>
          <w:tcPr>
            <w:tcW w:type="dxa" w:w="3168"/>
            <w:shd w:fill="FFFFFF"/>
            <w:vAlign w:val="center"/>
          </w:tcPr>
          <w:p>
            <w:pPr>
              <w:spacing w:after="0"/>
            </w:pPr>
            <w:r/>
            <w:r>
              <w:rPr>
                <w:rFonts w:ascii="Liberation Sans" w:hAnsi="Liberation Sans"/>
                <w:b w:val="0"/>
                <w:sz w:val="15"/>
              </w:rPr>
              <w:t>Automatic lifecycle; no external sharing.</w:t>
            </w:r>
          </w:p>
        </w:tc>
      </w:tr>
      <w:tr>
        <w:trPr>
          <w:cantSplit/>
        </w:trPr>
        <w:tc>
          <w:tcPr>
            <w:tcW w:type="dxa" w:w="2160"/>
            <w:shd w:fill="EEF5FB"/>
            <w:vAlign w:val="center"/>
          </w:tcPr>
          <w:p>
            <w:pPr>
              <w:spacing w:after="0"/>
            </w:pPr>
            <w:r/>
            <w:r>
              <w:rPr>
                <w:rFonts w:ascii="Liberation Sans" w:hAnsi="Liberation Sans"/>
                <w:b w:val="0"/>
                <w:sz w:val="15"/>
              </w:rPr>
              <w:t>Embedded</w:t>
            </w:r>
          </w:p>
        </w:tc>
        <w:tc>
          <w:tcPr>
            <w:tcW w:type="dxa" w:w="2880"/>
            <w:shd w:fill="EEF5FB"/>
            <w:vAlign w:val="center"/>
          </w:tcPr>
          <w:p>
            <w:pPr>
              <w:spacing w:after="0"/>
            </w:pPr>
            <w:r/>
            <w:r>
              <w:rPr>
                <w:rFonts w:ascii="Liberation Sans" w:hAnsi="Liberation Sans"/>
                <w:b w:val="0"/>
                <w:sz w:val="15"/>
              </w:rPr>
              <w:t>Application-facing analytical experience.</w:t>
            </w:r>
          </w:p>
        </w:tc>
        <w:tc>
          <w:tcPr>
            <w:tcW w:type="dxa" w:w="2592"/>
            <w:shd w:fill="EEF5FB"/>
            <w:vAlign w:val="center"/>
          </w:tcPr>
          <w:p>
            <w:pPr>
              <w:spacing w:after="0"/>
            </w:pPr>
            <w:r/>
            <w:r>
              <w:rPr>
                <w:rFonts w:ascii="Liberation Sans" w:hAnsi="Liberation Sans"/>
                <w:b w:val="0"/>
                <w:sz w:val="15"/>
              </w:rPr>
              <w:t>Application product owner plus security review.</w:t>
            </w:r>
          </w:p>
        </w:tc>
        <w:tc>
          <w:tcPr>
            <w:tcW w:type="dxa" w:w="3168"/>
            <w:shd w:fill="EEF5FB"/>
            <w:vAlign w:val="center"/>
          </w:tcPr>
          <w:p>
            <w:pPr>
              <w:spacing w:after="0"/>
            </w:pPr>
            <w:r/>
            <w:r>
              <w:rPr>
                <w:rFonts w:ascii="Liberation Sans" w:hAnsi="Liberation Sans"/>
                <w:b w:val="0"/>
                <w:sz w:val="15"/>
              </w:rPr>
              <w:t>Tenant model, authorization test, load test, monitoring and support.</w:t>
            </w:r>
          </w:p>
        </w:tc>
      </w:tr>
    </w:tbl>
    <w:p>
      <w:pPr>
        <w:spacing w:after="0"/>
      </w:pPr>
    </w:p>
    <w:p>
      <w:pPr>
        <w:pStyle w:val="Title"/>
      </w:pPr>
      <w:r>
        <w:t>8. LookML, Semantic Modeling and Metrics Layer</w:t>
      </w:r>
    </w:p>
    <w:p>
      <w:r>
        <w:t>The semantic layer is the controlled translation between physical data products and business language. It defines dimensions, measures, join relationships, default filters, drill paths, descriptions, formats and access behavior. It must preserve the grain and contract of source products rather than conceal structural defects.</w:t>
      </w:r>
    </w:p>
    <w:p>
      <w:pPr>
        <w:pStyle w:val="Heading1"/>
      </w:pPr>
      <w:r>
        <w:t>8.1 Semantic model structure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F4E79"/>
            <w:vAlign w:val="center"/>
          </w:tcPr>
          <w:p>
            <w:pPr>
              <w:spacing w:after="0"/>
            </w:pPr>
            <w:r/>
            <w:r>
              <w:rPr>
                <w:rFonts w:ascii="Liberation Sans" w:hAnsi="Liberation Sans"/>
                <w:b/>
                <w:color w:val="FFFFFF"/>
                <w:sz w:val="16"/>
              </w:rPr>
              <w:t>Layer</w:t>
            </w:r>
          </w:p>
        </w:tc>
        <w:tc>
          <w:tcPr>
            <w:tcW w:type="dxa" w:w="4320"/>
            <w:shd w:fill="1F4E79"/>
            <w:vAlign w:val="center"/>
          </w:tcPr>
          <w:p>
            <w:pPr>
              <w:spacing w:after="0"/>
            </w:pPr>
            <w:r/>
            <w:r>
              <w:rPr>
                <w:rFonts w:ascii="Liberation Sans" w:hAnsi="Liberation Sans"/>
                <w:b/>
                <w:color w:val="FFFFFF"/>
                <w:sz w:val="16"/>
              </w:rPr>
              <w:t>Contents</w:t>
            </w:r>
          </w:p>
        </w:tc>
        <w:tc>
          <w:tcPr>
            <w:tcW w:type="dxa" w:w="4032"/>
            <w:shd w:fill="1F4E79"/>
            <w:vAlign w:val="center"/>
          </w:tcPr>
          <w:p>
            <w:pPr>
              <w:spacing w:after="0"/>
            </w:pPr>
            <w:r/>
            <w:r>
              <w:rPr>
                <w:rFonts w:ascii="Liberation Sans" w:hAnsi="Liberation Sans"/>
                <w:b/>
                <w:color w:val="FFFFFF"/>
                <w:sz w:val="16"/>
              </w:rPr>
              <w:t>Standard</w:t>
            </w:r>
          </w:p>
        </w:tc>
      </w:tr>
      <w:tr>
        <w:trPr>
          <w:cantSplit/>
        </w:trPr>
        <w:tc>
          <w:tcPr>
            <w:tcW w:type="dxa" w:w="2160"/>
            <w:shd w:fill="EEF5FB"/>
            <w:vAlign w:val="center"/>
          </w:tcPr>
          <w:p>
            <w:pPr>
              <w:spacing w:after="0"/>
            </w:pPr>
            <w:r/>
            <w:r>
              <w:rPr>
                <w:rFonts w:ascii="Liberation Sans" w:hAnsi="Liberation Sans"/>
                <w:b w:val="0"/>
                <w:sz w:val="16"/>
              </w:rPr>
              <w:t>Connection</w:t>
            </w:r>
          </w:p>
        </w:tc>
        <w:tc>
          <w:tcPr>
            <w:tcW w:type="dxa" w:w="4320"/>
            <w:shd w:fill="EEF5FB"/>
            <w:vAlign w:val="center"/>
          </w:tcPr>
          <w:p>
            <w:pPr>
              <w:spacing w:after="0"/>
            </w:pPr>
            <w:r/>
            <w:r>
              <w:rPr>
                <w:rFonts w:ascii="Liberation Sans" w:hAnsi="Liberation Sans"/>
                <w:b w:val="0"/>
                <w:sz w:val="16"/>
              </w:rPr>
              <w:t>Environment/geography-specific BigQuery connection.</w:t>
            </w:r>
          </w:p>
        </w:tc>
        <w:tc>
          <w:tcPr>
            <w:tcW w:type="dxa" w:w="4032"/>
            <w:shd w:fill="EEF5FB"/>
            <w:vAlign w:val="center"/>
          </w:tcPr>
          <w:p>
            <w:pPr>
              <w:spacing w:after="0"/>
            </w:pPr>
            <w:r/>
            <w:r>
              <w:rPr>
                <w:rFonts w:ascii="Liberation Sans" w:hAnsi="Liberation Sans"/>
                <w:b w:val="0"/>
                <w:sz w:val="16"/>
              </w:rPr>
              <w:t>No business logic; least privilege; explicit ownership.</w:t>
            </w:r>
          </w:p>
        </w:tc>
      </w:tr>
      <w:tr>
        <w:trPr>
          <w:cantSplit/>
        </w:trPr>
        <w:tc>
          <w:tcPr>
            <w:tcW w:type="dxa" w:w="2160"/>
            <w:shd w:fill="FFFFFF"/>
            <w:vAlign w:val="center"/>
          </w:tcPr>
          <w:p>
            <w:pPr>
              <w:spacing w:after="0"/>
            </w:pPr>
            <w:r/>
            <w:r>
              <w:rPr>
                <w:rFonts w:ascii="Liberation Sans" w:hAnsi="Liberation Sans"/>
                <w:b w:val="0"/>
                <w:sz w:val="16"/>
              </w:rPr>
              <w:t>Base views</w:t>
            </w:r>
          </w:p>
        </w:tc>
        <w:tc>
          <w:tcPr>
            <w:tcW w:type="dxa" w:w="4320"/>
            <w:shd w:fill="FFFFFF"/>
            <w:vAlign w:val="center"/>
          </w:tcPr>
          <w:p>
            <w:pPr>
              <w:spacing w:after="0"/>
            </w:pPr>
            <w:r/>
            <w:r>
              <w:rPr>
                <w:rFonts w:ascii="Liberation Sans" w:hAnsi="Liberation Sans"/>
                <w:b w:val="0"/>
                <w:sz w:val="16"/>
              </w:rPr>
              <w:t>Direct mappings to certified tables/views.</w:t>
            </w:r>
          </w:p>
        </w:tc>
        <w:tc>
          <w:tcPr>
            <w:tcW w:type="dxa" w:w="4032"/>
            <w:shd w:fill="FFFFFF"/>
            <w:vAlign w:val="center"/>
          </w:tcPr>
          <w:p>
            <w:pPr>
              <w:spacing w:after="0"/>
            </w:pPr>
            <w:r/>
            <w:r>
              <w:rPr>
                <w:rFonts w:ascii="Liberation Sans" w:hAnsi="Liberation Sans"/>
                <w:b w:val="0"/>
                <w:sz w:val="16"/>
              </w:rPr>
              <w:t>Stable field names, primary keys, descriptions and hidden technical fields.</w:t>
            </w:r>
          </w:p>
        </w:tc>
      </w:tr>
      <w:tr>
        <w:trPr>
          <w:cantSplit/>
        </w:trPr>
        <w:tc>
          <w:tcPr>
            <w:tcW w:type="dxa" w:w="2160"/>
            <w:shd w:fill="EEF5FB"/>
            <w:vAlign w:val="center"/>
          </w:tcPr>
          <w:p>
            <w:pPr>
              <w:spacing w:after="0"/>
            </w:pPr>
            <w:r/>
            <w:r>
              <w:rPr>
                <w:rFonts w:ascii="Liberation Sans" w:hAnsi="Liberation Sans"/>
                <w:b w:val="0"/>
                <w:sz w:val="16"/>
              </w:rPr>
              <w:t>Derived/aggregate views</w:t>
            </w:r>
          </w:p>
        </w:tc>
        <w:tc>
          <w:tcPr>
            <w:tcW w:type="dxa" w:w="4320"/>
            <w:shd w:fill="EEF5FB"/>
            <w:vAlign w:val="center"/>
          </w:tcPr>
          <w:p>
            <w:pPr>
              <w:spacing w:after="0"/>
            </w:pPr>
            <w:r/>
            <w:r>
              <w:rPr>
                <w:rFonts w:ascii="Liberation Sans" w:hAnsi="Liberation Sans"/>
                <w:b w:val="0"/>
                <w:sz w:val="16"/>
              </w:rPr>
              <w:t>Approved persistent or native aggregate structures.</w:t>
            </w:r>
          </w:p>
        </w:tc>
        <w:tc>
          <w:tcPr>
            <w:tcW w:type="dxa" w:w="4032"/>
            <w:shd w:fill="EEF5FB"/>
            <w:vAlign w:val="center"/>
          </w:tcPr>
          <w:p>
            <w:pPr>
              <w:spacing w:after="0"/>
            </w:pPr>
            <w:r/>
            <w:r>
              <w:rPr>
                <w:rFonts w:ascii="Liberation Sans" w:hAnsi="Liberation Sans"/>
                <w:b w:val="0"/>
                <w:sz w:val="16"/>
              </w:rPr>
              <w:t>Use only with clear refresh, lineage, cost and failure behavior.</w:t>
            </w:r>
          </w:p>
        </w:tc>
      </w:tr>
      <w:tr>
        <w:trPr>
          <w:cantSplit/>
        </w:trPr>
        <w:tc>
          <w:tcPr>
            <w:tcW w:type="dxa" w:w="2160"/>
            <w:shd w:fill="FFFFFF"/>
            <w:vAlign w:val="center"/>
          </w:tcPr>
          <w:p>
            <w:pPr>
              <w:spacing w:after="0"/>
            </w:pPr>
            <w:r/>
            <w:r>
              <w:rPr>
                <w:rFonts w:ascii="Liberation Sans" w:hAnsi="Liberation Sans"/>
                <w:b w:val="0"/>
                <w:sz w:val="16"/>
              </w:rPr>
              <w:t>Explores</w:t>
            </w:r>
          </w:p>
        </w:tc>
        <w:tc>
          <w:tcPr>
            <w:tcW w:type="dxa" w:w="4320"/>
            <w:shd w:fill="FFFFFF"/>
            <w:vAlign w:val="center"/>
          </w:tcPr>
          <w:p>
            <w:pPr>
              <w:spacing w:after="0"/>
            </w:pPr>
            <w:r/>
            <w:r>
              <w:rPr>
                <w:rFonts w:ascii="Liberation Sans" w:hAnsi="Liberation Sans"/>
                <w:b w:val="0"/>
                <w:sz w:val="16"/>
              </w:rPr>
              <w:t>Consumer-oriented join graph and field exposure.</w:t>
            </w:r>
          </w:p>
        </w:tc>
        <w:tc>
          <w:tcPr>
            <w:tcW w:type="dxa" w:w="4032"/>
            <w:shd w:fill="FFFFFF"/>
            <w:vAlign w:val="center"/>
          </w:tcPr>
          <w:p>
            <w:pPr>
              <w:spacing w:after="0"/>
            </w:pPr>
            <w:r/>
            <w:r>
              <w:rPr>
                <w:rFonts w:ascii="Liberation Sans" w:hAnsi="Liberation Sans"/>
                <w:b w:val="0"/>
                <w:sz w:val="16"/>
              </w:rPr>
              <w:t>Correct relationships, bounded joins, useful defaults and query-safety controls.</w:t>
            </w:r>
          </w:p>
        </w:tc>
      </w:tr>
      <w:tr>
        <w:trPr>
          <w:cantSplit/>
        </w:trPr>
        <w:tc>
          <w:tcPr>
            <w:tcW w:type="dxa" w:w="2160"/>
            <w:shd w:fill="EEF5FB"/>
            <w:vAlign w:val="center"/>
          </w:tcPr>
          <w:p>
            <w:pPr>
              <w:spacing w:after="0"/>
            </w:pPr>
            <w:r/>
            <w:r>
              <w:rPr>
                <w:rFonts w:ascii="Liberation Sans" w:hAnsi="Liberation Sans"/>
                <w:b w:val="0"/>
                <w:sz w:val="16"/>
              </w:rPr>
              <w:t>Measures</w:t>
            </w:r>
          </w:p>
        </w:tc>
        <w:tc>
          <w:tcPr>
            <w:tcW w:type="dxa" w:w="4320"/>
            <w:shd w:fill="EEF5FB"/>
            <w:vAlign w:val="center"/>
          </w:tcPr>
          <w:p>
            <w:pPr>
              <w:spacing w:after="0"/>
            </w:pPr>
            <w:r/>
            <w:r>
              <w:rPr>
                <w:rFonts w:ascii="Liberation Sans" w:hAnsi="Liberation Sans"/>
                <w:b w:val="0"/>
                <w:sz w:val="16"/>
              </w:rPr>
              <w:t>Reusable aggregations and business calculations.</w:t>
            </w:r>
          </w:p>
        </w:tc>
        <w:tc>
          <w:tcPr>
            <w:tcW w:type="dxa" w:w="4032"/>
            <w:shd w:fill="EEF5FB"/>
            <w:vAlign w:val="center"/>
          </w:tcPr>
          <w:p>
            <w:pPr>
              <w:spacing w:after="0"/>
            </w:pPr>
            <w:r/>
            <w:r>
              <w:rPr>
                <w:rFonts w:ascii="Liberation Sans" w:hAnsi="Liberation Sans"/>
                <w:b w:val="0"/>
                <w:sz w:val="16"/>
              </w:rPr>
              <w:t>Certified when enterprise-critical; never double-count across fanout.</w:t>
            </w:r>
          </w:p>
        </w:tc>
      </w:tr>
      <w:tr>
        <w:trPr>
          <w:cantSplit/>
        </w:trPr>
        <w:tc>
          <w:tcPr>
            <w:tcW w:type="dxa" w:w="2160"/>
            <w:shd w:fill="FFFFFF"/>
            <w:vAlign w:val="center"/>
          </w:tcPr>
          <w:p>
            <w:pPr>
              <w:spacing w:after="0"/>
            </w:pPr>
            <w:r/>
            <w:r>
              <w:rPr>
                <w:rFonts w:ascii="Liberation Sans" w:hAnsi="Liberation Sans"/>
                <w:b w:val="0"/>
                <w:sz w:val="16"/>
              </w:rPr>
              <w:t>Dimensions</w:t>
            </w:r>
          </w:p>
        </w:tc>
        <w:tc>
          <w:tcPr>
            <w:tcW w:type="dxa" w:w="4320"/>
            <w:shd w:fill="FFFFFF"/>
            <w:vAlign w:val="center"/>
          </w:tcPr>
          <w:p>
            <w:pPr>
              <w:spacing w:after="0"/>
            </w:pPr>
            <w:r/>
            <w:r>
              <w:rPr>
                <w:rFonts w:ascii="Liberation Sans" w:hAnsi="Liberation Sans"/>
                <w:b w:val="0"/>
                <w:sz w:val="16"/>
              </w:rPr>
              <w:t>Business attributes and time groups.</w:t>
            </w:r>
          </w:p>
        </w:tc>
        <w:tc>
          <w:tcPr>
            <w:tcW w:type="dxa" w:w="4032"/>
            <w:shd w:fill="FFFFFF"/>
            <w:vAlign w:val="center"/>
          </w:tcPr>
          <w:p>
            <w:pPr>
              <w:spacing w:after="0"/>
            </w:pPr>
            <w:r/>
            <w:r>
              <w:rPr>
                <w:rFonts w:ascii="Liberation Sans" w:hAnsi="Liberation Sans"/>
                <w:b w:val="0"/>
                <w:sz w:val="16"/>
              </w:rPr>
              <w:t>Conformed naming, formats, glossary mapping and classification.</w:t>
            </w:r>
          </w:p>
        </w:tc>
      </w:tr>
      <w:tr>
        <w:trPr>
          <w:cantSplit/>
        </w:trPr>
        <w:tc>
          <w:tcPr>
            <w:tcW w:type="dxa" w:w="2160"/>
            <w:shd w:fill="EEF5FB"/>
            <w:vAlign w:val="center"/>
          </w:tcPr>
          <w:p>
            <w:pPr>
              <w:spacing w:after="0"/>
            </w:pPr>
            <w:r/>
            <w:r>
              <w:rPr>
                <w:rFonts w:ascii="Liberation Sans" w:hAnsi="Liberation Sans"/>
                <w:b w:val="0"/>
                <w:sz w:val="16"/>
              </w:rPr>
              <w:t>Access constructs</w:t>
            </w:r>
          </w:p>
        </w:tc>
        <w:tc>
          <w:tcPr>
            <w:tcW w:type="dxa" w:w="4320"/>
            <w:shd w:fill="EEF5FB"/>
            <w:vAlign w:val="center"/>
          </w:tcPr>
          <w:p>
            <w:pPr>
              <w:spacing w:after="0"/>
            </w:pPr>
            <w:r/>
            <w:r>
              <w:rPr>
                <w:rFonts w:ascii="Liberation Sans" w:hAnsi="Liberation Sans"/>
                <w:b w:val="0"/>
                <w:sz w:val="16"/>
              </w:rPr>
              <w:t>Access grants/filters and model scopes.</w:t>
            </w:r>
          </w:p>
        </w:tc>
        <w:tc>
          <w:tcPr>
            <w:tcW w:type="dxa" w:w="4032"/>
            <w:shd w:fill="EEF5FB"/>
            <w:vAlign w:val="center"/>
          </w:tcPr>
          <w:p>
            <w:pPr>
              <w:spacing w:after="0"/>
            </w:pPr>
            <w:r/>
            <w:r>
              <w:rPr>
                <w:rFonts w:ascii="Liberation Sans" w:hAnsi="Liberation Sans"/>
                <w:b w:val="0"/>
                <w:sz w:val="16"/>
              </w:rPr>
              <w:t>Additive to authoritative BigQuery security; tested for deny and allow paths.</w:t>
            </w:r>
          </w:p>
        </w:tc>
      </w:tr>
      <w:tr>
        <w:trPr>
          <w:cantSplit/>
        </w:trPr>
        <w:tc>
          <w:tcPr>
            <w:tcW w:type="dxa" w:w="2160"/>
            <w:shd w:fill="FFFFFF"/>
            <w:vAlign w:val="center"/>
          </w:tcPr>
          <w:p>
            <w:pPr>
              <w:spacing w:after="0"/>
            </w:pPr>
            <w:r/>
            <w:r>
              <w:rPr>
                <w:rFonts w:ascii="Liberation Sans" w:hAnsi="Liberation Sans"/>
                <w:b w:val="0"/>
                <w:sz w:val="16"/>
              </w:rPr>
              <w:t>Content</w:t>
            </w:r>
          </w:p>
        </w:tc>
        <w:tc>
          <w:tcPr>
            <w:tcW w:type="dxa" w:w="4320"/>
            <w:shd w:fill="FFFFFF"/>
            <w:vAlign w:val="center"/>
          </w:tcPr>
          <w:p>
            <w:pPr>
              <w:spacing w:after="0"/>
            </w:pPr>
            <w:r/>
            <w:r>
              <w:rPr>
                <w:rFonts w:ascii="Liberation Sans" w:hAnsi="Liberation Sans"/>
                <w:b w:val="0"/>
                <w:sz w:val="16"/>
              </w:rPr>
              <w:t>Dashboards, Looks and alerts.</w:t>
            </w:r>
          </w:p>
        </w:tc>
        <w:tc>
          <w:tcPr>
            <w:tcW w:type="dxa" w:w="4032"/>
            <w:shd w:fill="FFFFFF"/>
            <w:vAlign w:val="center"/>
          </w:tcPr>
          <w:p>
            <w:pPr>
              <w:spacing w:after="0"/>
            </w:pPr>
            <w:r/>
            <w:r>
              <w:rPr>
                <w:rFonts w:ascii="Liberation Sans" w:hAnsi="Liberation Sans"/>
                <w:b w:val="0"/>
                <w:sz w:val="16"/>
              </w:rPr>
              <w:t>Consume model fields rather than duplicate calculations.</w:t>
            </w:r>
          </w:p>
        </w:tc>
      </w:tr>
    </w:tbl>
    <w:p>
      <w:pPr>
        <w:spacing w:after="0"/>
      </w:pPr>
    </w:p>
    <w:p>
      <w:pPr>
        <w:jc w:val="center"/>
      </w:pPr>
      <w:r>
        <w:drawing>
          <wp:inline xmlns:a="http://schemas.openxmlformats.org/drawingml/2006/main" xmlns:pic="http://schemas.openxmlformats.org/drawingml/2006/picture">
            <wp:extent cx="6400800" cy="553798"/>
            <wp:docPr id="3" name="Picture 3"/>
            <wp:cNvGraphicFramePr>
              <a:graphicFrameLocks noChangeAspect="1"/>
            </wp:cNvGraphicFramePr>
            <a:graphic>
              <a:graphicData uri="http://schemas.openxmlformats.org/drawingml/2006/picture">
                <pic:pic>
                  <pic:nvPicPr>
                    <pic:cNvPr id="0" name="03_kpi_governance_lifecycle.png"/>
                    <pic:cNvPicPr/>
                  </pic:nvPicPr>
                  <pic:blipFill>
                    <a:blip r:embed="rId12"/>
                    <a:stretch>
                      <a:fillRect/>
                    </a:stretch>
                  </pic:blipFill>
                  <pic:spPr>
                    <a:xfrm>
                      <a:off x="0" y="0"/>
                      <a:ext cx="6400800" cy="553798"/>
                    </a:xfrm>
                    <a:prstGeom prst="rect"/>
                  </pic:spPr>
                </pic:pic>
              </a:graphicData>
            </a:graphic>
          </wp:inline>
        </w:drawing>
      </w:r>
    </w:p>
    <w:p>
      <w:pPr>
        <w:jc w:val="center"/>
      </w:pPr>
      <w:r>
        <w:rPr>
          <w:i/>
          <w:color w:val="666666"/>
          <w:sz w:val="16"/>
        </w:rPr>
        <w:t>Figure 3 - KPI governance and semantic-model lifecycle</w:t>
      </w:r>
    </w:p>
    <w:p>
      <w:pPr>
        <w:pStyle w:val="Heading1"/>
      </w:pPr>
      <w:r>
        <w:t>8.2 Semantic-layer standards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9"/>
            <w:vAlign w:val="center"/>
          </w:tcPr>
          <w:p>
            <w:pPr>
              <w:spacing w:after="0"/>
            </w:pPr>
            <w:r/>
            <w:r>
              <w:rPr>
                <w:rFonts w:ascii="Liberation Sans" w:hAnsi="Liberation Sans"/>
                <w:b/>
                <w:color w:val="FFFFFF"/>
                <w:sz w:val="15"/>
              </w:rPr>
              <w:t>Standard</w:t>
            </w:r>
          </w:p>
        </w:tc>
        <w:tc>
          <w:tcPr>
            <w:tcW w:type="dxa" w:w="5184"/>
            <w:shd w:fill="1F4E79"/>
            <w:vAlign w:val="center"/>
          </w:tcPr>
          <w:p>
            <w:pPr>
              <w:spacing w:after="0"/>
            </w:pPr>
            <w:r/>
            <w:r>
              <w:rPr>
                <w:rFonts w:ascii="Liberation Sans" w:hAnsi="Liberation Sans"/>
                <w:b/>
                <w:color w:val="FFFFFF"/>
                <w:sz w:val="15"/>
              </w:rPr>
              <w:t>Mandatory rule</w:t>
            </w:r>
          </w:p>
        </w:tc>
        <w:tc>
          <w:tcPr>
            <w:tcW w:type="dxa" w:w="3312"/>
            <w:shd w:fill="1F4E79"/>
            <w:vAlign w:val="center"/>
          </w:tcPr>
          <w:p>
            <w:pPr>
              <w:spacing w:after="0"/>
            </w:pPr>
            <w:r/>
            <w:r>
              <w:rPr>
                <w:rFonts w:ascii="Liberation Sans" w:hAnsi="Liberation Sans"/>
                <w:b/>
                <w:color w:val="FFFFFF"/>
                <w:sz w:val="15"/>
              </w:rPr>
              <w:t>Acceptance evidence</w:t>
            </w:r>
          </w:p>
        </w:tc>
      </w:tr>
      <w:tr>
        <w:trPr>
          <w:cantSplit/>
        </w:trPr>
        <w:tc>
          <w:tcPr>
            <w:tcW w:type="dxa" w:w="2016"/>
            <w:shd w:fill="EEF5FB"/>
            <w:vAlign w:val="center"/>
          </w:tcPr>
          <w:p>
            <w:pPr>
              <w:spacing w:after="0"/>
            </w:pPr>
            <w:r/>
            <w:r>
              <w:rPr>
                <w:rFonts w:ascii="Liberation Sans" w:hAnsi="Liberation Sans"/>
                <w:b w:val="0"/>
                <w:sz w:val="15"/>
              </w:rPr>
              <w:t>Grain</w:t>
            </w:r>
          </w:p>
        </w:tc>
        <w:tc>
          <w:tcPr>
            <w:tcW w:type="dxa" w:w="5184"/>
            <w:shd w:fill="EEF5FB"/>
            <w:vAlign w:val="center"/>
          </w:tcPr>
          <w:p>
            <w:pPr>
              <w:spacing w:after="0"/>
            </w:pPr>
            <w:r/>
            <w:r>
              <w:rPr>
                <w:rFonts w:ascii="Liberation Sans" w:hAnsi="Liberation Sans"/>
                <w:b w:val="0"/>
                <w:sz w:val="15"/>
              </w:rPr>
              <w:t>Every view documents one business grain and stable key.</w:t>
            </w:r>
          </w:p>
        </w:tc>
        <w:tc>
          <w:tcPr>
            <w:tcW w:type="dxa" w:w="3312"/>
            <w:shd w:fill="EEF5FB"/>
            <w:vAlign w:val="center"/>
          </w:tcPr>
          <w:p>
            <w:pPr>
              <w:spacing w:after="0"/>
            </w:pPr>
            <w:r/>
            <w:r>
              <w:rPr>
                <w:rFonts w:ascii="Liberation Sans" w:hAnsi="Liberation Sans"/>
                <w:b w:val="0"/>
                <w:sz w:val="15"/>
              </w:rPr>
              <w:t>Model documentation and uniqueness test.</w:t>
            </w:r>
          </w:p>
        </w:tc>
      </w:tr>
      <w:tr>
        <w:trPr>
          <w:cantSplit/>
        </w:trPr>
        <w:tc>
          <w:tcPr>
            <w:tcW w:type="dxa" w:w="2016"/>
            <w:shd w:fill="FFFFFF"/>
            <w:vAlign w:val="center"/>
          </w:tcPr>
          <w:p>
            <w:pPr>
              <w:spacing w:after="0"/>
            </w:pPr>
            <w:r/>
            <w:r>
              <w:rPr>
                <w:rFonts w:ascii="Liberation Sans" w:hAnsi="Liberation Sans"/>
                <w:b w:val="0"/>
                <w:sz w:val="15"/>
              </w:rPr>
              <w:t>Join cardinality</w:t>
            </w:r>
          </w:p>
        </w:tc>
        <w:tc>
          <w:tcPr>
            <w:tcW w:type="dxa" w:w="5184"/>
            <w:shd w:fill="FFFFFF"/>
            <w:vAlign w:val="center"/>
          </w:tcPr>
          <w:p>
            <w:pPr>
              <w:spacing w:after="0"/>
            </w:pPr>
            <w:r/>
            <w:r>
              <w:rPr>
                <w:rFonts w:ascii="Liberation Sans" w:hAnsi="Liberation Sans"/>
                <w:b w:val="0"/>
                <w:sz w:val="15"/>
              </w:rPr>
              <w:t>Every join declares and validates its relationship.</w:t>
            </w:r>
          </w:p>
        </w:tc>
        <w:tc>
          <w:tcPr>
            <w:tcW w:type="dxa" w:w="3312"/>
            <w:shd w:fill="FFFFFF"/>
            <w:vAlign w:val="center"/>
          </w:tcPr>
          <w:p>
            <w:pPr>
              <w:spacing w:after="0"/>
            </w:pPr>
            <w:r/>
            <w:r>
              <w:rPr>
                <w:rFonts w:ascii="Liberation Sans" w:hAnsi="Liberation Sans"/>
                <w:b w:val="0"/>
                <w:sz w:val="15"/>
              </w:rPr>
              <w:t>Fanout test with representative data.</w:t>
            </w:r>
          </w:p>
        </w:tc>
      </w:tr>
      <w:tr>
        <w:trPr>
          <w:cantSplit/>
        </w:trPr>
        <w:tc>
          <w:tcPr>
            <w:tcW w:type="dxa" w:w="2016"/>
            <w:shd w:fill="EEF5FB"/>
            <w:vAlign w:val="center"/>
          </w:tcPr>
          <w:p>
            <w:pPr>
              <w:spacing w:after="0"/>
            </w:pPr>
            <w:r/>
            <w:r>
              <w:rPr>
                <w:rFonts w:ascii="Liberation Sans" w:hAnsi="Liberation Sans"/>
                <w:b w:val="0"/>
                <w:sz w:val="15"/>
              </w:rPr>
              <w:t>Measure additivity</w:t>
            </w:r>
          </w:p>
        </w:tc>
        <w:tc>
          <w:tcPr>
            <w:tcW w:type="dxa" w:w="5184"/>
            <w:shd w:fill="EEF5FB"/>
            <w:vAlign w:val="center"/>
          </w:tcPr>
          <w:p>
            <w:pPr>
              <w:spacing w:after="0"/>
            </w:pPr>
            <w:r/>
            <w:r>
              <w:rPr>
                <w:rFonts w:ascii="Liberation Sans" w:hAnsi="Liberation Sans"/>
                <w:b w:val="0"/>
                <w:sz w:val="15"/>
              </w:rPr>
              <w:t>Measures document additive, semi-additive or non-additive behavior.</w:t>
            </w:r>
          </w:p>
        </w:tc>
        <w:tc>
          <w:tcPr>
            <w:tcW w:type="dxa" w:w="3312"/>
            <w:shd w:fill="EEF5FB"/>
            <w:vAlign w:val="center"/>
          </w:tcPr>
          <w:p>
            <w:pPr>
              <w:spacing w:after="0"/>
            </w:pPr>
            <w:r/>
            <w:r>
              <w:rPr>
                <w:rFonts w:ascii="Liberation Sans" w:hAnsi="Liberation Sans"/>
                <w:b w:val="0"/>
                <w:sz w:val="15"/>
              </w:rPr>
              <w:t>KPI record and period/dimension tests.</w:t>
            </w:r>
          </w:p>
        </w:tc>
      </w:tr>
      <w:tr>
        <w:trPr>
          <w:cantSplit/>
        </w:trPr>
        <w:tc>
          <w:tcPr>
            <w:tcW w:type="dxa" w:w="2016"/>
            <w:shd w:fill="FFFFFF"/>
            <w:vAlign w:val="center"/>
          </w:tcPr>
          <w:p>
            <w:pPr>
              <w:spacing w:after="0"/>
            </w:pPr>
            <w:r/>
            <w:r>
              <w:rPr>
                <w:rFonts w:ascii="Liberation Sans" w:hAnsi="Liberation Sans"/>
                <w:b w:val="0"/>
                <w:sz w:val="15"/>
              </w:rPr>
              <w:t>Time semantics</w:t>
            </w:r>
          </w:p>
        </w:tc>
        <w:tc>
          <w:tcPr>
            <w:tcW w:type="dxa" w:w="5184"/>
            <w:shd w:fill="FFFFFF"/>
            <w:vAlign w:val="center"/>
          </w:tcPr>
          <w:p>
            <w:pPr>
              <w:spacing w:after="0"/>
            </w:pPr>
            <w:r/>
            <w:r>
              <w:rPr>
                <w:rFonts w:ascii="Liberation Sans" w:hAnsi="Liberation Sans"/>
                <w:b w:val="0"/>
                <w:sz w:val="15"/>
              </w:rPr>
              <w:t>Business date, event time, processing time and timezone are explicit.</w:t>
            </w:r>
          </w:p>
        </w:tc>
        <w:tc>
          <w:tcPr>
            <w:tcW w:type="dxa" w:w="3312"/>
            <w:shd w:fill="FFFFFF"/>
            <w:vAlign w:val="center"/>
          </w:tcPr>
          <w:p>
            <w:pPr>
              <w:spacing w:after="0"/>
            </w:pPr>
            <w:r/>
            <w:r>
              <w:rPr>
                <w:rFonts w:ascii="Liberation Sans" w:hAnsi="Liberation Sans"/>
                <w:b w:val="0"/>
                <w:sz w:val="15"/>
              </w:rPr>
              <w:t>Field description and boundary tests.</w:t>
            </w:r>
          </w:p>
        </w:tc>
      </w:tr>
      <w:tr>
        <w:trPr>
          <w:cantSplit/>
        </w:trPr>
        <w:tc>
          <w:tcPr>
            <w:tcW w:type="dxa" w:w="2016"/>
            <w:shd w:fill="EEF5FB"/>
            <w:vAlign w:val="center"/>
          </w:tcPr>
          <w:p>
            <w:pPr>
              <w:spacing w:after="0"/>
            </w:pPr>
            <w:r/>
            <w:r>
              <w:rPr>
                <w:rFonts w:ascii="Liberation Sans" w:hAnsi="Liberation Sans"/>
                <w:b w:val="0"/>
                <w:sz w:val="15"/>
              </w:rPr>
              <w:t>Null/unknown handling</w:t>
            </w:r>
          </w:p>
        </w:tc>
        <w:tc>
          <w:tcPr>
            <w:tcW w:type="dxa" w:w="5184"/>
            <w:shd w:fill="EEF5FB"/>
            <w:vAlign w:val="center"/>
          </w:tcPr>
          <w:p>
            <w:pPr>
              <w:spacing w:after="0"/>
            </w:pPr>
            <w:r/>
            <w:r>
              <w:rPr>
                <w:rFonts w:ascii="Liberation Sans" w:hAnsi="Liberation Sans"/>
                <w:b w:val="0"/>
                <w:sz w:val="15"/>
              </w:rPr>
              <w:t>Unknown, not applicable and missing are distinguished where material.</w:t>
            </w:r>
          </w:p>
        </w:tc>
        <w:tc>
          <w:tcPr>
            <w:tcW w:type="dxa" w:w="3312"/>
            <w:shd w:fill="EEF5FB"/>
            <w:vAlign w:val="center"/>
          </w:tcPr>
          <w:p>
            <w:pPr>
              <w:spacing w:after="0"/>
            </w:pPr>
            <w:r/>
            <w:r>
              <w:rPr>
                <w:rFonts w:ascii="Liberation Sans" w:hAnsi="Liberation Sans"/>
                <w:b w:val="0"/>
                <w:sz w:val="15"/>
              </w:rPr>
              <w:t>Test cases and dashboard display standard.</w:t>
            </w:r>
          </w:p>
        </w:tc>
      </w:tr>
      <w:tr>
        <w:trPr>
          <w:cantSplit/>
        </w:trPr>
        <w:tc>
          <w:tcPr>
            <w:tcW w:type="dxa" w:w="2016"/>
            <w:shd w:fill="FFFFFF"/>
            <w:vAlign w:val="center"/>
          </w:tcPr>
          <w:p>
            <w:pPr>
              <w:spacing w:after="0"/>
            </w:pPr>
            <w:r/>
            <w:r>
              <w:rPr>
                <w:rFonts w:ascii="Liberation Sans" w:hAnsi="Liberation Sans"/>
                <w:b w:val="0"/>
                <w:sz w:val="15"/>
              </w:rPr>
              <w:t>Currency/unit</w:t>
            </w:r>
          </w:p>
        </w:tc>
        <w:tc>
          <w:tcPr>
            <w:tcW w:type="dxa" w:w="5184"/>
            <w:shd w:fill="FFFFFF"/>
            <w:vAlign w:val="center"/>
          </w:tcPr>
          <w:p>
            <w:pPr>
              <w:spacing w:after="0"/>
            </w:pPr>
            <w:r/>
            <w:r>
              <w:rPr>
                <w:rFonts w:ascii="Liberation Sans" w:hAnsi="Liberation Sans"/>
                <w:b w:val="0"/>
                <w:sz w:val="15"/>
              </w:rPr>
              <w:t>Currency, unit, conversion rate and effective date are explicit.</w:t>
            </w:r>
          </w:p>
        </w:tc>
        <w:tc>
          <w:tcPr>
            <w:tcW w:type="dxa" w:w="3312"/>
            <w:shd w:fill="FFFFFF"/>
            <w:vAlign w:val="center"/>
          </w:tcPr>
          <w:p>
            <w:pPr>
              <w:spacing w:after="0"/>
            </w:pPr>
            <w:r/>
            <w:r>
              <w:rPr>
                <w:rFonts w:ascii="Liberation Sans" w:hAnsi="Liberation Sans"/>
                <w:b w:val="0"/>
                <w:sz w:val="15"/>
              </w:rPr>
              <w:t>Reconciliation and format test.</w:t>
            </w:r>
          </w:p>
        </w:tc>
      </w:tr>
      <w:tr>
        <w:trPr>
          <w:cantSplit/>
        </w:trPr>
        <w:tc>
          <w:tcPr>
            <w:tcW w:type="dxa" w:w="2016"/>
            <w:shd w:fill="EEF5FB"/>
            <w:vAlign w:val="center"/>
          </w:tcPr>
          <w:p>
            <w:pPr>
              <w:spacing w:after="0"/>
            </w:pPr>
            <w:r/>
            <w:r>
              <w:rPr>
                <w:rFonts w:ascii="Liberation Sans" w:hAnsi="Liberation Sans"/>
                <w:b w:val="0"/>
                <w:sz w:val="15"/>
              </w:rPr>
              <w:t>Naming</w:t>
            </w:r>
          </w:p>
        </w:tc>
        <w:tc>
          <w:tcPr>
            <w:tcW w:type="dxa" w:w="5184"/>
            <w:shd w:fill="EEF5FB"/>
            <w:vAlign w:val="center"/>
          </w:tcPr>
          <w:p>
            <w:pPr>
              <w:spacing w:after="0"/>
            </w:pPr>
            <w:r/>
            <w:r>
              <w:rPr>
                <w:rFonts w:ascii="Liberation Sans" w:hAnsi="Liberation Sans"/>
                <w:b w:val="0"/>
                <w:sz w:val="15"/>
              </w:rPr>
              <w:t>Business-friendly singular dimensions and clear measure nouns.</w:t>
            </w:r>
          </w:p>
        </w:tc>
        <w:tc>
          <w:tcPr>
            <w:tcW w:type="dxa" w:w="3312"/>
            <w:shd w:fill="EEF5FB"/>
            <w:vAlign w:val="center"/>
          </w:tcPr>
          <w:p>
            <w:pPr>
              <w:spacing w:after="0"/>
            </w:pPr>
            <w:r/>
            <w:r>
              <w:rPr>
                <w:rFonts w:ascii="Liberation Sans" w:hAnsi="Liberation Sans"/>
                <w:b w:val="0"/>
                <w:sz w:val="15"/>
              </w:rPr>
              <w:t>Lint/peer review.</w:t>
            </w:r>
          </w:p>
        </w:tc>
      </w:tr>
      <w:tr>
        <w:trPr>
          <w:cantSplit/>
        </w:trPr>
        <w:tc>
          <w:tcPr>
            <w:tcW w:type="dxa" w:w="2016"/>
            <w:shd w:fill="FFFFFF"/>
            <w:vAlign w:val="center"/>
          </w:tcPr>
          <w:p>
            <w:pPr>
              <w:spacing w:after="0"/>
            </w:pPr>
            <w:r/>
            <w:r>
              <w:rPr>
                <w:rFonts w:ascii="Liberation Sans" w:hAnsi="Liberation Sans"/>
                <w:b w:val="0"/>
                <w:sz w:val="15"/>
              </w:rPr>
              <w:t>Descriptions</w:t>
            </w:r>
          </w:p>
        </w:tc>
        <w:tc>
          <w:tcPr>
            <w:tcW w:type="dxa" w:w="5184"/>
            <w:shd w:fill="FFFFFF"/>
            <w:vAlign w:val="center"/>
          </w:tcPr>
          <w:p>
            <w:pPr>
              <w:spacing w:after="0"/>
            </w:pPr>
            <w:r/>
            <w:r>
              <w:rPr>
                <w:rFonts w:ascii="Liberation Sans" w:hAnsi="Liberation Sans"/>
                <w:b w:val="0"/>
                <w:sz w:val="15"/>
              </w:rPr>
              <w:t>Certified fields include definition, owner, source and limitations.</w:t>
            </w:r>
          </w:p>
        </w:tc>
        <w:tc>
          <w:tcPr>
            <w:tcW w:type="dxa" w:w="3312"/>
            <w:shd w:fill="FFFFFF"/>
            <w:vAlign w:val="center"/>
          </w:tcPr>
          <w:p>
            <w:pPr>
              <w:spacing w:after="0"/>
            </w:pPr>
            <w:r/>
            <w:r>
              <w:rPr>
                <w:rFonts w:ascii="Liberation Sans" w:hAnsi="Liberation Sans"/>
                <w:b w:val="0"/>
                <w:sz w:val="15"/>
              </w:rPr>
              <w:t>Metadata completeness check.</w:t>
            </w:r>
          </w:p>
        </w:tc>
      </w:tr>
      <w:tr>
        <w:trPr>
          <w:cantSplit/>
        </w:trPr>
        <w:tc>
          <w:tcPr>
            <w:tcW w:type="dxa" w:w="2016"/>
            <w:shd w:fill="EEF5FB"/>
            <w:vAlign w:val="center"/>
          </w:tcPr>
          <w:p>
            <w:pPr>
              <w:spacing w:after="0"/>
            </w:pPr>
            <w:r/>
            <w:r>
              <w:rPr>
                <w:rFonts w:ascii="Liberation Sans" w:hAnsi="Liberation Sans"/>
                <w:b w:val="0"/>
                <w:sz w:val="15"/>
              </w:rPr>
              <w:t>Security</w:t>
            </w:r>
          </w:p>
        </w:tc>
        <w:tc>
          <w:tcPr>
            <w:tcW w:type="dxa" w:w="5184"/>
            <w:shd w:fill="EEF5FB"/>
            <w:vAlign w:val="center"/>
          </w:tcPr>
          <w:p>
            <w:pPr>
              <w:spacing w:after="0"/>
            </w:pPr>
            <w:r/>
            <w:r>
              <w:rPr>
                <w:rFonts w:ascii="Liberation Sans" w:hAnsi="Liberation Sans"/>
                <w:b w:val="0"/>
                <w:sz w:val="15"/>
              </w:rPr>
              <w:t>Sensitive fields remain protected in BigQuery and are not merely hidden.</w:t>
            </w:r>
          </w:p>
        </w:tc>
        <w:tc>
          <w:tcPr>
            <w:tcW w:type="dxa" w:w="3312"/>
            <w:shd w:fill="EEF5FB"/>
            <w:vAlign w:val="center"/>
          </w:tcPr>
          <w:p>
            <w:pPr>
              <w:spacing w:after="0"/>
            </w:pPr>
            <w:r/>
            <w:r>
              <w:rPr>
                <w:rFonts w:ascii="Liberation Sans" w:hAnsi="Liberation Sans"/>
                <w:b w:val="0"/>
                <w:sz w:val="15"/>
              </w:rPr>
              <w:t>Negative access test.</w:t>
            </w:r>
          </w:p>
        </w:tc>
      </w:tr>
      <w:tr>
        <w:trPr>
          <w:cantSplit/>
        </w:trPr>
        <w:tc>
          <w:tcPr>
            <w:tcW w:type="dxa" w:w="2016"/>
            <w:shd w:fill="FFFFFF"/>
            <w:vAlign w:val="center"/>
          </w:tcPr>
          <w:p>
            <w:pPr>
              <w:spacing w:after="0"/>
            </w:pPr>
            <w:r/>
            <w:r>
              <w:rPr>
                <w:rFonts w:ascii="Liberation Sans" w:hAnsi="Liberation Sans"/>
                <w:b w:val="0"/>
                <w:sz w:val="15"/>
              </w:rPr>
              <w:t>Versioning</w:t>
            </w:r>
          </w:p>
        </w:tc>
        <w:tc>
          <w:tcPr>
            <w:tcW w:type="dxa" w:w="5184"/>
            <w:shd w:fill="FFFFFF"/>
            <w:vAlign w:val="center"/>
          </w:tcPr>
          <w:p>
            <w:pPr>
              <w:spacing w:after="0"/>
            </w:pPr>
            <w:r/>
            <w:r>
              <w:rPr>
                <w:rFonts w:ascii="Liberation Sans" w:hAnsi="Liberation Sans"/>
                <w:b w:val="0"/>
                <w:sz w:val="15"/>
              </w:rPr>
              <w:t>Breaking changes use versioning, impact analysis and migration window.</w:t>
            </w:r>
          </w:p>
        </w:tc>
        <w:tc>
          <w:tcPr>
            <w:tcW w:type="dxa" w:w="3312"/>
            <w:shd w:fill="FFFFFF"/>
            <w:vAlign w:val="center"/>
          </w:tcPr>
          <w:p>
            <w:pPr>
              <w:spacing w:after="0"/>
            </w:pPr>
            <w:r/>
            <w:r>
              <w:rPr>
                <w:rFonts w:ascii="Liberation Sans" w:hAnsi="Liberation Sans"/>
                <w:b w:val="0"/>
                <w:sz w:val="15"/>
              </w:rPr>
              <w:t>Release record and content validation.</w:t>
            </w:r>
          </w:p>
        </w:tc>
      </w:tr>
    </w:tbl>
    <w:p>
      <w:pPr>
        <w:spacing w:after="0"/>
      </w:pPr>
    </w:p>
    <w:p>
      <w:pPr>
        <w:pStyle w:val="Heading1"/>
      </w:pPr>
      <w:r>
        <w:t>8.3 Metrics-layer design</w:t>
      </w:r>
    </w:p>
    <w:p>
      <w:r>
        <w:t>The metrics layer is implemented through certified LookML measures backed by certified product fields or governed semantic SQL. Metrics are organized by business capability and owner. Cross-domain metrics use conformed dimensions and explicit contracts. A metric may have contextual variants, such as statutory and management revenue, but each variant must be named, owned and certified; the platform does not force false uniformity.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9"/>
            <w:vAlign w:val="center"/>
          </w:tcPr>
          <w:p>
            <w:pPr>
              <w:spacing w:after="0"/>
            </w:pPr>
            <w:r/>
            <w:r>
              <w:rPr>
                <w:rFonts w:ascii="Liberation Sans" w:hAnsi="Liberation Sans"/>
                <w:b/>
                <w:color w:val="FFFFFF"/>
                <w:sz w:val="16"/>
              </w:rPr>
              <w:t>Metric element</w:t>
            </w:r>
          </w:p>
        </w:tc>
        <w:tc>
          <w:tcPr>
            <w:tcW w:type="dxa" w:w="8208"/>
            <w:shd w:fill="1F4E79"/>
            <w:vAlign w:val="center"/>
          </w:tcPr>
          <w:p>
            <w:pPr>
              <w:spacing w:after="0"/>
            </w:pPr>
            <w:r/>
            <w:r>
              <w:rPr>
                <w:rFonts w:ascii="Liberation Sans" w:hAnsi="Liberation Sans"/>
                <w:b/>
                <w:color w:val="FFFFFF"/>
                <w:sz w:val="16"/>
              </w:rPr>
              <w:t>Required metadata</w:t>
            </w:r>
          </w:p>
        </w:tc>
      </w:tr>
      <w:tr>
        <w:trPr>
          <w:cantSplit/>
        </w:trPr>
        <w:tc>
          <w:tcPr>
            <w:tcW w:type="dxa" w:w="2304"/>
            <w:shd w:fill="EEF5FB"/>
            <w:vAlign w:val="center"/>
          </w:tcPr>
          <w:p>
            <w:pPr>
              <w:spacing w:after="0"/>
            </w:pPr>
            <w:r/>
            <w:r>
              <w:rPr>
                <w:rFonts w:ascii="Liberation Sans" w:hAnsi="Liberation Sans"/>
                <w:b w:val="0"/>
                <w:sz w:val="16"/>
              </w:rPr>
              <w:t>Identity</w:t>
            </w:r>
          </w:p>
        </w:tc>
        <w:tc>
          <w:tcPr>
            <w:tcW w:type="dxa" w:w="8208"/>
            <w:shd w:fill="EEF5FB"/>
            <w:vAlign w:val="center"/>
          </w:tcPr>
          <w:p>
            <w:pPr>
              <w:spacing w:after="0"/>
            </w:pPr>
            <w:r/>
            <w:r>
              <w:rPr>
                <w:rFonts w:ascii="Liberation Sans" w:hAnsi="Liberation Sans"/>
                <w:b w:val="0"/>
                <w:sz w:val="16"/>
              </w:rPr>
              <w:t>KPI ID, name, aliases and version.</w:t>
            </w:r>
          </w:p>
        </w:tc>
      </w:tr>
      <w:tr>
        <w:trPr>
          <w:cantSplit/>
        </w:trPr>
        <w:tc>
          <w:tcPr>
            <w:tcW w:type="dxa" w:w="2304"/>
            <w:shd w:fill="FFFFFF"/>
            <w:vAlign w:val="center"/>
          </w:tcPr>
          <w:p>
            <w:pPr>
              <w:spacing w:after="0"/>
            </w:pPr>
            <w:r/>
            <w:r>
              <w:rPr>
                <w:rFonts w:ascii="Liberation Sans" w:hAnsi="Liberation Sans"/>
                <w:b w:val="0"/>
                <w:sz w:val="16"/>
              </w:rPr>
              <w:t>Meaning</w:t>
            </w:r>
          </w:p>
        </w:tc>
        <w:tc>
          <w:tcPr>
            <w:tcW w:type="dxa" w:w="8208"/>
            <w:shd w:fill="FFFFFF"/>
            <w:vAlign w:val="center"/>
          </w:tcPr>
          <w:p>
            <w:pPr>
              <w:spacing w:after="0"/>
            </w:pPr>
            <w:r/>
            <w:r>
              <w:rPr>
                <w:rFonts w:ascii="Liberation Sans" w:hAnsi="Liberation Sans"/>
                <w:b w:val="0"/>
                <w:sz w:val="16"/>
              </w:rPr>
              <w:t>Business definition, purpose, exclusions and decision supported.</w:t>
            </w:r>
          </w:p>
        </w:tc>
      </w:tr>
      <w:tr>
        <w:trPr>
          <w:cantSplit/>
        </w:trPr>
        <w:tc>
          <w:tcPr>
            <w:tcW w:type="dxa" w:w="2304"/>
            <w:shd w:fill="EEF5FB"/>
            <w:vAlign w:val="center"/>
          </w:tcPr>
          <w:p>
            <w:pPr>
              <w:spacing w:after="0"/>
            </w:pPr>
            <w:r/>
            <w:r>
              <w:rPr>
                <w:rFonts w:ascii="Liberation Sans" w:hAnsi="Liberation Sans"/>
                <w:b w:val="0"/>
                <w:sz w:val="16"/>
              </w:rPr>
              <w:t>Computation</w:t>
            </w:r>
          </w:p>
        </w:tc>
        <w:tc>
          <w:tcPr>
            <w:tcW w:type="dxa" w:w="8208"/>
            <w:shd w:fill="EEF5FB"/>
            <w:vAlign w:val="center"/>
          </w:tcPr>
          <w:p>
            <w:pPr>
              <w:spacing w:after="0"/>
            </w:pPr>
            <w:r/>
            <w:r>
              <w:rPr>
                <w:rFonts w:ascii="Liberation Sans" w:hAnsi="Liberation Sans"/>
                <w:b w:val="0"/>
                <w:sz w:val="16"/>
              </w:rPr>
              <w:t>Formula, grain, aggregation behavior and rounding.</w:t>
            </w:r>
          </w:p>
        </w:tc>
      </w:tr>
      <w:tr>
        <w:trPr>
          <w:cantSplit/>
        </w:trPr>
        <w:tc>
          <w:tcPr>
            <w:tcW w:type="dxa" w:w="2304"/>
            <w:shd w:fill="FFFFFF"/>
            <w:vAlign w:val="center"/>
          </w:tcPr>
          <w:p>
            <w:pPr>
              <w:spacing w:after="0"/>
            </w:pPr>
            <w:r/>
            <w:r>
              <w:rPr>
                <w:rFonts w:ascii="Liberation Sans" w:hAnsi="Liberation Sans"/>
                <w:b w:val="0"/>
                <w:sz w:val="16"/>
              </w:rPr>
              <w:t>Data</w:t>
            </w:r>
          </w:p>
        </w:tc>
        <w:tc>
          <w:tcPr>
            <w:tcW w:type="dxa" w:w="8208"/>
            <w:shd w:fill="FFFFFF"/>
            <w:vAlign w:val="center"/>
          </w:tcPr>
          <w:p>
            <w:pPr>
              <w:spacing w:after="0"/>
            </w:pPr>
            <w:r/>
            <w:r>
              <w:rPr>
                <w:rFonts w:ascii="Liberation Sans" w:hAnsi="Liberation Sans"/>
                <w:b w:val="0"/>
                <w:sz w:val="16"/>
              </w:rPr>
              <w:t>Source products, fields, lineage and effective date.</w:t>
            </w:r>
          </w:p>
        </w:tc>
      </w:tr>
      <w:tr>
        <w:trPr>
          <w:cantSplit/>
        </w:trPr>
        <w:tc>
          <w:tcPr>
            <w:tcW w:type="dxa" w:w="2304"/>
            <w:shd w:fill="EEF5FB"/>
            <w:vAlign w:val="center"/>
          </w:tcPr>
          <w:p>
            <w:pPr>
              <w:spacing w:after="0"/>
            </w:pPr>
            <w:r/>
            <w:r>
              <w:rPr>
                <w:rFonts w:ascii="Liberation Sans" w:hAnsi="Liberation Sans"/>
                <w:b w:val="0"/>
                <w:sz w:val="16"/>
              </w:rPr>
              <w:t>Ownership</w:t>
            </w:r>
          </w:p>
        </w:tc>
        <w:tc>
          <w:tcPr>
            <w:tcW w:type="dxa" w:w="8208"/>
            <w:shd w:fill="EEF5FB"/>
            <w:vAlign w:val="center"/>
          </w:tcPr>
          <w:p>
            <w:pPr>
              <w:spacing w:after="0"/>
            </w:pPr>
            <w:r/>
            <w:r>
              <w:rPr>
                <w:rFonts w:ascii="Liberation Sans" w:hAnsi="Liberation Sans"/>
                <w:b w:val="0"/>
                <w:sz w:val="16"/>
              </w:rPr>
              <w:t>Business owner, steward, technical owner and approver.</w:t>
            </w:r>
          </w:p>
        </w:tc>
      </w:tr>
      <w:tr>
        <w:trPr>
          <w:cantSplit/>
        </w:trPr>
        <w:tc>
          <w:tcPr>
            <w:tcW w:type="dxa" w:w="2304"/>
            <w:shd w:fill="FFFFFF"/>
            <w:vAlign w:val="center"/>
          </w:tcPr>
          <w:p>
            <w:pPr>
              <w:spacing w:after="0"/>
            </w:pPr>
            <w:r/>
            <w:r>
              <w:rPr>
                <w:rFonts w:ascii="Liberation Sans" w:hAnsi="Liberation Sans"/>
                <w:b w:val="0"/>
                <w:sz w:val="16"/>
              </w:rPr>
              <w:t>Control</w:t>
            </w:r>
          </w:p>
        </w:tc>
        <w:tc>
          <w:tcPr>
            <w:tcW w:type="dxa" w:w="8208"/>
            <w:shd w:fill="FFFFFF"/>
            <w:vAlign w:val="center"/>
          </w:tcPr>
          <w:p>
            <w:pPr>
              <w:spacing w:after="0"/>
            </w:pPr>
            <w:r/>
            <w:r>
              <w:rPr>
                <w:rFonts w:ascii="Liberation Sans" w:hAnsi="Liberation Sans"/>
                <w:b w:val="0"/>
                <w:sz w:val="16"/>
              </w:rPr>
              <w:t>Classification, reconciliation, quality threshold and freshness.</w:t>
            </w:r>
          </w:p>
        </w:tc>
      </w:tr>
      <w:tr>
        <w:trPr>
          <w:cantSplit/>
        </w:trPr>
        <w:tc>
          <w:tcPr>
            <w:tcW w:type="dxa" w:w="2304"/>
            <w:shd w:fill="EEF5FB"/>
            <w:vAlign w:val="center"/>
          </w:tcPr>
          <w:p>
            <w:pPr>
              <w:spacing w:after="0"/>
            </w:pPr>
            <w:r/>
            <w:r>
              <w:rPr>
                <w:rFonts w:ascii="Liberation Sans" w:hAnsi="Liberation Sans"/>
                <w:b w:val="0"/>
                <w:sz w:val="16"/>
              </w:rPr>
              <w:t>Presentation</w:t>
            </w:r>
          </w:p>
        </w:tc>
        <w:tc>
          <w:tcPr>
            <w:tcW w:type="dxa" w:w="8208"/>
            <w:shd w:fill="EEF5FB"/>
            <w:vAlign w:val="center"/>
          </w:tcPr>
          <w:p>
            <w:pPr>
              <w:spacing w:after="0"/>
            </w:pPr>
            <w:r/>
            <w:r>
              <w:rPr>
                <w:rFonts w:ascii="Liberation Sans" w:hAnsi="Liberation Sans"/>
                <w:b w:val="0"/>
                <w:sz w:val="16"/>
              </w:rPr>
              <w:t>Format, default filters, drill path and warning text.</w:t>
            </w:r>
          </w:p>
        </w:tc>
      </w:tr>
      <w:tr>
        <w:trPr>
          <w:cantSplit/>
        </w:trPr>
        <w:tc>
          <w:tcPr>
            <w:tcW w:type="dxa" w:w="2304"/>
            <w:shd w:fill="FFFFFF"/>
            <w:vAlign w:val="center"/>
          </w:tcPr>
          <w:p>
            <w:pPr>
              <w:spacing w:after="0"/>
            </w:pPr>
            <w:r/>
            <w:r>
              <w:rPr>
                <w:rFonts w:ascii="Liberation Sans" w:hAnsi="Liberation Sans"/>
                <w:b w:val="0"/>
                <w:sz w:val="16"/>
              </w:rPr>
              <w:t>Lifecycle</w:t>
            </w:r>
          </w:p>
        </w:tc>
        <w:tc>
          <w:tcPr>
            <w:tcW w:type="dxa" w:w="8208"/>
            <w:shd w:fill="FFFFFF"/>
            <w:vAlign w:val="center"/>
          </w:tcPr>
          <w:p>
            <w:pPr>
              <w:spacing w:after="0"/>
            </w:pPr>
            <w:r/>
            <w:r>
              <w:rPr>
                <w:rFonts w:ascii="Liberation Sans" w:hAnsi="Liberation Sans"/>
                <w:b w:val="0"/>
                <w:sz w:val="16"/>
              </w:rPr>
              <w:t>Status, review date, change policy, consumers and deprecation date.</w:t>
            </w:r>
          </w:p>
        </w:tc>
      </w:tr>
    </w:tbl>
    <w:p>
      <w:pPr>
        <w:spacing w:after="0"/>
      </w:pPr>
    </w:p>
    <w:p>
      <w:pPr>
        <w:pStyle w:val="Heading1"/>
      </w:pPr>
      <w:r>
        <w:t>8.4 Representative LookML</w:t>
      </w:r>
    </w:p>
    <w:p>
      <w:r>
        <w:t>The package includes a complete compact LookML example under examples/looker. The excerpt below demonstrates a certified measure, product-aligned table reference and access-controlled field. It is illustrative production-oriented code and must be validated against the target Looker release and connection.</w:t>
      </w:r>
    </w:p>
    <w:tbl>
      <w:tblPr>
        <w:tblStyle w:val="TableGrid"/>
        <w:tblW w:type="auto" w:w="0"/>
        <w:tblLook w:firstColumn="1" w:firstRow="1" w:lastColumn="0" w:lastRow="0" w:noHBand="0" w:noVBand="1" w:val="04A0"/>
      </w:tblPr>
      <w:tblGrid>
        <w:gridCol w:w="10166"/>
      </w:tblGrid>
      <w:tr>
        <w:tc>
          <w:tcPr>
            <w:tcW w:type="dxa" w:w="10166"/>
            <w:shd w:fill="F3F3F3"/>
            <w:vAlign w:val="center"/>
          </w:tcPr>
          <w:p>
            <w:pPr>
              <w:spacing w:after="0"/>
            </w:pPr>
            <w:r/>
            <w:r>
              <w:rPr>
                <w:rFonts w:ascii="Liberation Sans" w:hAnsi="Liberation Sans"/>
                <w:b w:val="0"/>
                <w:sz w:val="15"/>
              </w:rPr>
            </w:r>
            <w:r>
              <w:rPr>
                <w:rFonts w:ascii="Liberation Mono" w:hAnsi="Liberation Mono"/>
                <w:sz w:val="14"/>
              </w:rPr>
              <w:t>view: order {</w:t>
              <w:br/>
            </w:r>
            <w:r>
              <w:rPr>
                <w:rFonts w:ascii="Liberation Mono" w:hAnsi="Liberation Mono"/>
                <w:sz w:val="14"/>
              </w:rPr>
              <w:t xml:space="preserve">  sql_table_name: `acme-data-sales-prod-amer-01.sales_semantic.order_fact` ;;</w:t>
              <w:br/>
            </w:r>
            <w:r>
              <w:rPr>
                <w:rFonts w:ascii="Liberation Mono" w:hAnsi="Liberation Mono"/>
                <w:sz w:val="14"/>
              </w:rPr>
              <w:t xml:space="preserve">  dimension: order_id { primary_key: yes type: string sql: ${TABLE}.order_id ;; }</w:t>
              <w:br/>
            </w:r>
            <w:r>
              <w:rPr>
                <w:rFonts w:ascii="Liberation Mono" w:hAnsi="Liberation Mono"/>
                <w:sz w:val="14"/>
              </w:rPr>
              <w:t xml:space="preserve">  dimension_group: order { type: time timeframes: [date, week, month, quarter, year] sql: ${TABLE}.order_ts ;; }</w:t>
              <w:br/>
            </w:r>
            <w:r>
              <w:rPr>
                <w:rFonts w:ascii="Liberation Mono" w:hAnsi="Liberation Mono"/>
                <w:sz w:val="14"/>
              </w:rPr>
              <w:t xml:space="preserve">  dimension: customer_id { hidden: yes type: string sql: ${TABLE}.customer_id ;; }</w:t>
              <w:br/>
            </w:r>
            <w:r>
              <w:rPr>
                <w:rFonts w:ascii="Liberation Mono" w:hAnsi="Liberation Mono"/>
                <w:sz w:val="14"/>
              </w:rPr>
              <w:t xml:space="preserve">  dimension: region_code { type: string sql: ${TABLE}.region_code ;; }</w:t>
              <w:br/>
            </w:r>
            <w:r>
              <w:rPr>
                <w:rFonts w:ascii="Liberation Mono" w:hAnsi="Liberation Mono"/>
                <w:sz w:val="14"/>
              </w:rPr>
              <w:t xml:space="preserve">  measure: order_count { type: count_distinct sql: ${order_id} ;; value_format_name: decimal_0 }</w:t>
              <w:br/>
            </w:r>
            <w:r>
              <w:rPr>
                <w:rFonts w:ascii="Liberation Mono" w:hAnsi="Liberation Mono"/>
                <w:sz w:val="14"/>
              </w:rPr>
              <w:t xml:space="preserve">  measure: gross_revenue { type: sum sql: ${TABLE}.gross_revenue_amount ;; value_format_name: usd }</w:t>
              <w:br/>
            </w:r>
            <w:r>
              <w:rPr>
                <w:rFonts w:ascii="Liberation Mono" w:hAnsi="Liberation Mono"/>
                <w:sz w:val="14"/>
              </w:rPr>
              <w:t xml:space="preserve">  measure: net_revenue {</w:t>
              <w:br/>
            </w:r>
            <w:r>
              <w:rPr>
                <w:rFonts w:ascii="Liberation Mono" w:hAnsi="Liberation Mono"/>
                <w:sz w:val="14"/>
              </w:rPr>
              <w:t xml:space="preserve">    type: sum sql: ${TABLE}.net_revenue_amount ;; value_format_name: usd</w:t>
              <w:br/>
            </w:r>
            <w:r>
              <w:rPr>
                <w:rFonts w:ascii="Liberation Mono" w:hAnsi="Liberation Mono"/>
                <w:sz w:val="14"/>
              </w:rPr>
              <w:t xml:space="preserve">    description: "Certified net revenue after approved deductions."</w:t>
              <w:br/>
            </w:r>
            <w:r>
              <w:rPr>
                <w:rFonts w:ascii="Liberation Mono" w:hAnsi="Liberation Mono"/>
                <w:sz w:val="14"/>
              </w:rPr>
              <w:t xml:space="preserve">    tags: ["certified-kpi", "owner:finance-performance"]</w:t>
              <w:br/>
            </w:r>
            <w:r>
              <w:rPr>
                <w:rFonts w:ascii="Liberation Mono" w:hAnsi="Liberation Mono"/>
                <w:sz w:val="14"/>
              </w:rPr>
              <w:t xml:space="preserve">  }</w:t>
              <w:br/>
            </w:r>
            <w:r>
              <w:rPr>
                <w:rFonts w:ascii="Liberation Mono" w:hAnsi="Liberation Mono"/>
                <w:sz w:val="14"/>
              </w:rPr>
              <w:t xml:space="preserve">  measure: restricted_margin {</w:t>
              <w:br/>
            </w:r>
            <w:r>
              <w:rPr>
                <w:rFonts w:ascii="Liberation Mono" w:hAnsi="Liberation Mono"/>
                <w:sz w:val="14"/>
              </w:rPr>
              <w:t xml:space="preserve">    type: sum sql: ${TABLE}.margin_amount ;; value_format_name: usd</w:t>
              <w:br/>
            </w:r>
            <w:r>
              <w:rPr>
                <w:rFonts w:ascii="Liberation Mono" w:hAnsi="Liberation Mono"/>
                <w:sz w:val="14"/>
              </w:rPr>
              <w:t xml:space="preserve">    required_access_grants: [finance_restricted]</w:t>
              <w:br/>
            </w:r>
            <w:r>
              <w:rPr>
                <w:rFonts w:ascii="Liberation Mono" w:hAnsi="Liberation Mono"/>
                <w:sz w:val="14"/>
              </w:rPr>
              <w:t xml:space="preserve">  }</w:t>
              <w:br/>
            </w:r>
            <w:r>
              <w:rPr>
                <w:rFonts w:ascii="Liberation Mono" w:hAnsi="Liberation Mono"/>
                <w:sz w:val="14"/>
              </w:rPr>
              <w:t xml:space="preserve">  set: detail { fields: [order_id, order_date, region_code, net_revenue] }</w:t>
              <w:br/>
            </w:r>
            <w:r>
              <w:rPr>
                <w:rFonts w:ascii="Liberation Mono" w:hAnsi="Liberation Mono"/>
                <w:sz w:val="14"/>
              </w:rPr>
              <w:t>}</w:t>
              <w:br/>
            </w:r>
          </w:p>
        </w:tc>
      </w:tr>
    </w:tbl>
    <w:p>
      <w:pPr>
        <w:pStyle w:val="Title"/>
      </w:pPr>
      <w:r>
        <w:t>9. KPI Governance and Certified Measures</w:t>
      </w:r>
    </w:p>
    <w:p>
      <w:r>
        <w:t>KPI governance is a business-control process supported by code and metadata. The Data Governance Council delegates day-to-day approval to accountable KPI councils or domain owners while retaining policy authority. Certification means that a measure is approved for a stated context; it does not imply that one formula is valid for every legal entity, accounting basis or operational decision.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F4E79"/>
            <w:vAlign w:val="center"/>
          </w:tcPr>
          <w:p>
            <w:pPr>
              <w:spacing w:after="0"/>
            </w:pPr>
            <w:r/>
            <w:r>
              <w:rPr>
                <w:rFonts w:ascii="Liberation Sans" w:hAnsi="Liberation Sans"/>
                <w:b/>
                <w:color w:val="FFFFFF"/>
                <w:sz w:val="14"/>
              </w:rPr>
              <w:t>Lifecycle gate</w:t>
            </w:r>
          </w:p>
        </w:tc>
        <w:tc>
          <w:tcPr>
            <w:tcW w:type="dxa" w:w="2592"/>
            <w:shd w:fill="1F4E79"/>
            <w:vAlign w:val="center"/>
          </w:tcPr>
          <w:p>
            <w:pPr>
              <w:spacing w:after="0"/>
            </w:pPr>
            <w:r/>
            <w:r>
              <w:rPr>
                <w:rFonts w:ascii="Liberation Sans" w:hAnsi="Liberation Sans"/>
                <w:b/>
                <w:color w:val="FFFFFF"/>
                <w:sz w:val="14"/>
              </w:rPr>
              <w:t>Accountable role</w:t>
            </w:r>
          </w:p>
        </w:tc>
        <w:tc>
          <w:tcPr>
            <w:tcW w:type="dxa" w:w="4032"/>
            <w:shd w:fill="1F4E79"/>
            <w:vAlign w:val="center"/>
          </w:tcPr>
          <w:p>
            <w:pPr>
              <w:spacing w:after="0"/>
            </w:pPr>
            <w:r/>
            <w:r>
              <w:rPr>
                <w:rFonts w:ascii="Liberation Sans" w:hAnsi="Liberation Sans"/>
                <w:b/>
                <w:color w:val="FFFFFF"/>
                <w:sz w:val="14"/>
              </w:rPr>
              <w:t>Required evidence</w:t>
            </w:r>
          </w:p>
        </w:tc>
        <w:tc>
          <w:tcPr>
            <w:tcW w:type="dxa" w:w="2448"/>
            <w:shd w:fill="1F4E79"/>
            <w:vAlign w:val="center"/>
          </w:tcPr>
          <w:p>
            <w:pPr>
              <w:spacing w:after="0"/>
            </w:pPr>
            <w:r/>
            <w:r>
              <w:rPr>
                <w:rFonts w:ascii="Liberation Sans" w:hAnsi="Liberation Sans"/>
                <w:b/>
                <w:color w:val="FFFFFF"/>
                <w:sz w:val="14"/>
              </w:rPr>
              <w:t>Automation</w:t>
            </w:r>
          </w:p>
        </w:tc>
      </w:tr>
      <w:tr>
        <w:trPr>
          <w:cantSplit/>
        </w:trPr>
        <w:tc>
          <w:tcPr>
            <w:tcW w:type="dxa" w:w="2016"/>
            <w:shd w:fill="EEF5FB"/>
            <w:vAlign w:val="center"/>
          </w:tcPr>
          <w:p>
            <w:pPr>
              <w:spacing w:after="0"/>
            </w:pPr>
            <w:r/>
            <w:r>
              <w:rPr>
                <w:rFonts w:ascii="Liberation Sans" w:hAnsi="Liberation Sans"/>
                <w:b w:val="0"/>
                <w:sz w:val="14"/>
              </w:rPr>
              <w:t>Propose</w:t>
            </w:r>
          </w:p>
        </w:tc>
        <w:tc>
          <w:tcPr>
            <w:tcW w:type="dxa" w:w="2592"/>
            <w:shd w:fill="EEF5FB"/>
            <w:vAlign w:val="center"/>
          </w:tcPr>
          <w:p>
            <w:pPr>
              <w:spacing w:after="0"/>
            </w:pPr>
            <w:r/>
            <w:r>
              <w:rPr>
                <w:rFonts w:ascii="Liberation Sans" w:hAnsi="Liberation Sans"/>
                <w:b w:val="0"/>
                <w:sz w:val="14"/>
              </w:rPr>
              <w:t>Business owner</w:t>
            </w:r>
          </w:p>
        </w:tc>
        <w:tc>
          <w:tcPr>
            <w:tcW w:type="dxa" w:w="4032"/>
            <w:shd w:fill="EEF5FB"/>
            <w:vAlign w:val="center"/>
          </w:tcPr>
          <w:p>
            <w:pPr>
              <w:spacing w:after="0"/>
            </w:pPr>
            <w:r/>
            <w:r>
              <w:rPr>
                <w:rFonts w:ascii="Liberation Sans" w:hAnsi="Liberation Sans"/>
                <w:b w:val="0"/>
                <w:sz w:val="14"/>
              </w:rPr>
              <w:t>Purpose, definition, decisions, consumers and context.</w:t>
            </w:r>
          </w:p>
        </w:tc>
        <w:tc>
          <w:tcPr>
            <w:tcW w:type="dxa" w:w="2448"/>
            <w:shd w:fill="EEF5FB"/>
            <w:vAlign w:val="center"/>
          </w:tcPr>
          <w:p>
            <w:pPr>
              <w:spacing w:after="0"/>
            </w:pPr>
            <w:r/>
            <w:r>
              <w:rPr>
                <w:rFonts w:ascii="Liberation Sans" w:hAnsi="Liberation Sans"/>
                <w:b w:val="0"/>
                <w:sz w:val="14"/>
              </w:rPr>
              <w:t>KPI intake template and unique ID.</w:t>
            </w:r>
          </w:p>
        </w:tc>
      </w:tr>
      <w:tr>
        <w:trPr>
          <w:cantSplit/>
        </w:trPr>
        <w:tc>
          <w:tcPr>
            <w:tcW w:type="dxa" w:w="2016"/>
            <w:shd w:fill="FFFFFF"/>
            <w:vAlign w:val="center"/>
          </w:tcPr>
          <w:p>
            <w:pPr>
              <w:spacing w:after="0"/>
            </w:pPr>
            <w:r/>
            <w:r>
              <w:rPr>
                <w:rFonts w:ascii="Liberation Sans" w:hAnsi="Liberation Sans"/>
                <w:b w:val="0"/>
                <w:sz w:val="14"/>
              </w:rPr>
              <w:t>Design</w:t>
            </w:r>
          </w:p>
        </w:tc>
        <w:tc>
          <w:tcPr>
            <w:tcW w:type="dxa" w:w="2592"/>
            <w:shd w:fill="FFFFFF"/>
            <w:vAlign w:val="center"/>
          </w:tcPr>
          <w:p>
            <w:pPr>
              <w:spacing w:after="0"/>
            </w:pPr>
            <w:r/>
            <w:r>
              <w:rPr>
                <w:rFonts w:ascii="Liberation Sans" w:hAnsi="Liberation Sans"/>
                <w:b w:val="0"/>
                <w:sz w:val="14"/>
              </w:rPr>
              <w:t>Analytics engineer and steward</w:t>
            </w:r>
          </w:p>
        </w:tc>
        <w:tc>
          <w:tcPr>
            <w:tcW w:type="dxa" w:w="4032"/>
            <w:shd w:fill="FFFFFF"/>
            <w:vAlign w:val="center"/>
          </w:tcPr>
          <w:p>
            <w:pPr>
              <w:spacing w:after="0"/>
            </w:pPr>
            <w:r/>
            <w:r>
              <w:rPr>
                <w:rFonts w:ascii="Liberation Sans" w:hAnsi="Liberation Sans"/>
                <w:b w:val="0"/>
                <w:sz w:val="14"/>
              </w:rPr>
              <w:t>Formula, grain, source, dimensions, classification and limitations.</w:t>
            </w:r>
          </w:p>
        </w:tc>
        <w:tc>
          <w:tcPr>
            <w:tcW w:type="dxa" w:w="2448"/>
            <w:shd w:fill="FFFFFF"/>
            <w:vAlign w:val="center"/>
          </w:tcPr>
          <w:p>
            <w:pPr>
              <w:spacing w:after="0"/>
            </w:pPr>
            <w:r/>
            <w:r>
              <w:rPr>
                <w:rFonts w:ascii="Liberation Sans" w:hAnsi="Liberation Sans"/>
                <w:b w:val="0"/>
                <w:sz w:val="14"/>
              </w:rPr>
              <w:t>Schema/model validation.</w:t>
            </w:r>
          </w:p>
        </w:tc>
      </w:tr>
      <w:tr>
        <w:trPr>
          <w:cantSplit/>
        </w:trPr>
        <w:tc>
          <w:tcPr>
            <w:tcW w:type="dxa" w:w="2016"/>
            <w:shd w:fill="EEF5FB"/>
            <w:vAlign w:val="center"/>
          </w:tcPr>
          <w:p>
            <w:pPr>
              <w:spacing w:after="0"/>
            </w:pPr>
            <w:r/>
            <w:r>
              <w:rPr>
                <w:rFonts w:ascii="Liberation Sans" w:hAnsi="Liberation Sans"/>
                <w:b w:val="0"/>
                <w:sz w:val="14"/>
              </w:rPr>
              <w:t>Validate</w:t>
            </w:r>
          </w:p>
        </w:tc>
        <w:tc>
          <w:tcPr>
            <w:tcW w:type="dxa" w:w="2592"/>
            <w:shd w:fill="EEF5FB"/>
            <w:vAlign w:val="center"/>
          </w:tcPr>
          <w:p>
            <w:pPr>
              <w:spacing w:after="0"/>
            </w:pPr>
            <w:r/>
            <w:r>
              <w:rPr>
                <w:rFonts w:ascii="Liberation Sans" w:hAnsi="Liberation Sans"/>
                <w:b w:val="0"/>
                <w:sz w:val="14"/>
              </w:rPr>
              <w:t>Independent controller or subject expert</w:t>
            </w:r>
          </w:p>
        </w:tc>
        <w:tc>
          <w:tcPr>
            <w:tcW w:type="dxa" w:w="4032"/>
            <w:shd w:fill="EEF5FB"/>
            <w:vAlign w:val="center"/>
          </w:tcPr>
          <w:p>
            <w:pPr>
              <w:spacing w:after="0"/>
            </w:pPr>
            <w:r/>
            <w:r>
              <w:rPr>
                <w:rFonts w:ascii="Liberation Sans" w:hAnsi="Liberation Sans"/>
                <w:b w:val="0"/>
                <w:sz w:val="14"/>
              </w:rPr>
              <w:t>Reconciliation, sample cases, edge cases and tolerance.</w:t>
            </w:r>
          </w:p>
        </w:tc>
        <w:tc>
          <w:tcPr>
            <w:tcW w:type="dxa" w:w="2448"/>
            <w:shd w:fill="EEF5FB"/>
            <w:vAlign w:val="center"/>
          </w:tcPr>
          <w:p>
            <w:pPr>
              <w:spacing w:after="0"/>
            </w:pPr>
            <w:r/>
            <w:r>
              <w:rPr>
                <w:rFonts w:ascii="Liberation Sans" w:hAnsi="Liberation Sans"/>
                <w:b w:val="0"/>
                <w:sz w:val="14"/>
              </w:rPr>
              <w:t>Automated tests and comparison report.</w:t>
            </w:r>
          </w:p>
        </w:tc>
      </w:tr>
      <w:tr>
        <w:trPr>
          <w:cantSplit/>
        </w:trPr>
        <w:tc>
          <w:tcPr>
            <w:tcW w:type="dxa" w:w="2016"/>
            <w:shd w:fill="FFFFFF"/>
            <w:vAlign w:val="center"/>
          </w:tcPr>
          <w:p>
            <w:pPr>
              <w:spacing w:after="0"/>
            </w:pPr>
            <w:r/>
            <w:r>
              <w:rPr>
                <w:rFonts w:ascii="Liberation Sans" w:hAnsi="Liberation Sans"/>
                <w:b w:val="0"/>
                <w:sz w:val="14"/>
              </w:rPr>
              <w:t>Approve</w:t>
            </w:r>
          </w:p>
        </w:tc>
        <w:tc>
          <w:tcPr>
            <w:tcW w:type="dxa" w:w="2592"/>
            <w:shd w:fill="FFFFFF"/>
            <w:vAlign w:val="center"/>
          </w:tcPr>
          <w:p>
            <w:pPr>
              <w:spacing w:after="0"/>
            </w:pPr>
            <w:r/>
            <w:r>
              <w:rPr>
                <w:rFonts w:ascii="Liberation Sans" w:hAnsi="Liberation Sans"/>
                <w:b w:val="0"/>
                <w:sz w:val="14"/>
              </w:rPr>
              <w:t>Delegated KPI authority</w:t>
            </w:r>
          </w:p>
        </w:tc>
        <w:tc>
          <w:tcPr>
            <w:tcW w:type="dxa" w:w="4032"/>
            <w:shd w:fill="FFFFFF"/>
            <w:vAlign w:val="center"/>
          </w:tcPr>
          <w:p>
            <w:pPr>
              <w:spacing w:after="0"/>
            </w:pPr>
            <w:r/>
            <w:r>
              <w:rPr>
                <w:rFonts w:ascii="Liberation Sans" w:hAnsi="Liberation Sans"/>
                <w:b w:val="0"/>
                <w:sz w:val="14"/>
              </w:rPr>
              <w:t>Owner sign-off, regulatory/privacy review where needed.</w:t>
            </w:r>
          </w:p>
        </w:tc>
        <w:tc>
          <w:tcPr>
            <w:tcW w:type="dxa" w:w="2448"/>
            <w:shd w:fill="FFFFFF"/>
            <w:vAlign w:val="center"/>
          </w:tcPr>
          <w:p>
            <w:pPr>
              <w:spacing w:after="0"/>
            </w:pPr>
            <w:r/>
            <w:r>
              <w:rPr>
                <w:rFonts w:ascii="Liberation Sans" w:hAnsi="Liberation Sans"/>
                <w:b w:val="0"/>
                <w:sz w:val="14"/>
              </w:rPr>
              <w:t>Workflow record and catalog status.</w:t>
            </w:r>
          </w:p>
        </w:tc>
      </w:tr>
      <w:tr>
        <w:trPr>
          <w:cantSplit/>
        </w:trPr>
        <w:tc>
          <w:tcPr>
            <w:tcW w:type="dxa" w:w="2016"/>
            <w:shd w:fill="EEF5FB"/>
            <w:vAlign w:val="center"/>
          </w:tcPr>
          <w:p>
            <w:pPr>
              <w:spacing w:after="0"/>
            </w:pPr>
            <w:r/>
            <w:r>
              <w:rPr>
                <w:rFonts w:ascii="Liberation Sans" w:hAnsi="Liberation Sans"/>
                <w:b w:val="0"/>
                <w:sz w:val="14"/>
              </w:rPr>
              <w:t>Publish</w:t>
            </w:r>
          </w:p>
        </w:tc>
        <w:tc>
          <w:tcPr>
            <w:tcW w:type="dxa" w:w="2592"/>
            <w:shd w:fill="EEF5FB"/>
            <w:vAlign w:val="center"/>
          </w:tcPr>
          <w:p>
            <w:pPr>
              <w:spacing w:after="0"/>
            </w:pPr>
            <w:r/>
            <w:r>
              <w:rPr>
                <w:rFonts w:ascii="Liberation Sans" w:hAnsi="Liberation Sans"/>
                <w:b w:val="0"/>
                <w:sz w:val="14"/>
              </w:rPr>
              <w:t>Analytics product owner</w:t>
            </w:r>
          </w:p>
        </w:tc>
        <w:tc>
          <w:tcPr>
            <w:tcW w:type="dxa" w:w="4032"/>
            <w:shd w:fill="EEF5FB"/>
            <w:vAlign w:val="center"/>
          </w:tcPr>
          <w:p>
            <w:pPr>
              <w:spacing w:after="0"/>
            </w:pPr>
            <w:r/>
            <w:r>
              <w:rPr>
                <w:rFonts w:ascii="Liberation Sans" w:hAnsi="Liberation Sans"/>
                <w:b w:val="0"/>
                <w:sz w:val="14"/>
              </w:rPr>
              <w:t>LookML release, documentation, dashboard impact and SLO.</w:t>
            </w:r>
          </w:p>
        </w:tc>
        <w:tc>
          <w:tcPr>
            <w:tcW w:type="dxa" w:w="2448"/>
            <w:shd w:fill="EEF5FB"/>
            <w:vAlign w:val="center"/>
          </w:tcPr>
          <w:p>
            <w:pPr>
              <w:spacing w:after="0"/>
            </w:pPr>
            <w:r/>
            <w:r>
              <w:rPr>
                <w:rFonts w:ascii="Liberation Sans" w:hAnsi="Liberation Sans"/>
                <w:b w:val="0"/>
                <w:sz w:val="14"/>
              </w:rPr>
              <w:t>CI/CD and catalog update.</w:t>
            </w:r>
          </w:p>
        </w:tc>
      </w:tr>
      <w:tr>
        <w:trPr>
          <w:cantSplit/>
        </w:trPr>
        <w:tc>
          <w:tcPr>
            <w:tcW w:type="dxa" w:w="2016"/>
            <w:shd w:fill="FFFFFF"/>
            <w:vAlign w:val="center"/>
          </w:tcPr>
          <w:p>
            <w:pPr>
              <w:spacing w:after="0"/>
            </w:pPr>
            <w:r/>
            <w:r>
              <w:rPr>
                <w:rFonts w:ascii="Liberation Sans" w:hAnsi="Liberation Sans"/>
                <w:b w:val="0"/>
                <w:sz w:val="14"/>
              </w:rPr>
              <w:t>Operate</w:t>
            </w:r>
          </w:p>
        </w:tc>
        <w:tc>
          <w:tcPr>
            <w:tcW w:type="dxa" w:w="2592"/>
            <w:shd w:fill="FFFFFF"/>
            <w:vAlign w:val="center"/>
          </w:tcPr>
          <w:p>
            <w:pPr>
              <w:spacing w:after="0"/>
            </w:pPr>
            <w:r/>
            <w:r>
              <w:rPr>
                <w:rFonts w:ascii="Liberation Sans" w:hAnsi="Liberation Sans"/>
                <w:b w:val="0"/>
                <w:sz w:val="14"/>
              </w:rPr>
              <w:t>Product owner and SRE</w:t>
            </w:r>
          </w:p>
        </w:tc>
        <w:tc>
          <w:tcPr>
            <w:tcW w:type="dxa" w:w="4032"/>
            <w:shd w:fill="FFFFFF"/>
            <w:vAlign w:val="center"/>
          </w:tcPr>
          <w:p>
            <w:pPr>
              <w:spacing w:after="0"/>
            </w:pPr>
            <w:r/>
            <w:r>
              <w:rPr>
                <w:rFonts w:ascii="Liberation Sans" w:hAnsi="Liberation Sans"/>
                <w:b w:val="0"/>
                <w:sz w:val="14"/>
              </w:rPr>
              <w:t>Freshness, accuracy, usage, cost and incident response.</w:t>
            </w:r>
          </w:p>
        </w:tc>
        <w:tc>
          <w:tcPr>
            <w:tcW w:type="dxa" w:w="2448"/>
            <w:shd w:fill="FFFFFF"/>
            <w:vAlign w:val="center"/>
          </w:tcPr>
          <w:p>
            <w:pPr>
              <w:spacing w:after="0"/>
            </w:pPr>
            <w:r/>
            <w:r>
              <w:rPr>
                <w:rFonts w:ascii="Liberation Sans" w:hAnsi="Liberation Sans"/>
                <w:b w:val="0"/>
                <w:sz w:val="14"/>
              </w:rPr>
              <w:t>Monitoring and scorecard.</w:t>
            </w:r>
          </w:p>
        </w:tc>
      </w:tr>
      <w:tr>
        <w:trPr>
          <w:cantSplit/>
        </w:trPr>
        <w:tc>
          <w:tcPr>
            <w:tcW w:type="dxa" w:w="2016"/>
            <w:shd w:fill="EEF5FB"/>
            <w:vAlign w:val="center"/>
          </w:tcPr>
          <w:p>
            <w:pPr>
              <w:spacing w:after="0"/>
            </w:pPr>
            <w:r/>
            <w:r>
              <w:rPr>
                <w:rFonts w:ascii="Liberation Sans" w:hAnsi="Liberation Sans"/>
                <w:b w:val="0"/>
                <w:sz w:val="14"/>
              </w:rPr>
              <w:t>Change/retire</w:t>
            </w:r>
          </w:p>
        </w:tc>
        <w:tc>
          <w:tcPr>
            <w:tcW w:type="dxa" w:w="2592"/>
            <w:shd w:fill="EEF5FB"/>
            <w:vAlign w:val="center"/>
          </w:tcPr>
          <w:p>
            <w:pPr>
              <w:spacing w:after="0"/>
            </w:pPr>
            <w:r/>
            <w:r>
              <w:rPr>
                <w:rFonts w:ascii="Liberation Sans" w:hAnsi="Liberation Sans"/>
                <w:b w:val="0"/>
                <w:sz w:val="14"/>
              </w:rPr>
              <w:t>Business owner</w:t>
            </w:r>
          </w:p>
        </w:tc>
        <w:tc>
          <w:tcPr>
            <w:tcW w:type="dxa" w:w="4032"/>
            <w:shd w:fill="EEF5FB"/>
            <w:vAlign w:val="center"/>
          </w:tcPr>
          <w:p>
            <w:pPr>
              <w:spacing w:after="0"/>
            </w:pPr>
            <w:r/>
            <w:r>
              <w:rPr>
                <w:rFonts w:ascii="Liberation Sans" w:hAnsi="Liberation Sans"/>
                <w:b w:val="0"/>
                <w:sz w:val="14"/>
              </w:rPr>
              <w:t>Impact analysis, consumer notice and migration plan.</w:t>
            </w:r>
          </w:p>
        </w:tc>
        <w:tc>
          <w:tcPr>
            <w:tcW w:type="dxa" w:w="2448"/>
            <w:shd w:fill="EEF5FB"/>
            <w:vAlign w:val="center"/>
          </w:tcPr>
          <w:p>
            <w:pPr>
              <w:spacing w:after="0"/>
            </w:pPr>
            <w:r/>
            <w:r>
              <w:rPr>
                <w:rFonts w:ascii="Liberation Sans" w:hAnsi="Liberation Sans"/>
                <w:b w:val="0"/>
                <w:sz w:val="14"/>
              </w:rPr>
              <w:t>Content validation and deprecation tracking.</w:t>
            </w:r>
          </w:p>
        </w:tc>
      </w:tr>
    </w:tbl>
    <w:p>
      <w:pPr>
        <w:spacing w:after="0"/>
      </w:pPr>
    </w:p>
    <w:p>
      <w:pPr>
        <w:pStyle w:val="Heading1"/>
      </w:pPr>
      <w:r>
        <w:t>9.1 Certified-measure controls</w:t>
      </w:r>
    </w:p>
    <w:p>
      <w:pPr>
        <w:pStyle w:val="ListBullet"/>
      </w:pPr>
      <w:r>
        <w:t>A certified measure has exactly one active owner and an explicit approval scope.</w:t>
      </w:r>
    </w:p>
    <w:p>
      <w:pPr>
        <w:pStyle w:val="ListBullet"/>
      </w:pPr>
      <w:r>
        <w:t>The formula is implemented in the governed semantic layer or certified product, not copied into each dashboard.</w:t>
      </w:r>
    </w:p>
    <w:p>
      <w:pPr>
        <w:pStyle w:val="ListBullet"/>
      </w:pPr>
      <w:r>
        <w:t>Reconciliation uses an independent control total for financial, regulatory and Tier 0 measures.</w:t>
      </w:r>
    </w:p>
    <w:p>
      <w:pPr>
        <w:pStyle w:val="ListBullet"/>
      </w:pPr>
      <w:r>
        <w:t>The semantic model and source product versions are recorded.</w:t>
      </w:r>
    </w:p>
    <w:p>
      <w:pPr>
        <w:pStyle w:val="ListBullet"/>
      </w:pPr>
      <w:r>
        <w:t>Breaking changes require consumer impact analysis, parallel validation and a migration window.</w:t>
      </w:r>
    </w:p>
    <w:p>
      <w:pPr>
        <w:pStyle w:val="ListBullet"/>
      </w:pPr>
      <w:r>
        <w:t>Dashboard tiles display certification status and data freshness where decision risk justifies it.</w:t>
      </w:r>
    </w:p>
    <w:p>
      <w:pPr>
        <w:pStyle w:val="ListBullet"/>
      </w:pPr>
      <w:r>
        <w:t>Certification can be suspended after unresolved quality, control or ownership failure.</w:t>
      </w:r>
    </w:p>
    <w:p>
      <w:pPr>
        <w:pStyle w:val="Heading1"/>
      </w:pPr>
      <w:r>
        <w:t>9.2 KPI definition template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9"/>
            <w:vAlign w:val="center"/>
          </w:tcPr>
          <w:p>
            <w:pPr>
              <w:spacing w:after="0"/>
            </w:pPr>
            <w:r/>
            <w:r>
              <w:rPr>
                <w:rFonts w:ascii="Liberation Sans" w:hAnsi="Liberation Sans"/>
                <w:b/>
                <w:color w:val="FFFFFF"/>
                <w:sz w:val="16"/>
              </w:rPr>
              <w:t>Field</w:t>
            </w:r>
          </w:p>
        </w:tc>
        <w:tc>
          <w:tcPr>
            <w:tcW w:type="dxa" w:w="7488"/>
            <w:shd w:fill="1F4E79"/>
            <w:vAlign w:val="center"/>
          </w:tcPr>
          <w:p>
            <w:pPr>
              <w:spacing w:after="0"/>
            </w:pPr>
            <w:r/>
            <w:r>
              <w:rPr>
                <w:rFonts w:ascii="Liberation Sans" w:hAnsi="Liberation Sans"/>
                <w:b/>
                <w:color w:val="FFFFFF"/>
                <w:sz w:val="16"/>
              </w:rPr>
              <w:t>Example</w:t>
            </w:r>
          </w:p>
        </w:tc>
      </w:tr>
      <w:tr>
        <w:trPr>
          <w:cantSplit/>
        </w:trPr>
        <w:tc>
          <w:tcPr>
            <w:tcW w:type="dxa" w:w="3024"/>
            <w:shd w:fill="EEF5FB"/>
            <w:vAlign w:val="center"/>
          </w:tcPr>
          <w:p>
            <w:pPr>
              <w:spacing w:after="0"/>
            </w:pPr>
            <w:r/>
            <w:r>
              <w:rPr>
                <w:rFonts w:ascii="Liberation Sans" w:hAnsi="Liberation Sans"/>
                <w:b w:val="0"/>
                <w:sz w:val="16"/>
              </w:rPr>
              <w:t>KPI ID</w:t>
            </w:r>
          </w:p>
        </w:tc>
        <w:tc>
          <w:tcPr>
            <w:tcW w:type="dxa" w:w="7488"/>
            <w:shd w:fill="EEF5FB"/>
            <w:vAlign w:val="center"/>
          </w:tcPr>
          <w:p>
            <w:pPr>
              <w:spacing w:after="0"/>
            </w:pPr>
            <w:r/>
            <w:r>
              <w:rPr>
                <w:rFonts w:ascii="Liberation Sans" w:hAnsi="Liberation Sans"/>
                <w:b w:val="0"/>
                <w:sz w:val="16"/>
              </w:rPr>
              <w:t>KPI-SALES-001</w:t>
            </w:r>
          </w:p>
        </w:tc>
      </w:tr>
      <w:tr>
        <w:trPr>
          <w:cantSplit/>
        </w:trPr>
        <w:tc>
          <w:tcPr>
            <w:tcW w:type="dxa" w:w="3024"/>
            <w:shd w:fill="FFFFFF"/>
            <w:vAlign w:val="center"/>
          </w:tcPr>
          <w:p>
            <w:pPr>
              <w:spacing w:after="0"/>
            </w:pPr>
            <w:r/>
            <w:r>
              <w:rPr>
                <w:rFonts w:ascii="Liberation Sans" w:hAnsi="Liberation Sans"/>
                <w:b w:val="0"/>
                <w:sz w:val="16"/>
              </w:rPr>
              <w:t>Name</w:t>
            </w:r>
          </w:p>
        </w:tc>
        <w:tc>
          <w:tcPr>
            <w:tcW w:type="dxa" w:w="7488"/>
            <w:shd w:fill="FFFFFF"/>
            <w:vAlign w:val="center"/>
          </w:tcPr>
          <w:p>
            <w:pPr>
              <w:spacing w:after="0"/>
            </w:pPr>
            <w:r/>
            <w:r>
              <w:rPr>
                <w:rFonts w:ascii="Liberation Sans" w:hAnsi="Liberation Sans"/>
                <w:b w:val="0"/>
                <w:sz w:val="16"/>
              </w:rPr>
              <w:t>Net Revenue</w:t>
            </w:r>
          </w:p>
        </w:tc>
      </w:tr>
      <w:tr>
        <w:trPr>
          <w:cantSplit/>
        </w:trPr>
        <w:tc>
          <w:tcPr>
            <w:tcW w:type="dxa" w:w="3024"/>
            <w:shd w:fill="EEF5FB"/>
            <w:vAlign w:val="center"/>
          </w:tcPr>
          <w:p>
            <w:pPr>
              <w:spacing w:after="0"/>
            </w:pPr>
            <w:r/>
            <w:r>
              <w:rPr>
                <w:rFonts w:ascii="Liberation Sans" w:hAnsi="Liberation Sans"/>
                <w:b w:val="0"/>
                <w:sz w:val="16"/>
              </w:rPr>
              <w:t>Business definition</w:t>
            </w:r>
          </w:p>
        </w:tc>
        <w:tc>
          <w:tcPr>
            <w:tcW w:type="dxa" w:w="7488"/>
            <w:shd w:fill="EEF5FB"/>
            <w:vAlign w:val="center"/>
          </w:tcPr>
          <w:p>
            <w:pPr>
              <w:spacing w:after="0"/>
            </w:pPr>
            <w:r/>
            <w:r>
              <w:rPr>
                <w:rFonts w:ascii="Liberation Sans" w:hAnsi="Liberation Sans"/>
                <w:b w:val="0"/>
                <w:sz w:val="16"/>
              </w:rPr>
              <w:t>Recognized revenue after approved deductions.</w:t>
            </w:r>
          </w:p>
        </w:tc>
      </w:tr>
      <w:tr>
        <w:trPr>
          <w:cantSplit/>
        </w:trPr>
        <w:tc>
          <w:tcPr>
            <w:tcW w:type="dxa" w:w="3024"/>
            <w:shd w:fill="FFFFFF"/>
            <w:vAlign w:val="center"/>
          </w:tcPr>
          <w:p>
            <w:pPr>
              <w:spacing w:after="0"/>
            </w:pPr>
            <w:r/>
            <w:r>
              <w:rPr>
                <w:rFonts w:ascii="Liberation Sans" w:hAnsi="Liberation Sans"/>
                <w:b w:val="0"/>
                <w:sz w:val="16"/>
              </w:rPr>
              <w:t>Context</w:t>
            </w:r>
          </w:p>
        </w:tc>
        <w:tc>
          <w:tcPr>
            <w:tcW w:type="dxa" w:w="7488"/>
            <w:shd w:fill="FFFFFF"/>
            <w:vAlign w:val="center"/>
          </w:tcPr>
          <w:p>
            <w:pPr>
              <w:spacing w:after="0"/>
            </w:pPr>
            <w:r/>
            <w:r>
              <w:rPr>
                <w:rFonts w:ascii="Liberation Sans" w:hAnsi="Liberation Sans"/>
                <w:b w:val="0"/>
                <w:sz w:val="16"/>
              </w:rPr>
              <w:t>Management reporting; not statutory revenue unless explicitly stated.</w:t>
            </w:r>
          </w:p>
        </w:tc>
      </w:tr>
      <w:tr>
        <w:trPr>
          <w:cantSplit/>
        </w:trPr>
        <w:tc>
          <w:tcPr>
            <w:tcW w:type="dxa" w:w="3024"/>
            <w:shd w:fill="EEF5FB"/>
            <w:vAlign w:val="center"/>
          </w:tcPr>
          <w:p>
            <w:pPr>
              <w:spacing w:after="0"/>
            </w:pPr>
            <w:r/>
            <w:r>
              <w:rPr>
                <w:rFonts w:ascii="Liberation Sans" w:hAnsi="Liberation Sans"/>
                <w:b w:val="0"/>
                <w:sz w:val="16"/>
              </w:rPr>
              <w:t>Owner</w:t>
            </w:r>
          </w:p>
        </w:tc>
        <w:tc>
          <w:tcPr>
            <w:tcW w:type="dxa" w:w="7488"/>
            <w:shd w:fill="EEF5FB"/>
            <w:vAlign w:val="center"/>
          </w:tcPr>
          <w:p>
            <w:pPr>
              <w:spacing w:after="0"/>
            </w:pPr>
            <w:r/>
            <w:r>
              <w:rPr>
                <w:rFonts w:ascii="Liberation Sans" w:hAnsi="Liberation Sans"/>
                <w:b w:val="0"/>
                <w:sz w:val="16"/>
              </w:rPr>
              <w:t>VP Finance Performance</w:t>
            </w:r>
          </w:p>
        </w:tc>
      </w:tr>
      <w:tr>
        <w:trPr>
          <w:cantSplit/>
        </w:trPr>
        <w:tc>
          <w:tcPr>
            <w:tcW w:type="dxa" w:w="3024"/>
            <w:shd w:fill="FFFFFF"/>
            <w:vAlign w:val="center"/>
          </w:tcPr>
          <w:p>
            <w:pPr>
              <w:spacing w:after="0"/>
            </w:pPr>
            <w:r/>
            <w:r>
              <w:rPr>
                <w:rFonts w:ascii="Liberation Sans" w:hAnsi="Liberation Sans"/>
                <w:b w:val="0"/>
                <w:sz w:val="16"/>
              </w:rPr>
              <w:t>Steward</w:t>
            </w:r>
          </w:p>
        </w:tc>
        <w:tc>
          <w:tcPr>
            <w:tcW w:type="dxa" w:w="7488"/>
            <w:shd w:fill="FFFFFF"/>
            <w:vAlign w:val="center"/>
          </w:tcPr>
          <w:p>
            <w:pPr>
              <w:spacing w:after="0"/>
            </w:pPr>
            <w:r/>
            <w:r>
              <w:rPr>
                <w:rFonts w:ascii="Liberation Sans" w:hAnsi="Liberation Sans"/>
                <w:b w:val="0"/>
                <w:sz w:val="16"/>
              </w:rPr>
              <w:t>Sales Analytics Steward</w:t>
            </w:r>
          </w:p>
        </w:tc>
      </w:tr>
      <w:tr>
        <w:trPr>
          <w:cantSplit/>
        </w:trPr>
        <w:tc>
          <w:tcPr>
            <w:tcW w:type="dxa" w:w="3024"/>
            <w:shd w:fill="EEF5FB"/>
            <w:vAlign w:val="center"/>
          </w:tcPr>
          <w:p>
            <w:pPr>
              <w:spacing w:after="0"/>
            </w:pPr>
            <w:r/>
            <w:r>
              <w:rPr>
                <w:rFonts w:ascii="Liberation Sans" w:hAnsi="Liberation Sans"/>
                <w:b w:val="0"/>
                <w:sz w:val="16"/>
              </w:rPr>
              <w:t>Grain</w:t>
            </w:r>
          </w:p>
        </w:tc>
        <w:tc>
          <w:tcPr>
            <w:tcW w:type="dxa" w:w="7488"/>
            <w:shd w:fill="EEF5FB"/>
            <w:vAlign w:val="center"/>
          </w:tcPr>
          <w:p>
            <w:pPr>
              <w:spacing w:after="0"/>
            </w:pPr>
            <w:r/>
            <w:r>
              <w:rPr>
                <w:rFonts w:ascii="Liberation Sans" w:hAnsi="Liberation Sans"/>
                <w:b w:val="0"/>
                <w:sz w:val="16"/>
              </w:rPr>
              <w:t>Day x legal entity x region x channel</w:t>
            </w:r>
          </w:p>
        </w:tc>
      </w:tr>
      <w:tr>
        <w:trPr>
          <w:cantSplit/>
        </w:trPr>
        <w:tc>
          <w:tcPr>
            <w:tcW w:type="dxa" w:w="3024"/>
            <w:shd w:fill="FFFFFF"/>
            <w:vAlign w:val="center"/>
          </w:tcPr>
          <w:p>
            <w:pPr>
              <w:spacing w:after="0"/>
            </w:pPr>
            <w:r/>
            <w:r>
              <w:rPr>
                <w:rFonts w:ascii="Liberation Sans" w:hAnsi="Liberation Sans"/>
                <w:b w:val="0"/>
                <w:sz w:val="16"/>
              </w:rPr>
              <w:t>Formula</w:t>
            </w:r>
          </w:p>
        </w:tc>
        <w:tc>
          <w:tcPr>
            <w:tcW w:type="dxa" w:w="7488"/>
            <w:shd w:fill="FFFFFF"/>
            <w:vAlign w:val="center"/>
          </w:tcPr>
          <w:p>
            <w:pPr>
              <w:spacing w:after="0"/>
            </w:pPr>
            <w:r/>
            <w:r>
              <w:rPr>
                <w:rFonts w:ascii="Liberation Sans" w:hAnsi="Liberation Sans"/>
                <w:b w:val="0"/>
                <w:sz w:val="16"/>
              </w:rPr>
              <w:t>SUM(net_revenue_amount)</w:t>
            </w:r>
          </w:p>
        </w:tc>
      </w:tr>
      <w:tr>
        <w:trPr>
          <w:cantSplit/>
        </w:trPr>
        <w:tc>
          <w:tcPr>
            <w:tcW w:type="dxa" w:w="3024"/>
            <w:shd w:fill="EEF5FB"/>
            <w:vAlign w:val="center"/>
          </w:tcPr>
          <w:p>
            <w:pPr>
              <w:spacing w:after="0"/>
            </w:pPr>
            <w:r/>
            <w:r>
              <w:rPr>
                <w:rFonts w:ascii="Liberation Sans" w:hAnsi="Liberation Sans"/>
                <w:b w:val="0"/>
                <w:sz w:val="16"/>
              </w:rPr>
              <w:t>Source product</w:t>
            </w:r>
          </w:p>
        </w:tc>
        <w:tc>
          <w:tcPr>
            <w:tcW w:type="dxa" w:w="7488"/>
            <w:shd w:fill="EEF5FB"/>
            <w:vAlign w:val="center"/>
          </w:tcPr>
          <w:p>
            <w:pPr>
              <w:spacing w:after="0"/>
            </w:pPr>
            <w:r/>
            <w:r>
              <w:rPr>
                <w:rFonts w:ascii="Liberation Sans" w:hAnsi="Liberation Sans"/>
                <w:b w:val="0"/>
                <w:sz w:val="16"/>
              </w:rPr>
              <w:t>sales/order-performance/v2</w:t>
            </w:r>
          </w:p>
        </w:tc>
      </w:tr>
      <w:tr>
        <w:trPr>
          <w:cantSplit/>
        </w:trPr>
        <w:tc>
          <w:tcPr>
            <w:tcW w:type="dxa" w:w="3024"/>
            <w:shd w:fill="FFFFFF"/>
            <w:vAlign w:val="center"/>
          </w:tcPr>
          <w:p>
            <w:pPr>
              <w:spacing w:after="0"/>
            </w:pPr>
            <w:r/>
            <w:r>
              <w:rPr>
                <w:rFonts w:ascii="Liberation Sans" w:hAnsi="Liberation Sans"/>
                <w:b w:val="0"/>
                <w:sz w:val="16"/>
              </w:rPr>
              <w:t>Semantic field</w:t>
            </w:r>
          </w:p>
        </w:tc>
        <w:tc>
          <w:tcPr>
            <w:tcW w:type="dxa" w:w="7488"/>
            <w:shd w:fill="FFFFFF"/>
            <w:vAlign w:val="center"/>
          </w:tcPr>
          <w:p>
            <w:pPr>
              <w:spacing w:after="0"/>
            </w:pPr>
            <w:r/>
            <w:r>
              <w:rPr>
                <w:rFonts w:ascii="Liberation Sans" w:hAnsi="Liberation Sans"/>
                <w:b w:val="0"/>
                <w:sz w:val="16"/>
              </w:rPr>
              <w:t>order.net_revenue</w:t>
            </w:r>
          </w:p>
        </w:tc>
      </w:tr>
      <w:tr>
        <w:trPr>
          <w:cantSplit/>
        </w:trPr>
        <w:tc>
          <w:tcPr>
            <w:tcW w:type="dxa" w:w="3024"/>
            <w:shd w:fill="EEF5FB"/>
            <w:vAlign w:val="center"/>
          </w:tcPr>
          <w:p>
            <w:pPr>
              <w:spacing w:after="0"/>
            </w:pPr>
            <w:r/>
            <w:r>
              <w:rPr>
                <w:rFonts w:ascii="Liberation Sans" w:hAnsi="Liberation Sans"/>
                <w:b w:val="0"/>
                <w:sz w:val="16"/>
              </w:rPr>
              <w:t>Classification</w:t>
            </w:r>
          </w:p>
        </w:tc>
        <w:tc>
          <w:tcPr>
            <w:tcW w:type="dxa" w:w="7488"/>
            <w:shd w:fill="EEF5FB"/>
            <w:vAlign w:val="center"/>
          </w:tcPr>
          <w:p>
            <w:pPr>
              <w:spacing w:after="0"/>
            </w:pPr>
            <w:r/>
            <w:r>
              <w:rPr>
                <w:rFonts w:ascii="Liberation Sans" w:hAnsi="Liberation Sans"/>
                <w:b w:val="0"/>
                <w:sz w:val="16"/>
              </w:rPr>
              <w:t>Confidential</w:t>
            </w:r>
          </w:p>
        </w:tc>
      </w:tr>
      <w:tr>
        <w:trPr>
          <w:cantSplit/>
        </w:trPr>
        <w:tc>
          <w:tcPr>
            <w:tcW w:type="dxa" w:w="3024"/>
            <w:shd w:fill="FFFFFF"/>
            <w:vAlign w:val="center"/>
          </w:tcPr>
          <w:p>
            <w:pPr>
              <w:spacing w:after="0"/>
            </w:pPr>
            <w:r/>
            <w:r>
              <w:rPr>
                <w:rFonts w:ascii="Liberation Sans" w:hAnsi="Liberation Sans"/>
                <w:b w:val="0"/>
                <w:sz w:val="16"/>
              </w:rPr>
              <w:t>Freshness</w:t>
            </w:r>
          </w:p>
        </w:tc>
        <w:tc>
          <w:tcPr>
            <w:tcW w:type="dxa" w:w="7488"/>
            <w:shd w:fill="FFFFFF"/>
            <w:vAlign w:val="center"/>
          </w:tcPr>
          <w:p>
            <w:pPr>
              <w:spacing w:after="0"/>
            </w:pPr>
            <w:r/>
            <w:r>
              <w:rPr>
                <w:rFonts w:ascii="Liberation Sans" w:hAnsi="Liberation Sans"/>
                <w:b w:val="0"/>
                <w:sz w:val="16"/>
              </w:rPr>
              <w:t>Available by 06:00 local business time</w:t>
            </w:r>
          </w:p>
        </w:tc>
      </w:tr>
      <w:tr>
        <w:trPr>
          <w:cantSplit/>
        </w:trPr>
        <w:tc>
          <w:tcPr>
            <w:tcW w:type="dxa" w:w="3024"/>
            <w:shd w:fill="EEF5FB"/>
            <w:vAlign w:val="center"/>
          </w:tcPr>
          <w:p>
            <w:pPr>
              <w:spacing w:after="0"/>
            </w:pPr>
            <w:r/>
            <w:r>
              <w:rPr>
                <w:rFonts w:ascii="Liberation Sans" w:hAnsi="Liberation Sans"/>
                <w:b w:val="0"/>
                <w:sz w:val="16"/>
              </w:rPr>
              <w:t>Accuracy</w:t>
            </w:r>
          </w:p>
        </w:tc>
        <w:tc>
          <w:tcPr>
            <w:tcW w:type="dxa" w:w="7488"/>
            <w:shd w:fill="EEF5FB"/>
            <w:vAlign w:val="center"/>
          </w:tcPr>
          <w:p>
            <w:pPr>
              <w:spacing w:after="0"/>
            </w:pPr>
            <w:r/>
            <w:r>
              <w:rPr>
                <w:rFonts w:ascii="Liberation Sans" w:hAnsi="Liberation Sans"/>
                <w:b w:val="0"/>
                <w:sz w:val="16"/>
              </w:rPr>
              <w:t>Reconciles to approved finance control total within tolerance</w:t>
            </w:r>
          </w:p>
        </w:tc>
      </w:tr>
      <w:tr>
        <w:trPr>
          <w:cantSplit/>
        </w:trPr>
        <w:tc>
          <w:tcPr>
            <w:tcW w:type="dxa" w:w="3024"/>
            <w:shd w:fill="FFFFFF"/>
            <w:vAlign w:val="center"/>
          </w:tcPr>
          <w:p>
            <w:pPr>
              <w:spacing w:after="0"/>
            </w:pPr>
            <w:r/>
            <w:r>
              <w:rPr>
                <w:rFonts w:ascii="Liberation Sans" w:hAnsi="Liberation Sans"/>
                <w:b w:val="0"/>
                <w:sz w:val="16"/>
              </w:rPr>
              <w:t>Version / review</w:t>
            </w:r>
          </w:p>
        </w:tc>
        <w:tc>
          <w:tcPr>
            <w:tcW w:type="dxa" w:w="7488"/>
            <w:shd w:fill="FFFFFF"/>
            <w:vAlign w:val="center"/>
          </w:tcPr>
          <w:p>
            <w:pPr>
              <w:spacing w:after="0"/>
            </w:pPr>
            <w:r/>
            <w:r>
              <w:rPr>
                <w:rFonts w:ascii="Liberation Sans" w:hAnsi="Liberation Sans"/>
                <w:b w:val="0"/>
                <w:sz w:val="16"/>
              </w:rPr>
              <w:t>2.1 / quarterly</w:t>
            </w:r>
          </w:p>
        </w:tc>
      </w:tr>
    </w:tbl>
    <w:p>
      <w:pPr>
        <w:spacing w:after="0"/>
      </w:pPr>
    </w:p>
    <w:p>
      <w:pPr>
        <w:pStyle w:val="Title"/>
      </w:pPr>
      <w:r>
        <w:t>10. Data Studio Pro and Connected Sheets</w:t>
      </w:r>
    </w:p>
    <w:p>
      <w:pPr>
        <w:pStyle w:val="Heading1"/>
      </w:pPr>
      <w:r>
        <w:t>10.1 Data Studio Pro (Looker Studio)</w:t>
      </w:r>
    </w:p>
    <w:p>
      <w:r>
        <w:t>Data Studio Pro is a conditional enterprise visualization channel for lightweight reports, Google Workspace collaboration and departmental use cases that do not require Looker’s full governed semantic workflow. It must use certified BigQuery views, approved Looker semantic connectors where supported, or managed data sources. It may not become an alternate metric authority.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328"/>
            <w:shd w:fill="1F4E79"/>
            <w:vAlign w:val="center"/>
          </w:tcPr>
          <w:p>
            <w:pPr>
              <w:spacing w:after="0"/>
            </w:pPr>
            <w:r/>
            <w:r>
              <w:rPr>
                <w:rFonts w:ascii="Liberation Sans" w:hAnsi="Liberation Sans"/>
                <w:b/>
                <w:color w:val="FFFFFF"/>
                <w:sz w:val="16"/>
              </w:rPr>
              <w:t>Use when</w:t>
            </w:r>
          </w:p>
        </w:tc>
        <w:tc>
          <w:tcPr>
            <w:tcW w:type="dxa" w:w="5328"/>
            <w:shd w:fill="1F4E79"/>
            <w:vAlign w:val="center"/>
          </w:tcPr>
          <w:p>
            <w:pPr>
              <w:spacing w:after="0"/>
            </w:pPr>
            <w:r/>
            <w:r>
              <w:rPr>
                <w:rFonts w:ascii="Liberation Sans" w:hAnsi="Liberation Sans"/>
                <w:b/>
                <w:color w:val="FFFFFF"/>
                <w:sz w:val="16"/>
              </w:rPr>
              <w:t>Do not use when</w:t>
            </w:r>
          </w:p>
        </w:tc>
      </w:tr>
      <w:tr>
        <w:trPr>
          <w:cantSplit/>
        </w:trPr>
        <w:tc>
          <w:tcPr>
            <w:tcW w:type="dxa" w:w="5328"/>
            <w:shd w:fill="EEF5FB"/>
            <w:vAlign w:val="center"/>
          </w:tcPr>
          <w:p>
            <w:pPr>
              <w:spacing w:after="0"/>
            </w:pPr>
            <w:r/>
            <w:r>
              <w:rPr>
                <w:rFonts w:ascii="Liberation Sans" w:hAnsi="Liberation Sans"/>
                <w:b w:val="0"/>
                <w:sz w:val="16"/>
              </w:rPr>
              <w:t>A lightweight report can be built on an existing certified source.</w:t>
            </w:r>
          </w:p>
        </w:tc>
        <w:tc>
          <w:tcPr>
            <w:tcW w:type="dxa" w:w="5328"/>
            <w:shd w:fill="EEF5FB"/>
            <w:vAlign w:val="center"/>
          </w:tcPr>
          <w:p>
            <w:pPr>
              <w:spacing w:after="0"/>
            </w:pPr>
            <w:r/>
            <w:r>
              <w:rPr>
                <w:rFonts w:ascii="Liberation Sans" w:hAnsi="Liberation Sans"/>
                <w:b w:val="0"/>
                <w:sz w:val="16"/>
              </w:rPr>
              <w:t>The use case is an executive, regulatory or cross-domain system of record.</w:t>
            </w:r>
          </w:p>
        </w:tc>
      </w:tr>
      <w:tr>
        <w:trPr>
          <w:cantSplit/>
        </w:trPr>
        <w:tc>
          <w:tcPr>
            <w:tcW w:type="dxa" w:w="5328"/>
            <w:shd w:fill="FFFFFF"/>
            <w:vAlign w:val="center"/>
          </w:tcPr>
          <w:p>
            <w:pPr>
              <w:spacing w:after="0"/>
            </w:pPr>
            <w:r/>
            <w:r>
              <w:rPr>
                <w:rFonts w:ascii="Liberation Sans" w:hAnsi="Liberation Sans"/>
                <w:b w:val="0"/>
                <w:sz w:val="16"/>
              </w:rPr>
              <w:t>Google Workspace collaboration is a primary requirement.</w:t>
            </w:r>
          </w:p>
        </w:tc>
        <w:tc>
          <w:tcPr>
            <w:tcW w:type="dxa" w:w="5328"/>
            <w:shd w:fill="FFFFFF"/>
            <w:vAlign w:val="center"/>
          </w:tcPr>
          <w:p>
            <w:pPr>
              <w:spacing w:after="0"/>
            </w:pPr>
            <w:r/>
            <w:r>
              <w:rPr>
                <w:rFonts w:ascii="Liberation Sans" w:hAnsi="Liberation Sans"/>
                <w:b w:val="0"/>
                <w:sz w:val="16"/>
              </w:rPr>
              <w:t>Complex reusable metrics or governed drill paths must be modeled.</w:t>
            </w:r>
          </w:p>
        </w:tc>
      </w:tr>
      <w:tr>
        <w:trPr>
          <w:cantSplit/>
        </w:trPr>
        <w:tc>
          <w:tcPr>
            <w:tcW w:type="dxa" w:w="5328"/>
            <w:shd w:fill="EEF5FB"/>
            <w:vAlign w:val="center"/>
          </w:tcPr>
          <w:p>
            <w:pPr>
              <w:spacing w:after="0"/>
            </w:pPr>
            <w:r/>
            <w:r>
              <w:rPr>
                <w:rFonts w:ascii="Liberation Sans" w:hAnsi="Liberation Sans"/>
                <w:b w:val="0"/>
                <w:sz w:val="16"/>
              </w:rPr>
              <w:t>The audience is bounded and the report has an accountable owner.</w:t>
            </w:r>
          </w:p>
        </w:tc>
        <w:tc>
          <w:tcPr>
            <w:tcW w:type="dxa" w:w="5328"/>
            <w:shd w:fill="EEF5FB"/>
            <w:vAlign w:val="center"/>
          </w:tcPr>
          <w:p>
            <w:pPr>
              <w:spacing w:after="0"/>
            </w:pPr>
            <w:r/>
            <w:r>
              <w:rPr>
                <w:rFonts w:ascii="Liberation Sans" w:hAnsi="Liberation Sans"/>
                <w:b w:val="0"/>
                <w:sz w:val="16"/>
              </w:rPr>
              <w:t>Restricted data cannot meet sharing, connector or perimeter controls.</w:t>
            </w:r>
          </w:p>
        </w:tc>
      </w:tr>
      <w:tr>
        <w:trPr>
          <w:cantSplit/>
        </w:trPr>
        <w:tc>
          <w:tcPr>
            <w:tcW w:type="dxa" w:w="5328"/>
            <w:shd w:fill="FFFFFF"/>
            <w:vAlign w:val="center"/>
          </w:tcPr>
          <w:p>
            <w:pPr>
              <w:spacing w:after="0"/>
            </w:pPr>
            <w:r/>
            <w:r>
              <w:rPr>
                <w:rFonts w:ascii="Liberation Sans" w:hAnsi="Liberation Sans"/>
                <w:b w:val="0"/>
                <w:sz w:val="16"/>
              </w:rPr>
              <w:t>Performance and concurrency have been tested for the selected connector.</w:t>
            </w:r>
          </w:p>
        </w:tc>
        <w:tc>
          <w:tcPr>
            <w:tcW w:type="dxa" w:w="5328"/>
            <w:shd w:fill="FFFFFF"/>
            <w:vAlign w:val="center"/>
          </w:tcPr>
          <w:p>
            <w:pPr>
              <w:spacing w:after="0"/>
            </w:pPr>
            <w:r/>
            <w:r>
              <w:rPr>
                <w:rFonts w:ascii="Liberation Sans" w:hAnsi="Liberation Sans"/>
                <w:b w:val="0"/>
                <w:sz w:val="16"/>
              </w:rPr>
              <w:t>The report relies on many extracts or duplicated calculations.</w:t>
            </w:r>
          </w:p>
        </w:tc>
      </w:tr>
    </w:tbl>
    <w:p>
      <w:pPr>
        <w:spacing w:after="0"/>
      </w:pPr>
    </w:p>
    <w:p>
      <w:pPr>
        <w:pStyle w:val="Heading1"/>
      </w:pPr>
      <w:r>
        <w:t>10.2 Connected Sheets</w:t>
      </w:r>
    </w:p>
    <w:p>
      <w:r>
        <w:t>Connected Sheets enables approved users to analyze BigQuery data through spreadsheet features without manually exporting entire datasets. It is appropriate for bounded ad hoc analysis, reconciliation and familiar pivot-table workflows. Access remains governed by BigQuery IAM and data policies. For VPC Service Controls-protected data, implementation teams must validate required ingress and egress behavior because result handling interacts with Google Sheets.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4E79"/>
            <w:vAlign w:val="center"/>
          </w:tcPr>
          <w:p>
            <w:pPr>
              <w:spacing w:after="0"/>
            </w:pPr>
            <w:r/>
            <w:r>
              <w:rPr>
                <w:rFonts w:ascii="Liberation Sans" w:hAnsi="Liberation Sans"/>
                <w:b/>
                <w:color w:val="FFFFFF"/>
                <w:sz w:val="16"/>
              </w:rPr>
              <w:t>Control area</w:t>
            </w:r>
          </w:p>
        </w:tc>
        <w:tc>
          <w:tcPr>
            <w:tcW w:type="dxa" w:w="8352"/>
            <w:shd w:fill="1F4E79"/>
            <w:vAlign w:val="center"/>
          </w:tcPr>
          <w:p>
            <w:pPr>
              <w:spacing w:after="0"/>
            </w:pPr>
            <w:r/>
            <w:r>
              <w:rPr>
                <w:rFonts w:ascii="Liberation Sans" w:hAnsi="Liberation Sans"/>
                <w:b/>
                <w:color w:val="FFFFFF"/>
                <w:sz w:val="16"/>
              </w:rPr>
              <w:t>Required control</w:t>
            </w:r>
          </w:p>
        </w:tc>
      </w:tr>
      <w:tr>
        <w:trPr>
          <w:cantSplit/>
        </w:trPr>
        <w:tc>
          <w:tcPr>
            <w:tcW w:type="dxa" w:w="2160"/>
            <w:shd w:fill="EEF5FB"/>
            <w:vAlign w:val="center"/>
          </w:tcPr>
          <w:p>
            <w:pPr>
              <w:spacing w:after="0"/>
            </w:pPr>
            <w:r/>
            <w:r>
              <w:rPr>
                <w:rFonts w:ascii="Liberation Sans" w:hAnsi="Liberation Sans"/>
                <w:b w:val="0"/>
                <w:sz w:val="16"/>
              </w:rPr>
              <w:t>Source</w:t>
            </w:r>
          </w:p>
        </w:tc>
        <w:tc>
          <w:tcPr>
            <w:tcW w:type="dxa" w:w="8352"/>
            <w:shd w:fill="EEF5FB"/>
            <w:vAlign w:val="center"/>
          </w:tcPr>
          <w:p>
            <w:pPr>
              <w:spacing w:after="0"/>
            </w:pPr>
            <w:r/>
            <w:r>
              <w:rPr>
                <w:rFonts w:ascii="Liberation Sans" w:hAnsi="Liberation Sans"/>
                <w:b w:val="0"/>
                <w:sz w:val="16"/>
              </w:rPr>
              <w:t>Only certified product views or explicitly approved reconciliation datasets.</w:t>
            </w:r>
          </w:p>
        </w:tc>
      </w:tr>
      <w:tr>
        <w:trPr>
          <w:cantSplit/>
        </w:trPr>
        <w:tc>
          <w:tcPr>
            <w:tcW w:type="dxa" w:w="2160"/>
            <w:shd w:fill="FFFFFF"/>
            <w:vAlign w:val="center"/>
          </w:tcPr>
          <w:p>
            <w:pPr>
              <w:spacing w:after="0"/>
            </w:pPr>
            <w:r/>
            <w:r>
              <w:rPr>
                <w:rFonts w:ascii="Liberation Sans" w:hAnsi="Liberation Sans"/>
                <w:b w:val="0"/>
                <w:sz w:val="16"/>
              </w:rPr>
              <w:t>Identity</w:t>
            </w:r>
          </w:p>
        </w:tc>
        <w:tc>
          <w:tcPr>
            <w:tcW w:type="dxa" w:w="8352"/>
            <w:shd w:fill="FFFFFF"/>
            <w:vAlign w:val="center"/>
          </w:tcPr>
          <w:p>
            <w:pPr>
              <w:spacing w:after="0"/>
            </w:pPr>
            <w:r/>
            <w:r>
              <w:rPr>
                <w:rFonts w:ascii="Liberation Sans" w:hAnsi="Liberation Sans"/>
                <w:b w:val="0"/>
                <w:sz w:val="16"/>
              </w:rPr>
              <w:t>Named workforce identity with BigQuery permissions; no shared credentials.</w:t>
            </w:r>
          </w:p>
        </w:tc>
      </w:tr>
      <w:tr>
        <w:trPr>
          <w:cantSplit/>
        </w:trPr>
        <w:tc>
          <w:tcPr>
            <w:tcW w:type="dxa" w:w="2160"/>
            <w:shd w:fill="EEF5FB"/>
            <w:vAlign w:val="center"/>
          </w:tcPr>
          <w:p>
            <w:pPr>
              <w:spacing w:after="0"/>
            </w:pPr>
            <w:r/>
            <w:r>
              <w:rPr>
                <w:rFonts w:ascii="Liberation Sans" w:hAnsi="Liberation Sans"/>
                <w:b w:val="0"/>
                <w:sz w:val="16"/>
              </w:rPr>
              <w:t>Classification</w:t>
            </w:r>
          </w:p>
        </w:tc>
        <w:tc>
          <w:tcPr>
            <w:tcW w:type="dxa" w:w="8352"/>
            <w:shd w:fill="EEF5FB"/>
            <w:vAlign w:val="center"/>
          </w:tcPr>
          <w:p>
            <w:pPr>
              <w:spacing w:after="0"/>
            </w:pPr>
            <w:r/>
            <w:r>
              <w:rPr>
                <w:rFonts w:ascii="Liberation Sans" w:hAnsi="Liberation Sans"/>
                <w:b w:val="0"/>
                <w:sz w:val="16"/>
              </w:rPr>
              <w:t>Public, Internal and approved Confidential by default; Restricted/Regulated require security and privacy approval.</w:t>
            </w:r>
          </w:p>
        </w:tc>
      </w:tr>
      <w:tr>
        <w:trPr>
          <w:cantSplit/>
        </w:trPr>
        <w:tc>
          <w:tcPr>
            <w:tcW w:type="dxa" w:w="2160"/>
            <w:shd w:fill="FFFFFF"/>
            <w:vAlign w:val="center"/>
          </w:tcPr>
          <w:p>
            <w:pPr>
              <w:spacing w:after="0"/>
            </w:pPr>
            <w:r/>
            <w:r>
              <w:rPr>
                <w:rFonts w:ascii="Liberation Sans" w:hAnsi="Liberation Sans"/>
                <w:b w:val="0"/>
                <w:sz w:val="16"/>
              </w:rPr>
              <w:t>Volume</w:t>
            </w:r>
          </w:p>
        </w:tc>
        <w:tc>
          <w:tcPr>
            <w:tcW w:type="dxa" w:w="8352"/>
            <w:shd w:fill="FFFFFF"/>
            <w:vAlign w:val="center"/>
          </w:tcPr>
          <w:p>
            <w:pPr>
              <w:spacing w:after="0"/>
            </w:pPr>
            <w:r/>
            <w:r>
              <w:rPr>
                <w:rFonts w:ascii="Liberation Sans" w:hAnsi="Liberation Sans"/>
                <w:b w:val="0"/>
                <w:sz w:val="16"/>
              </w:rPr>
              <w:t>Query and result limits; no use as bulk extraction mechanism.</w:t>
            </w:r>
          </w:p>
        </w:tc>
      </w:tr>
      <w:tr>
        <w:trPr>
          <w:cantSplit/>
        </w:trPr>
        <w:tc>
          <w:tcPr>
            <w:tcW w:type="dxa" w:w="2160"/>
            <w:shd w:fill="EEF5FB"/>
            <w:vAlign w:val="center"/>
          </w:tcPr>
          <w:p>
            <w:pPr>
              <w:spacing w:after="0"/>
            </w:pPr>
            <w:r/>
            <w:r>
              <w:rPr>
                <w:rFonts w:ascii="Liberation Sans" w:hAnsi="Liberation Sans"/>
                <w:b w:val="0"/>
                <w:sz w:val="16"/>
              </w:rPr>
              <w:t>Sharing</w:t>
            </w:r>
          </w:p>
        </w:tc>
        <w:tc>
          <w:tcPr>
            <w:tcW w:type="dxa" w:w="8352"/>
            <w:shd w:fill="EEF5FB"/>
            <w:vAlign w:val="center"/>
          </w:tcPr>
          <w:p>
            <w:pPr>
              <w:spacing w:after="0"/>
            </w:pPr>
            <w:r/>
            <w:r>
              <w:rPr>
                <w:rFonts w:ascii="Liberation Sans" w:hAnsi="Liberation Sans"/>
                <w:b w:val="0"/>
                <w:sz w:val="16"/>
              </w:rPr>
              <w:t>Workspace sharing restricted to approved organization/groups; external sharing disabled unless contracted.</w:t>
            </w:r>
          </w:p>
        </w:tc>
      </w:tr>
      <w:tr>
        <w:trPr>
          <w:cantSplit/>
        </w:trPr>
        <w:tc>
          <w:tcPr>
            <w:tcW w:type="dxa" w:w="2160"/>
            <w:shd w:fill="FFFFFF"/>
            <w:vAlign w:val="center"/>
          </w:tcPr>
          <w:p>
            <w:pPr>
              <w:spacing w:after="0"/>
            </w:pPr>
            <w:r/>
            <w:r>
              <w:rPr>
                <w:rFonts w:ascii="Liberation Sans" w:hAnsi="Liberation Sans"/>
                <w:b w:val="0"/>
                <w:sz w:val="16"/>
              </w:rPr>
              <w:t>Logic</w:t>
            </w:r>
          </w:p>
        </w:tc>
        <w:tc>
          <w:tcPr>
            <w:tcW w:type="dxa" w:w="8352"/>
            <w:shd w:fill="FFFFFF"/>
            <w:vAlign w:val="center"/>
          </w:tcPr>
          <w:p>
            <w:pPr>
              <w:spacing w:after="0"/>
            </w:pPr>
            <w:r/>
            <w:r>
              <w:rPr>
                <w:rFonts w:ascii="Liberation Sans" w:hAnsi="Liberation Sans"/>
                <w:b w:val="0"/>
                <w:sz w:val="16"/>
              </w:rPr>
              <w:t>Workbook formulas are not certified KPI definitions. Reusable logic must move to the semantic layer.</w:t>
            </w:r>
          </w:p>
        </w:tc>
      </w:tr>
      <w:tr>
        <w:trPr>
          <w:cantSplit/>
        </w:trPr>
        <w:tc>
          <w:tcPr>
            <w:tcW w:type="dxa" w:w="2160"/>
            <w:shd w:fill="EEF5FB"/>
            <w:vAlign w:val="center"/>
          </w:tcPr>
          <w:p>
            <w:pPr>
              <w:spacing w:after="0"/>
            </w:pPr>
            <w:r/>
            <w:r>
              <w:rPr>
                <w:rFonts w:ascii="Liberation Sans" w:hAnsi="Liberation Sans"/>
                <w:b w:val="0"/>
                <w:sz w:val="16"/>
              </w:rPr>
              <w:t>Lifecycle</w:t>
            </w:r>
          </w:p>
        </w:tc>
        <w:tc>
          <w:tcPr>
            <w:tcW w:type="dxa" w:w="8352"/>
            <w:shd w:fill="EEF5FB"/>
            <w:vAlign w:val="center"/>
          </w:tcPr>
          <w:p>
            <w:pPr>
              <w:spacing w:after="0"/>
            </w:pPr>
            <w:r/>
            <w:r>
              <w:rPr>
                <w:rFonts w:ascii="Liberation Sans" w:hAnsi="Liberation Sans"/>
                <w:b w:val="0"/>
                <w:sz w:val="16"/>
              </w:rPr>
              <w:t>Owner, purpose, review date and automatic cleanup for inactive workbooks.</w:t>
            </w:r>
          </w:p>
        </w:tc>
      </w:tr>
      <w:tr>
        <w:trPr>
          <w:cantSplit/>
        </w:trPr>
        <w:tc>
          <w:tcPr>
            <w:tcW w:type="dxa" w:w="2160"/>
            <w:shd w:fill="FFFFFF"/>
            <w:vAlign w:val="center"/>
          </w:tcPr>
          <w:p>
            <w:pPr>
              <w:spacing w:after="0"/>
            </w:pPr>
            <w:r/>
            <w:r>
              <w:rPr>
                <w:rFonts w:ascii="Liberation Sans" w:hAnsi="Liberation Sans"/>
                <w:b w:val="0"/>
                <w:sz w:val="16"/>
              </w:rPr>
              <w:t>Audit</w:t>
            </w:r>
          </w:p>
        </w:tc>
        <w:tc>
          <w:tcPr>
            <w:tcW w:type="dxa" w:w="8352"/>
            <w:shd w:fill="FFFFFF"/>
            <w:vAlign w:val="center"/>
          </w:tcPr>
          <w:p>
            <w:pPr>
              <w:spacing w:after="0"/>
            </w:pPr>
            <w:r/>
            <w:r>
              <w:rPr>
                <w:rFonts w:ascii="Liberation Sans" w:hAnsi="Liberation Sans"/>
                <w:b w:val="0"/>
                <w:sz w:val="16"/>
              </w:rPr>
              <w:t>BigQuery jobs and relevant Workspace sharing events retained according to policy.</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FF2CC"/>
            <w:vAlign w:val="center"/>
          </w:tcPr>
          <w:p>
            <w:pPr>
              <w:spacing w:after="0"/>
            </w:pPr>
            <w:r/>
            <w:r>
              <w:rPr>
                <w:rFonts w:ascii="Liberation Sans" w:hAnsi="Liberation Sans"/>
                <w:b w:val="0"/>
                <w:sz w:val="18"/>
              </w:rPr>
            </w:r>
            <w:r>
              <w:rPr>
                <w:b/>
              </w:rPr>
              <w:t xml:space="preserve">VPC Service Controls dependency.  </w:t>
            </w:r>
            <w:r>
              <w:t>Connected Sheets for protected BigQuery data requires explicit validation of access levels and ingress/egress policies. It is not assumed to work merely because a user can query BigQuery in another interface.</w:t>
            </w:r>
          </w:p>
        </w:tc>
      </w:tr>
    </w:tbl>
    <w:p>
      <w:pPr>
        <w:spacing w:after="0"/>
      </w:pPr>
    </w:p>
    <w:p>
      <w:pPr>
        <w:pStyle w:val="Title"/>
      </w:pPr>
      <w:r>
        <w:t>11. BigQuery Studio, SQL Workspaces and Notebooks</w:t>
      </w:r>
    </w:p>
    <w:p>
      <w:r>
        <w:t>BigQuery Studio is the advanced self-service environment for analytics engineers, data scientists and power analysts who require SQL, notebooks and managed workspace assets. It complements Looker; it does not replace the certified semantic layer. Production datasets remain read-only for analysts except through controlled deployment identities.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F4E79"/>
            <w:vAlign w:val="center"/>
          </w:tcPr>
          <w:p>
            <w:pPr>
              <w:spacing w:after="0"/>
            </w:pPr>
            <w:r/>
            <w:r>
              <w:rPr>
                <w:rFonts w:ascii="Liberation Sans" w:hAnsi="Liberation Sans"/>
                <w:b/>
                <w:color w:val="FFFFFF"/>
                <w:sz w:val="16"/>
              </w:rPr>
              <w:t>Capability</w:t>
            </w:r>
          </w:p>
        </w:tc>
        <w:tc>
          <w:tcPr>
            <w:tcW w:type="dxa" w:w="3888"/>
            <w:shd w:fill="1F4E79"/>
            <w:vAlign w:val="center"/>
          </w:tcPr>
          <w:p>
            <w:pPr>
              <w:spacing w:after="0"/>
            </w:pPr>
            <w:r/>
            <w:r>
              <w:rPr>
                <w:rFonts w:ascii="Liberation Sans" w:hAnsi="Liberation Sans"/>
                <w:b/>
                <w:color w:val="FFFFFF"/>
                <w:sz w:val="16"/>
              </w:rPr>
              <w:t>Approved use</w:t>
            </w:r>
          </w:p>
        </w:tc>
        <w:tc>
          <w:tcPr>
            <w:tcW w:type="dxa" w:w="4464"/>
            <w:shd w:fill="1F4E79"/>
            <w:vAlign w:val="center"/>
          </w:tcPr>
          <w:p>
            <w:pPr>
              <w:spacing w:after="0"/>
            </w:pPr>
            <w:r/>
            <w:r>
              <w:rPr>
                <w:rFonts w:ascii="Liberation Sans" w:hAnsi="Liberation Sans"/>
                <w:b/>
                <w:color w:val="FFFFFF"/>
                <w:sz w:val="16"/>
              </w:rPr>
              <w:t>Guardrails</w:t>
            </w:r>
          </w:p>
        </w:tc>
      </w:tr>
      <w:tr>
        <w:trPr>
          <w:cantSplit/>
        </w:trPr>
        <w:tc>
          <w:tcPr>
            <w:tcW w:type="dxa" w:w="2160"/>
            <w:shd w:fill="EEF5FB"/>
            <w:vAlign w:val="center"/>
          </w:tcPr>
          <w:p>
            <w:pPr>
              <w:spacing w:after="0"/>
            </w:pPr>
            <w:r/>
            <w:r>
              <w:rPr>
                <w:rFonts w:ascii="Liberation Sans" w:hAnsi="Liberation Sans"/>
                <w:b w:val="0"/>
                <w:sz w:val="16"/>
              </w:rPr>
              <w:t>Saved SQL queries</w:t>
            </w:r>
          </w:p>
        </w:tc>
        <w:tc>
          <w:tcPr>
            <w:tcW w:type="dxa" w:w="3888"/>
            <w:shd w:fill="EEF5FB"/>
            <w:vAlign w:val="center"/>
          </w:tcPr>
          <w:p>
            <w:pPr>
              <w:spacing w:after="0"/>
            </w:pPr>
            <w:r/>
            <w:r>
              <w:rPr>
                <w:rFonts w:ascii="Liberation Sans" w:hAnsi="Liberation Sans"/>
                <w:b w:val="0"/>
                <w:sz w:val="16"/>
              </w:rPr>
              <w:t>Reusable analysis, validation and operational troubleshooting.</w:t>
            </w:r>
          </w:p>
        </w:tc>
        <w:tc>
          <w:tcPr>
            <w:tcW w:type="dxa" w:w="4464"/>
            <w:shd w:fill="EEF5FB"/>
            <w:vAlign w:val="center"/>
          </w:tcPr>
          <w:p>
            <w:pPr>
              <w:spacing w:after="0"/>
            </w:pPr>
            <w:r/>
            <w:r>
              <w:rPr>
                <w:rFonts w:ascii="Liberation Sans" w:hAnsi="Liberation Sans"/>
                <w:b w:val="0"/>
                <w:sz w:val="16"/>
              </w:rPr>
              <w:t>Repository or managed asset, owner, parameterization, dry run and maximum bytes.</w:t>
            </w:r>
          </w:p>
        </w:tc>
      </w:tr>
      <w:tr>
        <w:trPr>
          <w:cantSplit/>
        </w:trPr>
        <w:tc>
          <w:tcPr>
            <w:tcW w:type="dxa" w:w="2160"/>
            <w:shd w:fill="FFFFFF"/>
            <w:vAlign w:val="center"/>
          </w:tcPr>
          <w:p>
            <w:pPr>
              <w:spacing w:after="0"/>
            </w:pPr>
            <w:r/>
            <w:r>
              <w:rPr>
                <w:rFonts w:ascii="Liberation Sans" w:hAnsi="Liberation Sans"/>
                <w:b w:val="0"/>
                <w:sz w:val="16"/>
              </w:rPr>
              <w:t>SQL workspace</w:t>
            </w:r>
          </w:p>
        </w:tc>
        <w:tc>
          <w:tcPr>
            <w:tcW w:type="dxa" w:w="3888"/>
            <w:shd w:fill="FFFFFF"/>
            <w:vAlign w:val="center"/>
          </w:tcPr>
          <w:p>
            <w:pPr>
              <w:spacing w:after="0"/>
            </w:pPr>
            <w:r/>
            <w:r>
              <w:rPr>
                <w:rFonts w:ascii="Liberation Sans" w:hAnsi="Liberation Sans"/>
                <w:b w:val="0"/>
                <w:sz w:val="16"/>
              </w:rPr>
              <w:t>Interactive development against certified products.</w:t>
            </w:r>
          </w:p>
        </w:tc>
        <w:tc>
          <w:tcPr>
            <w:tcW w:type="dxa" w:w="4464"/>
            <w:shd w:fill="FFFFFF"/>
            <w:vAlign w:val="center"/>
          </w:tcPr>
          <w:p>
            <w:pPr>
              <w:spacing w:after="0"/>
            </w:pPr>
            <w:r/>
            <w:r>
              <w:rPr>
                <w:rFonts w:ascii="Liberation Sans" w:hAnsi="Liberation Sans"/>
                <w:b w:val="0"/>
                <w:sz w:val="16"/>
              </w:rPr>
              <w:t>Dedicated billing project, labels, regional location and no raw access by default.</w:t>
            </w:r>
          </w:p>
        </w:tc>
      </w:tr>
      <w:tr>
        <w:trPr>
          <w:cantSplit/>
        </w:trPr>
        <w:tc>
          <w:tcPr>
            <w:tcW w:type="dxa" w:w="2160"/>
            <w:shd w:fill="EEF5FB"/>
            <w:vAlign w:val="center"/>
          </w:tcPr>
          <w:p>
            <w:pPr>
              <w:spacing w:after="0"/>
            </w:pPr>
            <w:r/>
            <w:r>
              <w:rPr>
                <w:rFonts w:ascii="Liberation Sans" w:hAnsi="Liberation Sans"/>
                <w:b w:val="0"/>
                <w:sz w:val="16"/>
              </w:rPr>
              <w:t>Notebooks</w:t>
            </w:r>
          </w:p>
        </w:tc>
        <w:tc>
          <w:tcPr>
            <w:tcW w:type="dxa" w:w="3888"/>
            <w:shd w:fill="EEF5FB"/>
            <w:vAlign w:val="center"/>
          </w:tcPr>
          <w:p>
            <w:pPr>
              <w:spacing w:after="0"/>
            </w:pPr>
            <w:r/>
            <w:r>
              <w:rPr>
                <w:rFonts w:ascii="Liberation Sans" w:hAnsi="Liberation Sans"/>
                <w:b w:val="0"/>
                <w:sz w:val="16"/>
              </w:rPr>
              <w:t>Reproducible analysis and statistical exploration.</w:t>
            </w:r>
          </w:p>
        </w:tc>
        <w:tc>
          <w:tcPr>
            <w:tcW w:type="dxa" w:w="4464"/>
            <w:shd w:fill="EEF5FB"/>
            <w:vAlign w:val="center"/>
          </w:tcPr>
          <w:p>
            <w:pPr>
              <w:spacing w:after="0"/>
            </w:pPr>
            <w:r/>
            <w:r>
              <w:rPr>
                <w:rFonts w:ascii="Liberation Sans" w:hAnsi="Liberation Sans"/>
                <w:b w:val="0"/>
                <w:sz w:val="16"/>
              </w:rPr>
              <w:t>Approved runtime, dependency control, sensitive-data restrictions and output lifecycle.</w:t>
            </w:r>
          </w:p>
        </w:tc>
      </w:tr>
      <w:tr>
        <w:trPr>
          <w:cantSplit/>
        </w:trPr>
        <w:tc>
          <w:tcPr>
            <w:tcW w:type="dxa" w:w="2160"/>
            <w:shd w:fill="FFFFFF"/>
            <w:vAlign w:val="center"/>
          </w:tcPr>
          <w:p>
            <w:pPr>
              <w:spacing w:after="0"/>
            </w:pPr>
            <w:r/>
            <w:r>
              <w:rPr>
                <w:rFonts w:ascii="Liberation Sans" w:hAnsi="Liberation Sans"/>
                <w:b w:val="0"/>
                <w:sz w:val="16"/>
              </w:rPr>
              <w:t>Data canvas/preparation</w:t>
            </w:r>
          </w:p>
        </w:tc>
        <w:tc>
          <w:tcPr>
            <w:tcW w:type="dxa" w:w="3888"/>
            <w:shd w:fill="FFFFFF"/>
            <w:vAlign w:val="center"/>
          </w:tcPr>
          <w:p>
            <w:pPr>
              <w:spacing w:after="0"/>
            </w:pPr>
            <w:r/>
            <w:r>
              <w:rPr>
                <w:rFonts w:ascii="Liberation Sans" w:hAnsi="Liberation Sans"/>
                <w:b w:val="0"/>
                <w:sz w:val="16"/>
              </w:rPr>
              <w:t>Assisted exploration and transformation.</w:t>
            </w:r>
          </w:p>
        </w:tc>
        <w:tc>
          <w:tcPr>
            <w:tcW w:type="dxa" w:w="4464"/>
            <w:shd w:fill="FFFFFF"/>
            <w:vAlign w:val="center"/>
          </w:tcPr>
          <w:p>
            <w:pPr>
              <w:spacing w:after="0"/>
            </w:pPr>
            <w:r/>
            <w:r>
              <w:rPr>
                <w:rFonts w:ascii="Liberation Sans" w:hAnsi="Liberation Sans"/>
                <w:b w:val="0"/>
                <w:sz w:val="16"/>
              </w:rPr>
              <w:t>Nonproduction by default; inspect generated SQL and do not publish unreviewed logic.</w:t>
            </w:r>
          </w:p>
        </w:tc>
      </w:tr>
      <w:tr>
        <w:trPr>
          <w:cantSplit/>
        </w:trPr>
        <w:tc>
          <w:tcPr>
            <w:tcW w:type="dxa" w:w="2160"/>
            <w:shd w:fill="EEF5FB"/>
            <w:vAlign w:val="center"/>
          </w:tcPr>
          <w:p>
            <w:pPr>
              <w:spacing w:after="0"/>
            </w:pPr>
            <w:r/>
            <w:r>
              <w:rPr>
                <w:rFonts w:ascii="Liberation Sans" w:hAnsi="Liberation Sans"/>
                <w:b w:val="0"/>
                <w:sz w:val="16"/>
              </w:rPr>
              <w:t>Team folders</w:t>
            </w:r>
          </w:p>
        </w:tc>
        <w:tc>
          <w:tcPr>
            <w:tcW w:type="dxa" w:w="3888"/>
            <w:shd w:fill="EEF5FB"/>
            <w:vAlign w:val="center"/>
          </w:tcPr>
          <w:p>
            <w:pPr>
              <w:spacing w:after="0"/>
            </w:pPr>
            <w:r/>
            <w:r>
              <w:rPr>
                <w:rFonts w:ascii="Liberation Sans" w:hAnsi="Liberation Sans"/>
                <w:b w:val="0"/>
                <w:sz w:val="16"/>
              </w:rPr>
              <w:t>Shared analytical assets.</w:t>
            </w:r>
          </w:p>
        </w:tc>
        <w:tc>
          <w:tcPr>
            <w:tcW w:type="dxa" w:w="4464"/>
            <w:shd w:fill="EEF5FB"/>
            <w:vAlign w:val="center"/>
          </w:tcPr>
          <w:p>
            <w:pPr>
              <w:spacing w:after="0"/>
            </w:pPr>
            <w:r/>
            <w:r>
              <w:rPr>
                <w:rFonts w:ascii="Liberation Sans" w:hAnsi="Liberation Sans"/>
                <w:b w:val="0"/>
                <w:sz w:val="16"/>
              </w:rPr>
              <w:t>Group ownership, least privilege, naming and quarterly review.</w:t>
            </w:r>
          </w:p>
        </w:tc>
      </w:tr>
      <w:tr>
        <w:trPr>
          <w:cantSplit/>
        </w:trPr>
        <w:tc>
          <w:tcPr>
            <w:tcW w:type="dxa" w:w="2160"/>
            <w:shd w:fill="FFFFFF"/>
            <w:vAlign w:val="center"/>
          </w:tcPr>
          <w:p>
            <w:pPr>
              <w:spacing w:after="0"/>
            </w:pPr>
            <w:r/>
            <w:r>
              <w:rPr>
                <w:rFonts w:ascii="Liberation Sans" w:hAnsi="Liberation Sans"/>
                <w:b w:val="0"/>
                <w:sz w:val="16"/>
              </w:rPr>
              <w:t>Temporary outputs</w:t>
            </w:r>
          </w:p>
        </w:tc>
        <w:tc>
          <w:tcPr>
            <w:tcW w:type="dxa" w:w="3888"/>
            <w:shd w:fill="FFFFFF"/>
            <w:vAlign w:val="center"/>
          </w:tcPr>
          <w:p>
            <w:pPr>
              <w:spacing w:after="0"/>
            </w:pPr>
            <w:r/>
            <w:r>
              <w:rPr>
                <w:rFonts w:ascii="Liberation Sans" w:hAnsi="Liberation Sans"/>
                <w:b w:val="0"/>
                <w:sz w:val="16"/>
              </w:rPr>
              <w:t>Intermediate tables for analysis.</w:t>
            </w:r>
          </w:p>
        </w:tc>
        <w:tc>
          <w:tcPr>
            <w:tcW w:type="dxa" w:w="4464"/>
            <w:shd w:fill="FFFFFF"/>
            <w:vAlign w:val="center"/>
          </w:tcPr>
          <w:p>
            <w:pPr>
              <w:spacing w:after="0"/>
            </w:pPr>
            <w:r/>
            <w:r>
              <w:rPr>
                <w:rFonts w:ascii="Liberation Sans" w:hAnsi="Liberation Sans"/>
                <w:b w:val="0"/>
                <w:sz w:val="16"/>
              </w:rPr>
              <w:t>Sandbox dataset, expiration, classification and cost attribution.</w:t>
            </w:r>
          </w:p>
        </w:tc>
      </w:tr>
    </w:tbl>
    <w:p>
      <w:pPr>
        <w:spacing w:after="0"/>
      </w:pPr>
    </w:p>
    <w:p>
      <w:pPr>
        <w:pStyle w:val="Heading1"/>
      </w:pPr>
      <w:r>
        <w:t>11.1 SQL workspace standard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F4E79"/>
            <w:vAlign w:val="center"/>
          </w:tcPr>
          <w:p>
            <w:pPr>
              <w:spacing w:after="0"/>
            </w:pPr>
            <w:r/>
            <w:r>
              <w:rPr>
                <w:rFonts w:ascii="Liberation Sans" w:hAnsi="Liberation Sans"/>
                <w:b/>
                <w:color w:val="FFFFFF"/>
                <w:sz w:val="16"/>
              </w:rPr>
              <w:t>Standard</w:t>
            </w:r>
          </w:p>
        </w:tc>
        <w:tc>
          <w:tcPr>
            <w:tcW w:type="dxa" w:w="8640"/>
            <w:shd w:fill="1F4E79"/>
            <w:vAlign w:val="center"/>
          </w:tcPr>
          <w:p>
            <w:pPr>
              <w:spacing w:after="0"/>
            </w:pPr>
            <w:r/>
            <w:r>
              <w:rPr>
                <w:rFonts w:ascii="Liberation Sans" w:hAnsi="Liberation Sans"/>
                <w:b/>
                <w:color w:val="FFFFFF"/>
                <w:sz w:val="16"/>
              </w:rPr>
              <w:t>Requirement</w:t>
            </w:r>
          </w:p>
        </w:tc>
      </w:tr>
      <w:tr>
        <w:trPr>
          <w:cantSplit/>
        </w:trPr>
        <w:tc>
          <w:tcPr>
            <w:tcW w:type="dxa" w:w="1872"/>
            <w:shd w:fill="EEF5FB"/>
            <w:vAlign w:val="center"/>
          </w:tcPr>
          <w:p>
            <w:pPr>
              <w:spacing w:after="0"/>
            </w:pPr>
            <w:r/>
            <w:r>
              <w:rPr>
                <w:rFonts w:ascii="Liberation Sans" w:hAnsi="Liberation Sans"/>
                <w:b w:val="0"/>
                <w:sz w:val="16"/>
              </w:rPr>
              <w:t>Project</w:t>
            </w:r>
          </w:p>
        </w:tc>
        <w:tc>
          <w:tcPr>
            <w:tcW w:type="dxa" w:w="8640"/>
            <w:shd w:fill="EEF5FB"/>
            <w:vAlign w:val="center"/>
          </w:tcPr>
          <w:p>
            <w:pPr>
              <w:spacing w:after="0"/>
            </w:pPr>
            <w:r/>
            <w:r>
              <w:rPr>
                <w:rFonts w:ascii="Liberation Sans" w:hAnsi="Liberation Sans"/>
                <w:b w:val="0"/>
                <w:sz w:val="16"/>
              </w:rPr>
              <w:t>Query from an approved analytics consumer project, not the data-owner project unless justified.</w:t>
            </w:r>
          </w:p>
        </w:tc>
      </w:tr>
      <w:tr>
        <w:trPr>
          <w:cantSplit/>
        </w:trPr>
        <w:tc>
          <w:tcPr>
            <w:tcW w:type="dxa" w:w="1872"/>
            <w:shd w:fill="FFFFFF"/>
            <w:vAlign w:val="center"/>
          </w:tcPr>
          <w:p>
            <w:pPr>
              <w:spacing w:after="0"/>
            </w:pPr>
            <w:r/>
            <w:r>
              <w:rPr>
                <w:rFonts w:ascii="Liberation Sans" w:hAnsi="Liberation Sans"/>
                <w:b w:val="0"/>
                <w:sz w:val="16"/>
              </w:rPr>
              <w:t>Location</w:t>
            </w:r>
          </w:p>
        </w:tc>
        <w:tc>
          <w:tcPr>
            <w:tcW w:type="dxa" w:w="8640"/>
            <w:shd w:fill="FFFFFF"/>
            <w:vAlign w:val="center"/>
          </w:tcPr>
          <w:p>
            <w:pPr>
              <w:spacing w:after="0"/>
            </w:pPr>
            <w:r/>
            <w:r>
              <w:rPr>
                <w:rFonts w:ascii="Liberation Sans" w:hAnsi="Liberation Sans"/>
                <w:b w:val="0"/>
                <w:sz w:val="16"/>
              </w:rPr>
              <w:t>Job location must match the dataset and approved geography.</w:t>
            </w:r>
          </w:p>
        </w:tc>
      </w:tr>
      <w:tr>
        <w:trPr>
          <w:cantSplit/>
        </w:trPr>
        <w:tc>
          <w:tcPr>
            <w:tcW w:type="dxa" w:w="1872"/>
            <w:shd w:fill="EEF5FB"/>
            <w:vAlign w:val="center"/>
          </w:tcPr>
          <w:p>
            <w:pPr>
              <w:spacing w:after="0"/>
            </w:pPr>
            <w:r/>
            <w:r>
              <w:rPr>
                <w:rFonts w:ascii="Liberation Sans" w:hAnsi="Liberation Sans"/>
                <w:b w:val="0"/>
                <w:sz w:val="16"/>
              </w:rPr>
              <w:t>Cost</w:t>
            </w:r>
          </w:p>
        </w:tc>
        <w:tc>
          <w:tcPr>
            <w:tcW w:type="dxa" w:w="8640"/>
            <w:shd w:fill="EEF5FB"/>
            <w:vAlign w:val="center"/>
          </w:tcPr>
          <w:p>
            <w:pPr>
              <w:spacing w:after="0"/>
            </w:pPr>
            <w:r/>
            <w:r>
              <w:rPr>
                <w:rFonts w:ascii="Liberation Sans" w:hAnsi="Liberation Sans"/>
                <w:b w:val="0"/>
                <w:sz w:val="16"/>
              </w:rPr>
              <w:t>Use labels, maximum bytes billed, partition filters and monitored budgets.</w:t>
            </w:r>
          </w:p>
        </w:tc>
      </w:tr>
      <w:tr>
        <w:trPr>
          <w:cantSplit/>
        </w:trPr>
        <w:tc>
          <w:tcPr>
            <w:tcW w:type="dxa" w:w="1872"/>
            <w:shd w:fill="FFFFFF"/>
            <w:vAlign w:val="center"/>
          </w:tcPr>
          <w:p>
            <w:pPr>
              <w:spacing w:after="0"/>
            </w:pPr>
            <w:r/>
            <w:r>
              <w:rPr>
                <w:rFonts w:ascii="Liberation Sans" w:hAnsi="Liberation Sans"/>
                <w:b w:val="0"/>
                <w:sz w:val="16"/>
              </w:rPr>
              <w:t>Security</w:t>
            </w:r>
          </w:p>
        </w:tc>
        <w:tc>
          <w:tcPr>
            <w:tcW w:type="dxa" w:w="8640"/>
            <w:shd w:fill="FFFFFF"/>
            <w:vAlign w:val="center"/>
          </w:tcPr>
          <w:p>
            <w:pPr>
              <w:spacing w:after="0"/>
            </w:pPr>
            <w:r/>
            <w:r>
              <w:rPr>
                <w:rFonts w:ascii="Liberation Sans" w:hAnsi="Liberation Sans"/>
                <w:b w:val="0"/>
                <w:sz w:val="16"/>
              </w:rPr>
              <w:t>No user-managed service-account keys; group access and short-lived credentials.</w:t>
            </w:r>
          </w:p>
        </w:tc>
      </w:tr>
      <w:tr>
        <w:trPr>
          <w:cantSplit/>
        </w:trPr>
        <w:tc>
          <w:tcPr>
            <w:tcW w:type="dxa" w:w="1872"/>
            <w:shd w:fill="EEF5FB"/>
            <w:vAlign w:val="center"/>
          </w:tcPr>
          <w:p>
            <w:pPr>
              <w:spacing w:after="0"/>
            </w:pPr>
            <w:r/>
            <w:r>
              <w:rPr>
                <w:rFonts w:ascii="Liberation Sans" w:hAnsi="Liberation Sans"/>
                <w:b w:val="0"/>
                <w:sz w:val="16"/>
              </w:rPr>
              <w:t>Data</w:t>
            </w:r>
          </w:p>
        </w:tc>
        <w:tc>
          <w:tcPr>
            <w:tcW w:type="dxa" w:w="8640"/>
            <w:shd w:fill="EEF5FB"/>
            <w:vAlign w:val="center"/>
          </w:tcPr>
          <w:p>
            <w:pPr>
              <w:spacing w:after="0"/>
            </w:pPr>
            <w:r/>
            <w:r>
              <w:rPr>
                <w:rFonts w:ascii="Liberation Sans" w:hAnsi="Liberation Sans"/>
                <w:b w:val="0"/>
                <w:sz w:val="16"/>
              </w:rPr>
              <w:t>Certified products first; raw/bronze requires engineering purpose and approval.</w:t>
            </w:r>
          </w:p>
        </w:tc>
      </w:tr>
      <w:tr>
        <w:trPr>
          <w:cantSplit/>
        </w:trPr>
        <w:tc>
          <w:tcPr>
            <w:tcW w:type="dxa" w:w="1872"/>
            <w:shd w:fill="FFFFFF"/>
            <w:vAlign w:val="center"/>
          </w:tcPr>
          <w:p>
            <w:pPr>
              <w:spacing w:after="0"/>
            </w:pPr>
            <w:r/>
            <w:r>
              <w:rPr>
                <w:rFonts w:ascii="Liberation Sans" w:hAnsi="Liberation Sans"/>
                <w:b w:val="0"/>
                <w:sz w:val="16"/>
              </w:rPr>
              <w:t>Output</w:t>
            </w:r>
          </w:p>
        </w:tc>
        <w:tc>
          <w:tcPr>
            <w:tcW w:type="dxa" w:w="8640"/>
            <w:shd w:fill="FFFFFF"/>
            <w:vAlign w:val="center"/>
          </w:tcPr>
          <w:p>
            <w:pPr>
              <w:spacing w:after="0"/>
            </w:pPr>
            <w:r/>
            <w:r>
              <w:rPr>
                <w:rFonts w:ascii="Liberation Sans" w:hAnsi="Liberation Sans"/>
                <w:b w:val="0"/>
                <w:sz w:val="16"/>
              </w:rPr>
              <w:t>Temporary tables expire; persistent output is created through product/CI/CD workflow.</w:t>
            </w:r>
          </w:p>
        </w:tc>
      </w:tr>
      <w:tr>
        <w:trPr>
          <w:cantSplit/>
        </w:trPr>
        <w:tc>
          <w:tcPr>
            <w:tcW w:type="dxa" w:w="1872"/>
            <w:shd w:fill="EEF5FB"/>
            <w:vAlign w:val="center"/>
          </w:tcPr>
          <w:p>
            <w:pPr>
              <w:spacing w:after="0"/>
            </w:pPr>
            <w:r/>
            <w:r>
              <w:rPr>
                <w:rFonts w:ascii="Liberation Sans" w:hAnsi="Liberation Sans"/>
                <w:b w:val="0"/>
                <w:sz w:val="16"/>
              </w:rPr>
              <w:t>Testing</w:t>
            </w:r>
          </w:p>
        </w:tc>
        <w:tc>
          <w:tcPr>
            <w:tcW w:type="dxa" w:w="8640"/>
            <w:shd w:fill="EEF5FB"/>
            <w:vAlign w:val="center"/>
          </w:tcPr>
          <w:p>
            <w:pPr>
              <w:spacing w:after="0"/>
            </w:pPr>
            <w:r/>
            <w:r>
              <w:rPr>
                <w:rFonts w:ascii="Liberation Sans" w:hAnsi="Liberation Sans"/>
                <w:b w:val="0"/>
                <w:sz w:val="16"/>
              </w:rPr>
              <w:t>Dry run, representative execution, row-count/control checks and peer review for reusable SQL.</w:t>
            </w:r>
          </w:p>
        </w:tc>
      </w:tr>
      <w:tr>
        <w:trPr>
          <w:cantSplit/>
        </w:trPr>
        <w:tc>
          <w:tcPr>
            <w:tcW w:type="dxa" w:w="1872"/>
            <w:shd w:fill="FFFFFF"/>
            <w:vAlign w:val="center"/>
          </w:tcPr>
          <w:p>
            <w:pPr>
              <w:spacing w:after="0"/>
            </w:pPr>
            <w:r/>
            <w:r>
              <w:rPr>
                <w:rFonts w:ascii="Liberation Sans" w:hAnsi="Liberation Sans"/>
                <w:b w:val="0"/>
                <w:sz w:val="16"/>
              </w:rPr>
              <w:t>Observability</w:t>
            </w:r>
          </w:p>
        </w:tc>
        <w:tc>
          <w:tcPr>
            <w:tcW w:type="dxa" w:w="8640"/>
            <w:shd w:fill="FFFFFF"/>
            <w:vAlign w:val="center"/>
          </w:tcPr>
          <w:p>
            <w:pPr>
              <w:spacing w:after="0"/>
            </w:pPr>
            <w:r/>
            <w:r>
              <w:rPr>
                <w:rFonts w:ascii="Liberation Sans" w:hAnsi="Liberation Sans"/>
                <w:b w:val="0"/>
                <w:sz w:val="16"/>
              </w:rPr>
              <w:t>Job metadata retained and attributable to user, product, purpose and channel.</w:t>
            </w:r>
          </w:p>
        </w:tc>
      </w:tr>
    </w:tbl>
    <w:p>
      <w:pPr>
        <w:spacing w:after="0"/>
      </w:pPr>
    </w:p>
    <w:p>
      <w:pPr>
        <w:pStyle w:val="Heading1"/>
      </w:pPr>
      <w:r>
        <w:t>11.2 Representative BigQuery SQL</w:t>
      </w:r>
    </w:p>
    <w:tbl>
      <w:tblPr>
        <w:tblStyle w:val="TableGrid"/>
        <w:tblW w:type="auto" w:w="0"/>
        <w:tblLook w:firstColumn="1" w:firstRow="1" w:lastColumn="0" w:lastRow="0" w:noHBand="0" w:noVBand="1" w:val="04A0"/>
      </w:tblPr>
      <w:tblGrid>
        <w:gridCol w:w="10166"/>
      </w:tblGrid>
      <w:tr>
        <w:tc>
          <w:tcPr>
            <w:tcW w:type="dxa" w:w="10166"/>
            <w:shd w:fill="F3F3F3"/>
            <w:vAlign w:val="center"/>
          </w:tcPr>
          <w:p>
            <w:pPr>
              <w:spacing w:after="0"/>
            </w:pPr>
            <w:r/>
            <w:r>
              <w:rPr>
                <w:rFonts w:ascii="Liberation Sans" w:hAnsi="Liberation Sans"/>
                <w:b w:val="0"/>
                <w:sz w:val="15"/>
              </w:rPr>
            </w:r>
            <w:r>
              <w:rPr>
                <w:rFonts w:ascii="Liberation Mono" w:hAnsi="Liberation Mono"/>
                <w:sz w:val="14"/>
              </w:rPr>
              <w:t>-- Purpose: publish an analytics-ready semantic view with stable names.</w:t>
              <w:br/>
            </w:r>
            <w:r>
              <w:rPr>
                <w:rFonts w:ascii="Liberation Mono" w:hAnsi="Liberation Mono"/>
                <w:sz w:val="14"/>
              </w:rPr>
              <w:t>CREATE OR REPLACE VIEW `acme-data-sales-prod-amer-01.sales_semantic.v_order_performance` AS</w:t>
              <w:br/>
            </w:r>
            <w:r>
              <w:rPr>
                <w:rFonts w:ascii="Liberation Mono" w:hAnsi="Liberation Mono"/>
                <w:sz w:val="14"/>
              </w:rPr>
              <w:t>SELECT</w:t>
              <w:br/>
            </w:r>
            <w:r>
              <w:rPr>
                <w:rFonts w:ascii="Liberation Mono" w:hAnsi="Liberation Mono"/>
                <w:sz w:val="14"/>
              </w:rPr>
              <w:t xml:space="preserve">  DATE(order_ts) AS order_date,</w:t>
              <w:br/>
            </w:r>
            <w:r>
              <w:rPr>
                <w:rFonts w:ascii="Liberation Mono" w:hAnsi="Liberation Mono"/>
                <w:sz w:val="14"/>
              </w:rPr>
              <w:t xml:space="preserve">  region_code,</w:t>
              <w:br/>
            </w:r>
            <w:r>
              <w:rPr>
                <w:rFonts w:ascii="Liberation Mono" w:hAnsi="Liberation Mono"/>
                <w:sz w:val="14"/>
              </w:rPr>
              <w:t xml:space="preserve">  channel_code,</w:t>
              <w:br/>
            </w:r>
            <w:r>
              <w:rPr>
                <w:rFonts w:ascii="Liberation Mono" w:hAnsi="Liberation Mono"/>
                <w:sz w:val="14"/>
              </w:rPr>
              <w:t xml:space="preserve">  COUNT(DISTINCT order_id) AS order_count,</w:t>
              <w:br/>
            </w:r>
            <w:r>
              <w:rPr>
                <w:rFonts w:ascii="Liberation Mono" w:hAnsi="Liberation Mono"/>
                <w:sz w:val="14"/>
              </w:rPr>
              <w:t xml:space="preserve">  SUM(net_revenue_amount) AS net_revenue_amount,</w:t>
              <w:br/>
            </w:r>
            <w:r>
              <w:rPr>
                <w:rFonts w:ascii="Liberation Mono" w:hAnsi="Liberation Mono"/>
                <w:sz w:val="14"/>
              </w:rPr>
              <w:t xml:space="preserve">  SUM(margin_amount) AS margin_amount</w:t>
              <w:br/>
            </w:r>
            <w:r>
              <w:rPr>
                <w:rFonts w:ascii="Liberation Mono" w:hAnsi="Liberation Mono"/>
                <w:sz w:val="14"/>
              </w:rPr>
              <w:t>FROM `acme-data-sales-prod-amer-01.sales_curated.order_fact`</w:t>
              <w:br/>
            </w:r>
            <w:r>
              <w:rPr>
                <w:rFonts w:ascii="Liberation Mono" w:hAnsi="Liberation Mono"/>
                <w:sz w:val="14"/>
              </w:rPr>
              <w:t>WHERE is_current = TRUE</w:t>
              <w:br/>
            </w:r>
            <w:r>
              <w:rPr>
                <w:rFonts w:ascii="Liberation Mono" w:hAnsi="Liberation Mono"/>
                <w:sz w:val="14"/>
              </w:rPr>
              <w:t>GROUP BY 1,2,3;</w:t>
              <w:br/>
            </w:r>
            <w:r>
              <w:rPr>
                <w:rFonts w:ascii="Liberation Mono" w:hAnsi="Liberation Mono"/>
                <w:sz w:val="14"/>
              </w:rPr>
              <w:br/>
            </w:r>
            <w:r>
              <w:rPr>
                <w:rFonts w:ascii="Liberation Mono" w:hAnsi="Liberation Mono"/>
                <w:sz w:val="14"/>
              </w:rPr>
              <w:t>-- Acceptance test: no duplicate business grain.</w:t>
              <w:br/>
            </w:r>
            <w:r>
              <w:rPr>
                <w:rFonts w:ascii="Liberation Mono" w:hAnsi="Liberation Mono"/>
                <w:sz w:val="14"/>
              </w:rPr>
              <w:t>ASSERT (SELECT COUNT(*) FROM (</w:t>
              <w:br/>
            </w:r>
            <w:r>
              <w:rPr>
                <w:rFonts w:ascii="Liberation Mono" w:hAnsi="Liberation Mono"/>
                <w:sz w:val="14"/>
              </w:rPr>
              <w:t xml:space="preserve">  SELECT order_date, region_code, channel_code, COUNT(*) c</w:t>
              <w:br/>
            </w:r>
            <w:r>
              <w:rPr>
                <w:rFonts w:ascii="Liberation Mono" w:hAnsi="Liberation Mono"/>
                <w:sz w:val="14"/>
              </w:rPr>
              <w:t xml:space="preserve">  FROM `acme-data-sales-prod-amer-01.sales_semantic.v_order_performance`</w:t>
              <w:br/>
            </w:r>
            <w:r>
              <w:rPr>
                <w:rFonts w:ascii="Liberation Mono" w:hAnsi="Liberation Mono"/>
                <w:sz w:val="14"/>
              </w:rPr>
              <w:t xml:space="preserve">  GROUP BY 1,2,3 HAVING c &gt; 1)) = 0</w:t>
              <w:br/>
            </w:r>
            <w:r>
              <w:rPr>
                <w:rFonts w:ascii="Liberation Mono" w:hAnsi="Liberation Mono"/>
                <w:sz w:val="14"/>
              </w:rPr>
              <w:t>AS 'Semantic view contains duplicate business grain';</w:t>
              <w:br/>
            </w:r>
          </w:p>
        </w:tc>
      </w:tr>
    </w:tbl>
    <w:p>
      <w:pPr>
        <w:pStyle w:val="Title"/>
      </w:pPr>
      <w:r>
        <w:t>12. BI Engine, Caching, Concurrency and Query Performance</w:t>
      </w:r>
    </w:p>
    <w:p>
      <w:r>
        <w:t>Performance is managed as an end-to-end property: source-product physical design, semantic-model correctness, query shape, acceleration eligibility, workload capacity and consumer concurrency. The platform does not purchase capacity to compensate for unbounded joins or unpartitioned scans.</w:t>
      </w:r>
    </w:p>
    <w:p>
      <w:pPr>
        <w:pStyle w:val="Heading1"/>
      </w:pPr>
      <w:r>
        <w:t>12.1 Performance design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1F4E79"/>
            <w:vAlign w:val="center"/>
          </w:tcPr>
          <w:p>
            <w:pPr>
              <w:spacing w:after="0"/>
            </w:pPr>
            <w:r/>
            <w:r>
              <w:rPr>
                <w:rFonts w:ascii="Liberation Sans" w:hAnsi="Liberation Sans"/>
                <w:b/>
                <w:color w:val="FFFFFF"/>
                <w:sz w:val="15"/>
              </w:rPr>
              <w:t>Order</w:t>
            </w:r>
          </w:p>
        </w:tc>
        <w:tc>
          <w:tcPr>
            <w:tcW w:type="dxa" w:w="4032"/>
            <w:shd w:fill="1F4E79"/>
            <w:vAlign w:val="center"/>
          </w:tcPr>
          <w:p>
            <w:pPr>
              <w:spacing w:after="0"/>
            </w:pPr>
            <w:r/>
            <w:r>
              <w:rPr>
                <w:rFonts w:ascii="Liberation Sans" w:hAnsi="Liberation Sans"/>
                <w:b/>
                <w:color w:val="FFFFFF"/>
                <w:sz w:val="15"/>
              </w:rPr>
              <w:t>Optimization</w:t>
            </w:r>
          </w:p>
        </w:tc>
        <w:tc>
          <w:tcPr>
            <w:tcW w:type="dxa" w:w="6624"/>
            <w:shd w:fill="1F4E79"/>
            <w:vAlign w:val="center"/>
          </w:tcPr>
          <w:p>
            <w:pPr>
              <w:spacing w:after="0"/>
            </w:pPr>
            <w:r/>
            <w:r>
              <w:rPr>
                <w:rFonts w:ascii="Liberation Sans" w:hAnsi="Liberation Sans"/>
                <w:b/>
                <w:color w:val="FFFFFF"/>
                <w:sz w:val="15"/>
              </w:rPr>
              <w:t>Decision rule</w:t>
            </w:r>
          </w:p>
        </w:tc>
      </w:tr>
      <w:tr>
        <w:trPr>
          <w:cantSplit/>
        </w:trPr>
        <w:tc>
          <w:tcPr>
            <w:tcW w:type="dxa" w:w="1008"/>
            <w:shd w:fill="EEF5FB"/>
            <w:vAlign w:val="center"/>
          </w:tcPr>
          <w:p>
            <w:pPr>
              <w:spacing w:after="0"/>
            </w:pPr>
            <w:r/>
            <w:r>
              <w:rPr>
                <w:rFonts w:ascii="Liberation Sans" w:hAnsi="Liberation Sans"/>
                <w:b w:val="0"/>
                <w:sz w:val="15"/>
              </w:rPr>
              <w:t>1</w:t>
            </w:r>
          </w:p>
        </w:tc>
        <w:tc>
          <w:tcPr>
            <w:tcW w:type="dxa" w:w="4032"/>
            <w:shd w:fill="EEF5FB"/>
            <w:vAlign w:val="center"/>
          </w:tcPr>
          <w:p>
            <w:pPr>
              <w:spacing w:after="0"/>
            </w:pPr>
            <w:r/>
            <w:r>
              <w:rPr>
                <w:rFonts w:ascii="Liberation Sans" w:hAnsi="Liberation Sans"/>
                <w:b w:val="0"/>
                <w:sz w:val="15"/>
              </w:rPr>
              <w:t>Correct grain, keys and join relationships.</w:t>
            </w:r>
          </w:p>
        </w:tc>
        <w:tc>
          <w:tcPr>
            <w:tcW w:type="dxa" w:w="6624"/>
            <w:shd w:fill="EEF5FB"/>
            <w:vAlign w:val="center"/>
          </w:tcPr>
          <w:p>
            <w:pPr>
              <w:spacing w:after="0"/>
            </w:pPr>
            <w:r/>
            <w:r>
              <w:rPr>
                <w:rFonts w:ascii="Liberation Sans" w:hAnsi="Liberation Sans"/>
                <w:b w:val="0"/>
                <w:sz w:val="15"/>
              </w:rPr>
              <w:t>No acceleration proceeds until fanout and many-to-many behavior are understood.</w:t>
            </w:r>
          </w:p>
        </w:tc>
      </w:tr>
      <w:tr>
        <w:trPr>
          <w:cantSplit/>
        </w:trPr>
        <w:tc>
          <w:tcPr>
            <w:tcW w:type="dxa" w:w="1008"/>
            <w:shd w:fill="FFFFFF"/>
            <w:vAlign w:val="center"/>
          </w:tcPr>
          <w:p>
            <w:pPr>
              <w:spacing w:after="0"/>
            </w:pPr>
            <w:r/>
            <w:r>
              <w:rPr>
                <w:rFonts w:ascii="Liberation Sans" w:hAnsi="Liberation Sans"/>
                <w:b w:val="0"/>
                <w:sz w:val="15"/>
              </w:rPr>
              <w:t>2</w:t>
            </w:r>
          </w:p>
        </w:tc>
        <w:tc>
          <w:tcPr>
            <w:tcW w:type="dxa" w:w="4032"/>
            <w:shd w:fill="FFFFFF"/>
            <w:vAlign w:val="center"/>
          </w:tcPr>
          <w:p>
            <w:pPr>
              <w:spacing w:after="0"/>
            </w:pPr>
            <w:r/>
            <w:r>
              <w:rPr>
                <w:rFonts w:ascii="Liberation Sans" w:hAnsi="Liberation Sans"/>
                <w:b w:val="0"/>
                <w:sz w:val="15"/>
              </w:rPr>
              <w:t>Select only required columns and filters.</w:t>
            </w:r>
          </w:p>
        </w:tc>
        <w:tc>
          <w:tcPr>
            <w:tcW w:type="dxa" w:w="6624"/>
            <w:shd w:fill="FFFFFF"/>
            <w:vAlign w:val="center"/>
          </w:tcPr>
          <w:p>
            <w:pPr>
              <w:spacing w:after="0"/>
            </w:pPr>
            <w:r/>
            <w:r>
              <w:rPr>
                <w:rFonts w:ascii="Liberation Sans" w:hAnsi="Liberation Sans"/>
                <w:b w:val="0"/>
                <w:sz w:val="15"/>
              </w:rPr>
              <w:t>Certified content must demonstrate partition pruning and avoid SELECT *.</w:t>
            </w:r>
          </w:p>
        </w:tc>
      </w:tr>
      <w:tr>
        <w:trPr>
          <w:cantSplit/>
        </w:trPr>
        <w:tc>
          <w:tcPr>
            <w:tcW w:type="dxa" w:w="1008"/>
            <w:shd w:fill="EEF5FB"/>
            <w:vAlign w:val="center"/>
          </w:tcPr>
          <w:p>
            <w:pPr>
              <w:spacing w:after="0"/>
            </w:pPr>
            <w:r/>
            <w:r>
              <w:rPr>
                <w:rFonts w:ascii="Liberation Sans" w:hAnsi="Liberation Sans"/>
                <w:b w:val="0"/>
                <w:sz w:val="15"/>
              </w:rPr>
              <w:t>3</w:t>
            </w:r>
          </w:p>
        </w:tc>
        <w:tc>
          <w:tcPr>
            <w:tcW w:type="dxa" w:w="4032"/>
            <w:shd w:fill="EEF5FB"/>
            <w:vAlign w:val="center"/>
          </w:tcPr>
          <w:p>
            <w:pPr>
              <w:spacing w:after="0"/>
            </w:pPr>
            <w:r/>
            <w:r>
              <w:rPr>
                <w:rFonts w:ascii="Liberation Sans" w:hAnsi="Liberation Sans"/>
                <w:b w:val="0"/>
                <w:sz w:val="15"/>
              </w:rPr>
              <w:t>Partition, cluster and pre-aggregate product interfaces.</w:t>
            </w:r>
          </w:p>
        </w:tc>
        <w:tc>
          <w:tcPr>
            <w:tcW w:type="dxa" w:w="6624"/>
            <w:shd w:fill="EEF5FB"/>
            <w:vAlign w:val="center"/>
          </w:tcPr>
          <w:p>
            <w:pPr>
              <w:spacing w:after="0"/>
            </w:pPr>
            <w:r/>
            <w:r>
              <w:rPr>
                <w:rFonts w:ascii="Liberation Sans" w:hAnsi="Liberation Sans"/>
                <w:b w:val="0"/>
                <w:sz w:val="15"/>
              </w:rPr>
              <w:t>Design for dominant access paths while preserving product contract.</w:t>
            </w:r>
          </w:p>
        </w:tc>
      </w:tr>
      <w:tr>
        <w:trPr>
          <w:cantSplit/>
        </w:trPr>
        <w:tc>
          <w:tcPr>
            <w:tcW w:type="dxa" w:w="1008"/>
            <w:shd w:fill="FFFFFF"/>
            <w:vAlign w:val="center"/>
          </w:tcPr>
          <w:p>
            <w:pPr>
              <w:spacing w:after="0"/>
            </w:pPr>
            <w:r/>
            <w:r>
              <w:rPr>
                <w:rFonts w:ascii="Liberation Sans" w:hAnsi="Liberation Sans"/>
                <w:b w:val="0"/>
                <w:sz w:val="15"/>
              </w:rPr>
              <w:t>4</w:t>
            </w:r>
          </w:p>
        </w:tc>
        <w:tc>
          <w:tcPr>
            <w:tcW w:type="dxa" w:w="4032"/>
            <w:shd w:fill="FFFFFF"/>
            <w:vAlign w:val="center"/>
          </w:tcPr>
          <w:p>
            <w:pPr>
              <w:spacing w:after="0"/>
            </w:pPr>
            <w:r/>
            <w:r>
              <w:rPr>
                <w:rFonts w:ascii="Liberation Sans" w:hAnsi="Liberation Sans"/>
                <w:b w:val="0"/>
                <w:sz w:val="15"/>
              </w:rPr>
              <w:t>Use materialized views or aggregate tables.</w:t>
            </w:r>
          </w:p>
        </w:tc>
        <w:tc>
          <w:tcPr>
            <w:tcW w:type="dxa" w:w="6624"/>
            <w:shd w:fill="FFFFFF"/>
            <w:vAlign w:val="center"/>
          </w:tcPr>
          <w:p>
            <w:pPr>
              <w:spacing w:after="0"/>
            </w:pPr>
            <w:r/>
            <w:r>
              <w:rPr>
                <w:rFonts w:ascii="Liberation Sans" w:hAnsi="Liberation Sans"/>
                <w:b w:val="0"/>
                <w:sz w:val="15"/>
              </w:rPr>
              <w:t>Use for stable, repeated aggregation patterns with measurable benefit and controlled freshness.</w:t>
            </w:r>
          </w:p>
        </w:tc>
      </w:tr>
      <w:tr>
        <w:trPr>
          <w:cantSplit/>
        </w:trPr>
        <w:tc>
          <w:tcPr>
            <w:tcW w:type="dxa" w:w="1008"/>
            <w:shd w:fill="EEF5FB"/>
            <w:vAlign w:val="center"/>
          </w:tcPr>
          <w:p>
            <w:pPr>
              <w:spacing w:after="0"/>
            </w:pPr>
            <w:r/>
            <w:r>
              <w:rPr>
                <w:rFonts w:ascii="Liberation Sans" w:hAnsi="Liberation Sans"/>
                <w:b w:val="0"/>
                <w:sz w:val="15"/>
              </w:rPr>
              <w:t>5</w:t>
            </w:r>
          </w:p>
        </w:tc>
        <w:tc>
          <w:tcPr>
            <w:tcW w:type="dxa" w:w="4032"/>
            <w:shd w:fill="EEF5FB"/>
            <w:vAlign w:val="center"/>
          </w:tcPr>
          <w:p>
            <w:pPr>
              <w:spacing w:after="0"/>
            </w:pPr>
            <w:r/>
            <w:r>
              <w:rPr>
                <w:rFonts w:ascii="Liberation Sans" w:hAnsi="Liberation Sans"/>
                <w:b w:val="0"/>
                <w:sz w:val="15"/>
              </w:rPr>
              <w:t>Use BigQuery query cache.</w:t>
            </w:r>
          </w:p>
        </w:tc>
        <w:tc>
          <w:tcPr>
            <w:tcW w:type="dxa" w:w="6624"/>
            <w:shd w:fill="EEF5FB"/>
            <w:vAlign w:val="center"/>
          </w:tcPr>
          <w:p>
            <w:pPr>
              <w:spacing w:after="0"/>
            </w:pPr>
            <w:r/>
            <w:r>
              <w:rPr>
                <w:rFonts w:ascii="Liberation Sans" w:hAnsi="Liberation Sans"/>
                <w:b w:val="0"/>
                <w:sz w:val="15"/>
              </w:rPr>
              <w:t>Treat as opportunistic; do not base SLOs solely on cached results.</w:t>
            </w:r>
          </w:p>
        </w:tc>
      </w:tr>
      <w:tr>
        <w:trPr>
          <w:cantSplit/>
        </w:trPr>
        <w:tc>
          <w:tcPr>
            <w:tcW w:type="dxa" w:w="1008"/>
            <w:shd w:fill="FFFFFF"/>
            <w:vAlign w:val="center"/>
          </w:tcPr>
          <w:p>
            <w:pPr>
              <w:spacing w:after="0"/>
            </w:pPr>
            <w:r/>
            <w:r>
              <w:rPr>
                <w:rFonts w:ascii="Liberation Sans" w:hAnsi="Liberation Sans"/>
                <w:b w:val="0"/>
                <w:sz w:val="15"/>
              </w:rPr>
              <w:t>6</w:t>
            </w:r>
          </w:p>
        </w:tc>
        <w:tc>
          <w:tcPr>
            <w:tcW w:type="dxa" w:w="4032"/>
            <w:shd w:fill="FFFFFF"/>
            <w:vAlign w:val="center"/>
          </w:tcPr>
          <w:p>
            <w:pPr>
              <w:spacing w:after="0"/>
            </w:pPr>
            <w:r/>
            <w:r>
              <w:rPr>
                <w:rFonts w:ascii="Liberation Sans" w:hAnsi="Liberation Sans"/>
                <w:b w:val="0"/>
                <w:sz w:val="15"/>
              </w:rPr>
              <w:t>Use BI Engine for eligible, repeated BI access.</w:t>
            </w:r>
          </w:p>
        </w:tc>
        <w:tc>
          <w:tcPr>
            <w:tcW w:type="dxa" w:w="6624"/>
            <w:shd w:fill="FFFFFF"/>
            <w:vAlign w:val="center"/>
          </w:tcPr>
          <w:p>
            <w:pPr>
              <w:spacing w:after="0"/>
            </w:pPr>
            <w:r/>
            <w:r>
              <w:rPr>
                <w:rFonts w:ascii="Liberation Sans" w:hAnsi="Liberation Sans"/>
                <w:b w:val="0"/>
                <w:sz w:val="15"/>
              </w:rPr>
              <w:t>Size after measurement; define preferred tables where appropriate; test security compatibility.</w:t>
            </w:r>
          </w:p>
        </w:tc>
      </w:tr>
      <w:tr>
        <w:trPr>
          <w:cantSplit/>
        </w:trPr>
        <w:tc>
          <w:tcPr>
            <w:tcW w:type="dxa" w:w="1008"/>
            <w:shd w:fill="EEF5FB"/>
            <w:vAlign w:val="center"/>
          </w:tcPr>
          <w:p>
            <w:pPr>
              <w:spacing w:after="0"/>
            </w:pPr>
            <w:r/>
            <w:r>
              <w:rPr>
                <w:rFonts w:ascii="Liberation Sans" w:hAnsi="Liberation Sans"/>
                <w:b w:val="0"/>
                <w:sz w:val="15"/>
              </w:rPr>
              <w:t>7</w:t>
            </w:r>
          </w:p>
        </w:tc>
        <w:tc>
          <w:tcPr>
            <w:tcW w:type="dxa" w:w="4032"/>
            <w:shd w:fill="EEF5FB"/>
            <w:vAlign w:val="center"/>
          </w:tcPr>
          <w:p>
            <w:pPr>
              <w:spacing w:after="0"/>
            </w:pPr>
            <w:r/>
            <w:r>
              <w:rPr>
                <w:rFonts w:ascii="Liberation Sans" w:hAnsi="Liberation Sans"/>
                <w:b w:val="0"/>
                <w:sz w:val="15"/>
              </w:rPr>
              <w:t>Use reservations, autoscaling and assignments.</w:t>
            </w:r>
          </w:p>
        </w:tc>
        <w:tc>
          <w:tcPr>
            <w:tcW w:type="dxa" w:w="6624"/>
            <w:shd w:fill="EEF5FB"/>
            <w:vAlign w:val="center"/>
          </w:tcPr>
          <w:p>
            <w:pPr>
              <w:spacing w:after="0"/>
            </w:pPr>
            <w:r/>
            <w:r>
              <w:rPr>
                <w:rFonts w:ascii="Liberation Sans" w:hAnsi="Liberation Sans"/>
                <w:b w:val="0"/>
                <w:sz w:val="15"/>
              </w:rPr>
              <w:t>Isolate critical workloads and set capacity based on observed slot and queue metrics.</w:t>
            </w:r>
          </w:p>
        </w:tc>
      </w:tr>
      <w:tr>
        <w:trPr>
          <w:cantSplit/>
        </w:trPr>
        <w:tc>
          <w:tcPr>
            <w:tcW w:type="dxa" w:w="1008"/>
            <w:shd w:fill="FFFFFF"/>
            <w:vAlign w:val="center"/>
          </w:tcPr>
          <w:p>
            <w:pPr>
              <w:spacing w:after="0"/>
            </w:pPr>
            <w:r/>
            <w:r>
              <w:rPr>
                <w:rFonts w:ascii="Liberation Sans" w:hAnsi="Liberation Sans"/>
                <w:b w:val="0"/>
                <w:sz w:val="15"/>
              </w:rPr>
              <w:t>8</w:t>
            </w:r>
          </w:p>
        </w:tc>
        <w:tc>
          <w:tcPr>
            <w:tcW w:type="dxa" w:w="4032"/>
            <w:shd w:fill="FFFFFF"/>
            <w:vAlign w:val="center"/>
          </w:tcPr>
          <w:p>
            <w:pPr>
              <w:spacing w:after="0"/>
            </w:pPr>
            <w:r/>
            <w:r>
              <w:rPr>
                <w:rFonts w:ascii="Liberation Sans" w:hAnsi="Liberation Sans"/>
                <w:b w:val="0"/>
                <w:sz w:val="15"/>
              </w:rPr>
              <w:t>Tune Looker persistence and caching.</w:t>
            </w:r>
          </w:p>
        </w:tc>
        <w:tc>
          <w:tcPr>
            <w:tcW w:type="dxa" w:w="6624"/>
            <w:shd w:fill="FFFFFF"/>
            <w:vAlign w:val="center"/>
          </w:tcPr>
          <w:p>
            <w:pPr>
              <w:spacing w:after="0"/>
            </w:pPr>
            <w:r/>
            <w:r>
              <w:rPr>
                <w:rFonts w:ascii="Liberation Sans" w:hAnsi="Liberation Sans"/>
                <w:b w:val="0"/>
                <w:sz w:val="15"/>
              </w:rPr>
              <w:t>Align datagroups/persistence with product freshness and change semantics.</w:t>
            </w:r>
          </w:p>
        </w:tc>
      </w:tr>
    </w:tbl>
    <w:p>
      <w:pPr>
        <w:spacing w:after="0"/>
      </w:pPr>
    </w:p>
    <w:p>
      <w:pPr>
        <w:pStyle w:val="Heading1"/>
      </w:pPr>
      <w:r>
        <w:t>12.2 BI Engine</w:t>
      </w:r>
    </w:p>
    <w:p>
      <w:r>
        <w:t>BI Engine provides in-memory acceleration for eligible BigQuery BI workloads. It is a conditional optimization, not a separate data store or governance boundary. Capacity is sized from observed working sets and concurrency. Preferred tables may be configured for priority assets, but implementation teams must confirm current feature eligibility. Row-level security or unsupported query shapes can prevent acceleration, while BigQuery masking remains enforced. Therefore, performance tests must use the real security model rather than administrator accounts only.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4E79"/>
            <w:vAlign w:val="center"/>
          </w:tcPr>
          <w:p>
            <w:pPr>
              <w:spacing w:after="0"/>
            </w:pPr>
            <w:r/>
            <w:r>
              <w:rPr>
                <w:rFonts w:ascii="Liberation Sans" w:hAnsi="Liberation Sans"/>
                <w:b/>
                <w:color w:val="FFFFFF"/>
                <w:sz w:val="16"/>
              </w:rPr>
              <w:t>Design concern</w:t>
            </w:r>
          </w:p>
        </w:tc>
        <w:tc>
          <w:tcPr>
            <w:tcW w:type="dxa" w:w="8352"/>
            <w:shd w:fill="1F4E79"/>
            <w:vAlign w:val="center"/>
          </w:tcPr>
          <w:p>
            <w:pPr>
              <w:spacing w:after="0"/>
            </w:pPr>
            <w:r/>
            <w:r>
              <w:rPr>
                <w:rFonts w:ascii="Liberation Sans" w:hAnsi="Liberation Sans"/>
                <w:b/>
                <w:color w:val="FFFFFF"/>
                <w:sz w:val="16"/>
              </w:rPr>
              <w:t>Guidance</w:t>
            </w:r>
          </w:p>
        </w:tc>
      </w:tr>
      <w:tr>
        <w:trPr>
          <w:cantSplit/>
        </w:trPr>
        <w:tc>
          <w:tcPr>
            <w:tcW w:type="dxa" w:w="2160"/>
            <w:shd w:fill="EEF5FB"/>
            <w:vAlign w:val="center"/>
          </w:tcPr>
          <w:p>
            <w:pPr>
              <w:spacing w:after="0"/>
            </w:pPr>
            <w:r/>
            <w:r>
              <w:rPr>
                <w:rFonts w:ascii="Liberation Sans" w:hAnsi="Liberation Sans"/>
                <w:b w:val="0"/>
                <w:sz w:val="16"/>
              </w:rPr>
              <w:t>Selection</w:t>
            </w:r>
          </w:p>
        </w:tc>
        <w:tc>
          <w:tcPr>
            <w:tcW w:type="dxa" w:w="8352"/>
            <w:shd w:fill="EEF5FB"/>
            <w:vAlign w:val="center"/>
          </w:tcPr>
          <w:p>
            <w:pPr>
              <w:spacing w:after="0"/>
            </w:pPr>
            <w:r/>
            <w:r>
              <w:rPr>
                <w:rFonts w:ascii="Liberation Sans" w:hAnsi="Liberation Sans"/>
                <w:b w:val="0"/>
                <w:sz w:val="16"/>
              </w:rPr>
              <w:t>Use for repeated, latency-sensitive dashboards with eligible SQL and stable working sets.</w:t>
            </w:r>
          </w:p>
        </w:tc>
      </w:tr>
      <w:tr>
        <w:trPr>
          <w:cantSplit/>
        </w:trPr>
        <w:tc>
          <w:tcPr>
            <w:tcW w:type="dxa" w:w="2160"/>
            <w:shd w:fill="FFFFFF"/>
            <w:vAlign w:val="center"/>
          </w:tcPr>
          <w:p>
            <w:pPr>
              <w:spacing w:after="0"/>
            </w:pPr>
            <w:r/>
            <w:r>
              <w:rPr>
                <w:rFonts w:ascii="Liberation Sans" w:hAnsi="Liberation Sans"/>
                <w:b w:val="0"/>
                <w:sz w:val="16"/>
              </w:rPr>
              <w:t>Sizing</w:t>
            </w:r>
          </w:p>
        </w:tc>
        <w:tc>
          <w:tcPr>
            <w:tcW w:type="dxa" w:w="8352"/>
            <w:shd w:fill="FFFFFF"/>
            <w:vAlign w:val="center"/>
          </w:tcPr>
          <w:p>
            <w:pPr>
              <w:spacing w:after="0"/>
            </w:pPr>
            <w:r/>
            <w:r>
              <w:rPr>
                <w:rFonts w:ascii="Liberation Sans" w:hAnsi="Liberation Sans"/>
                <w:b w:val="0"/>
                <w:sz w:val="16"/>
              </w:rPr>
              <w:t>Measure table working set, hot columns, concurrent queries, eviction and acceleration statistics.</w:t>
            </w:r>
          </w:p>
        </w:tc>
      </w:tr>
      <w:tr>
        <w:trPr>
          <w:cantSplit/>
        </w:trPr>
        <w:tc>
          <w:tcPr>
            <w:tcW w:type="dxa" w:w="2160"/>
            <w:shd w:fill="EEF5FB"/>
            <w:vAlign w:val="center"/>
          </w:tcPr>
          <w:p>
            <w:pPr>
              <w:spacing w:after="0"/>
            </w:pPr>
            <w:r/>
            <w:r>
              <w:rPr>
                <w:rFonts w:ascii="Liberation Sans" w:hAnsi="Liberation Sans"/>
                <w:b w:val="0"/>
                <w:sz w:val="16"/>
              </w:rPr>
              <w:t>Freshness</w:t>
            </w:r>
          </w:p>
        </w:tc>
        <w:tc>
          <w:tcPr>
            <w:tcW w:type="dxa" w:w="8352"/>
            <w:shd w:fill="EEF5FB"/>
            <w:vAlign w:val="center"/>
          </w:tcPr>
          <w:p>
            <w:pPr>
              <w:spacing w:after="0"/>
            </w:pPr>
            <w:r/>
            <w:r>
              <w:rPr>
                <w:rFonts w:ascii="Liberation Sans" w:hAnsi="Liberation Sans"/>
                <w:b w:val="0"/>
                <w:sz w:val="16"/>
              </w:rPr>
              <w:t>Confirm that acceleration behavior meets source-product freshness and report SLO.</w:t>
            </w:r>
          </w:p>
        </w:tc>
      </w:tr>
      <w:tr>
        <w:trPr>
          <w:cantSplit/>
        </w:trPr>
        <w:tc>
          <w:tcPr>
            <w:tcW w:type="dxa" w:w="2160"/>
            <w:shd w:fill="FFFFFF"/>
            <w:vAlign w:val="center"/>
          </w:tcPr>
          <w:p>
            <w:pPr>
              <w:spacing w:after="0"/>
            </w:pPr>
            <w:r/>
            <w:r>
              <w:rPr>
                <w:rFonts w:ascii="Liberation Sans" w:hAnsi="Liberation Sans"/>
                <w:b w:val="0"/>
                <w:sz w:val="16"/>
              </w:rPr>
              <w:t>Security</w:t>
            </w:r>
          </w:p>
        </w:tc>
        <w:tc>
          <w:tcPr>
            <w:tcW w:type="dxa" w:w="8352"/>
            <w:shd w:fill="FFFFFF"/>
            <w:vAlign w:val="center"/>
          </w:tcPr>
          <w:p>
            <w:pPr>
              <w:spacing w:after="0"/>
            </w:pPr>
            <w:r/>
            <w:r>
              <w:rPr>
                <w:rFonts w:ascii="Liberation Sans" w:hAnsi="Liberation Sans"/>
                <w:b w:val="0"/>
                <w:sz w:val="16"/>
              </w:rPr>
              <w:t>Test each persona with RLS, policy tags and masking; never assume administrator performance generalizes.</w:t>
            </w:r>
          </w:p>
        </w:tc>
      </w:tr>
      <w:tr>
        <w:trPr>
          <w:cantSplit/>
        </w:trPr>
        <w:tc>
          <w:tcPr>
            <w:tcW w:type="dxa" w:w="2160"/>
            <w:shd w:fill="EEF5FB"/>
            <w:vAlign w:val="center"/>
          </w:tcPr>
          <w:p>
            <w:pPr>
              <w:spacing w:after="0"/>
            </w:pPr>
            <w:r/>
            <w:r>
              <w:rPr>
                <w:rFonts w:ascii="Liberation Sans" w:hAnsi="Liberation Sans"/>
                <w:b w:val="0"/>
                <w:sz w:val="16"/>
              </w:rPr>
              <w:t>Cost</w:t>
            </w:r>
          </w:p>
        </w:tc>
        <w:tc>
          <w:tcPr>
            <w:tcW w:type="dxa" w:w="8352"/>
            <w:shd w:fill="EEF5FB"/>
            <w:vAlign w:val="center"/>
          </w:tcPr>
          <w:p>
            <w:pPr>
              <w:spacing w:after="0"/>
            </w:pPr>
            <w:r/>
            <w:r>
              <w:rPr>
                <w:rFonts w:ascii="Liberation Sans" w:hAnsi="Liberation Sans"/>
                <w:b w:val="0"/>
                <w:sz w:val="16"/>
              </w:rPr>
              <w:t>Track reserved BI Engine capacity, utilization and latency improvement by product.</w:t>
            </w:r>
          </w:p>
        </w:tc>
      </w:tr>
      <w:tr>
        <w:trPr>
          <w:cantSplit/>
        </w:trPr>
        <w:tc>
          <w:tcPr>
            <w:tcW w:type="dxa" w:w="2160"/>
            <w:shd w:fill="FFFFFF"/>
            <w:vAlign w:val="center"/>
          </w:tcPr>
          <w:p>
            <w:pPr>
              <w:spacing w:after="0"/>
            </w:pPr>
            <w:r/>
            <w:r>
              <w:rPr>
                <w:rFonts w:ascii="Liberation Sans" w:hAnsi="Liberation Sans"/>
                <w:b w:val="0"/>
                <w:sz w:val="16"/>
              </w:rPr>
              <w:t>Failure</w:t>
            </w:r>
          </w:p>
        </w:tc>
        <w:tc>
          <w:tcPr>
            <w:tcW w:type="dxa" w:w="8352"/>
            <w:shd w:fill="FFFFFF"/>
            <w:vAlign w:val="center"/>
          </w:tcPr>
          <w:p>
            <w:pPr>
              <w:spacing w:after="0"/>
            </w:pPr>
            <w:r/>
            <w:r>
              <w:rPr>
                <w:rFonts w:ascii="Liberation Sans" w:hAnsi="Liberation Sans"/>
                <w:b w:val="0"/>
                <w:sz w:val="16"/>
              </w:rPr>
              <w:t>Dashboard remains functionally correct without acceleration, though it may breach performance SLO; alert and fail over to standard BigQuery execution.</w:t>
            </w:r>
          </w:p>
        </w:tc>
      </w:tr>
    </w:tbl>
    <w:p>
      <w:pPr>
        <w:spacing w:after="0"/>
      </w:pPr>
    </w:p>
    <w:p>
      <w:pPr>
        <w:pStyle w:val="Heading1"/>
      </w:pPr>
      <w:r>
        <w:t>12.3 Query caching and Looker persistence</w:t>
      </w:r>
    </w:p>
    <w:p>
      <w:r>
        <w:t>BigQuery cached results are enabled by default for eligible identical deterministic queries when referenced tables have not changed. Because cache reuse is conditional, it is treated as a cost and latency optimization rather than a reliability guarantee. Looker query cache, persisted derived tables and datagroups must be aligned to data-product update signals. Stale-while-unaware is prohibited for regulatory and critical operational reporting.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F4E79"/>
            <w:vAlign w:val="center"/>
          </w:tcPr>
          <w:p>
            <w:pPr>
              <w:spacing w:after="0"/>
            </w:pPr>
            <w:r/>
            <w:r>
              <w:rPr>
                <w:rFonts w:ascii="Liberation Sans" w:hAnsi="Liberation Sans"/>
                <w:b/>
                <w:color w:val="FFFFFF"/>
                <w:sz w:val="15"/>
              </w:rPr>
              <w:t>Cache type</w:t>
            </w:r>
          </w:p>
        </w:tc>
        <w:tc>
          <w:tcPr>
            <w:tcW w:type="dxa" w:w="4032"/>
            <w:shd w:fill="1F4E79"/>
            <w:vAlign w:val="center"/>
          </w:tcPr>
          <w:p>
            <w:pPr>
              <w:spacing w:after="0"/>
            </w:pPr>
            <w:r/>
            <w:r>
              <w:rPr>
                <w:rFonts w:ascii="Liberation Sans" w:hAnsi="Liberation Sans"/>
                <w:b/>
                <w:color w:val="FFFFFF"/>
                <w:sz w:val="15"/>
              </w:rPr>
              <w:t>Use</w:t>
            </w:r>
          </w:p>
        </w:tc>
        <w:tc>
          <w:tcPr>
            <w:tcW w:type="dxa" w:w="4176"/>
            <w:shd w:fill="1F4E79"/>
            <w:vAlign w:val="center"/>
          </w:tcPr>
          <w:p>
            <w:pPr>
              <w:spacing w:after="0"/>
            </w:pPr>
            <w:r/>
            <w:r>
              <w:rPr>
                <w:rFonts w:ascii="Liberation Sans" w:hAnsi="Liberation Sans"/>
                <w:b/>
                <w:color w:val="FFFFFF"/>
                <w:sz w:val="15"/>
              </w:rPr>
              <w:t>Control</w:t>
            </w:r>
          </w:p>
        </w:tc>
      </w:tr>
      <w:tr>
        <w:trPr>
          <w:cantSplit/>
        </w:trPr>
        <w:tc>
          <w:tcPr>
            <w:tcW w:type="dxa" w:w="2304"/>
            <w:shd w:fill="EEF5FB"/>
            <w:vAlign w:val="center"/>
          </w:tcPr>
          <w:p>
            <w:pPr>
              <w:spacing w:after="0"/>
            </w:pPr>
            <w:r/>
            <w:r>
              <w:rPr>
                <w:rFonts w:ascii="Liberation Sans" w:hAnsi="Liberation Sans"/>
                <w:b w:val="0"/>
                <w:sz w:val="15"/>
              </w:rPr>
              <w:t>BigQuery query cache</w:t>
            </w:r>
          </w:p>
        </w:tc>
        <w:tc>
          <w:tcPr>
            <w:tcW w:type="dxa" w:w="4032"/>
            <w:shd w:fill="EEF5FB"/>
            <w:vAlign w:val="center"/>
          </w:tcPr>
          <w:p>
            <w:pPr>
              <w:spacing w:after="0"/>
            </w:pPr>
            <w:r/>
            <w:r>
              <w:rPr>
                <w:rFonts w:ascii="Liberation Sans" w:hAnsi="Liberation Sans"/>
                <w:b w:val="0"/>
                <w:sz w:val="15"/>
              </w:rPr>
              <w:t>Repeated identical eligible queries.</w:t>
            </w:r>
          </w:p>
        </w:tc>
        <w:tc>
          <w:tcPr>
            <w:tcW w:type="dxa" w:w="4176"/>
            <w:shd w:fill="EEF5FB"/>
            <w:vAlign w:val="center"/>
          </w:tcPr>
          <w:p>
            <w:pPr>
              <w:spacing w:after="0"/>
            </w:pPr>
            <w:r/>
            <w:r>
              <w:rPr>
                <w:rFonts w:ascii="Liberation Sans" w:hAnsi="Liberation Sans"/>
                <w:b w:val="0"/>
                <w:sz w:val="15"/>
              </w:rPr>
              <w:t>Monitor cache hit behavior; do not use for freshness-sensitive validation.</w:t>
            </w:r>
          </w:p>
        </w:tc>
      </w:tr>
      <w:tr>
        <w:trPr>
          <w:cantSplit/>
        </w:trPr>
        <w:tc>
          <w:tcPr>
            <w:tcW w:type="dxa" w:w="2304"/>
            <w:shd w:fill="FFFFFF"/>
            <w:vAlign w:val="center"/>
          </w:tcPr>
          <w:p>
            <w:pPr>
              <w:spacing w:after="0"/>
            </w:pPr>
            <w:r/>
            <w:r>
              <w:rPr>
                <w:rFonts w:ascii="Liberation Sans" w:hAnsi="Liberation Sans"/>
                <w:b w:val="0"/>
                <w:sz w:val="15"/>
              </w:rPr>
              <w:t>Looker query cache</w:t>
            </w:r>
          </w:p>
        </w:tc>
        <w:tc>
          <w:tcPr>
            <w:tcW w:type="dxa" w:w="4032"/>
            <w:shd w:fill="FFFFFF"/>
            <w:vAlign w:val="center"/>
          </w:tcPr>
          <w:p>
            <w:pPr>
              <w:spacing w:after="0"/>
            </w:pPr>
            <w:r/>
            <w:r>
              <w:rPr>
                <w:rFonts w:ascii="Liberation Sans" w:hAnsi="Liberation Sans"/>
                <w:b w:val="0"/>
                <w:sz w:val="15"/>
              </w:rPr>
              <w:t>Repeated semantic queries and dashboard use.</w:t>
            </w:r>
          </w:p>
        </w:tc>
        <w:tc>
          <w:tcPr>
            <w:tcW w:type="dxa" w:w="4176"/>
            <w:shd w:fill="FFFFFF"/>
            <w:vAlign w:val="center"/>
          </w:tcPr>
          <w:p>
            <w:pPr>
              <w:spacing w:after="0"/>
            </w:pPr>
            <w:r/>
            <w:r>
              <w:rPr>
                <w:rFonts w:ascii="Liberation Sans" w:hAnsi="Liberation Sans"/>
                <w:b w:val="0"/>
                <w:sz w:val="15"/>
              </w:rPr>
              <w:t>Datagroup tied to product freshness; explicit max age and invalidation.</w:t>
            </w:r>
          </w:p>
        </w:tc>
      </w:tr>
      <w:tr>
        <w:trPr>
          <w:cantSplit/>
        </w:trPr>
        <w:tc>
          <w:tcPr>
            <w:tcW w:type="dxa" w:w="2304"/>
            <w:shd w:fill="EEF5FB"/>
            <w:vAlign w:val="center"/>
          </w:tcPr>
          <w:p>
            <w:pPr>
              <w:spacing w:after="0"/>
            </w:pPr>
            <w:r/>
            <w:r>
              <w:rPr>
                <w:rFonts w:ascii="Liberation Sans" w:hAnsi="Liberation Sans"/>
                <w:b w:val="0"/>
                <w:sz w:val="15"/>
              </w:rPr>
              <w:t>Persisted derived table</w:t>
            </w:r>
          </w:p>
        </w:tc>
        <w:tc>
          <w:tcPr>
            <w:tcW w:type="dxa" w:w="4032"/>
            <w:shd w:fill="EEF5FB"/>
            <w:vAlign w:val="center"/>
          </w:tcPr>
          <w:p>
            <w:pPr>
              <w:spacing w:after="0"/>
            </w:pPr>
            <w:r/>
            <w:r>
              <w:rPr>
                <w:rFonts w:ascii="Liberation Sans" w:hAnsi="Liberation Sans"/>
                <w:b w:val="0"/>
                <w:sz w:val="15"/>
              </w:rPr>
              <w:t>Complex reusable transformation when native product/aggregate is not appropriate.</w:t>
            </w:r>
          </w:p>
        </w:tc>
        <w:tc>
          <w:tcPr>
            <w:tcW w:type="dxa" w:w="4176"/>
            <w:shd w:fill="EEF5FB"/>
            <w:vAlign w:val="center"/>
          </w:tcPr>
          <w:p>
            <w:pPr>
              <w:spacing w:after="0"/>
            </w:pPr>
            <w:r/>
            <w:r>
              <w:rPr>
                <w:rFonts w:ascii="Liberation Sans" w:hAnsi="Liberation Sans"/>
                <w:b w:val="0"/>
                <w:sz w:val="15"/>
              </w:rPr>
              <w:t>Owner, trigger, build identity, failure monitoring, cost and rollback.</w:t>
            </w:r>
          </w:p>
        </w:tc>
      </w:tr>
      <w:tr>
        <w:trPr>
          <w:cantSplit/>
        </w:trPr>
        <w:tc>
          <w:tcPr>
            <w:tcW w:type="dxa" w:w="2304"/>
            <w:shd w:fill="FFFFFF"/>
            <w:vAlign w:val="center"/>
          </w:tcPr>
          <w:p>
            <w:pPr>
              <w:spacing w:after="0"/>
            </w:pPr>
            <w:r/>
            <w:r>
              <w:rPr>
                <w:rFonts w:ascii="Liberation Sans" w:hAnsi="Liberation Sans"/>
                <w:b w:val="0"/>
                <w:sz w:val="15"/>
              </w:rPr>
              <w:t>Materialized view</w:t>
            </w:r>
          </w:p>
        </w:tc>
        <w:tc>
          <w:tcPr>
            <w:tcW w:type="dxa" w:w="4032"/>
            <w:shd w:fill="FFFFFF"/>
            <w:vAlign w:val="center"/>
          </w:tcPr>
          <w:p>
            <w:pPr>
              <w:spacing w:after="0"/>
            </w:pPr>
            <w:r/>
            <w:r>
              <w:rPr>
                <w:rFonts w:ascii="Liberation Sans" w:hAnsi="Liberation Sans"/>
                <w:b w:val="0"/>
                <w:sz w:val="15"/>
              </w:rPr>
              <w:t>Native incremental precomputation for stable patterns.</w:t>
            </w:r>
          </w:p>
        </w:tc>
        <w:tc>
          <w:tcPr>
            <w:tcW w:type="dxa" w:w="4176"/>
            <w:shd w:fill="FFFFFF"/>
            <w:vAlign w:val="center"/>
          </w:tcPr>
          <w:p>
            <w:pPr>
              <w:spacing w:after="0"/>
            </w:pPr>
            <w:r/>
            <w:r>
              <w:rPr>
                <w:rFonts w:ascii="Liberation Sans" w:hAnsi="Liberation Sans"/>
                <w:b w:val="0"/>
                <w:sz w:val="15"/>
              </w:rPr>
              <w:t>Smart-tuning eligibility, refresh, partition alignment, security and cost review.</w:t>
            </w:r>
          </w:p>
        </w:tc>
      </w:tr>
      <w:tr>
        <w:trPr>
          <w:cantSplit/>
        </w:trPr>
        <w:tc>
          <w:tcPr>
            <w:tcW w:type="dxa" w:w="2304"/>
            <w:shd w:fill="EEF5FB"/>
            <w:vAlign w:val="center"/>
          </w:tcPr>
          <w:p>
            <w:pPr>
              <w:spacing w:after="0"/>
            </w:pPr>
            <w:r/>
            <w:r>
              <w:rPr>
                <w:rFonts w:ascii="Liberation Sans" w:hAnsi="Liberation Sans"/>
                <w:b w:val="0"/>
                <w:sz w:val="15"/>
              </w:rPr>
              <w:t>BI Engine</w:t>
            </w:r>
          </w:p>
        </w:tc>
        <w:tc>
          <w:tcPr>
            <w:tcW w:type="dxa" w:w="4032"/>
            <w:shd w:fill="EEF5FB"/>
            <w:vAlign w:val="center"/>
          </w:tcPr>
          <w:p>
            <w:pPr>
              <w:spacing w:after="0"/>
            </w:pPr>
            <w:r/>
            <w:r>
              <w:rPr>
                <w:rFonts w:ascii="Liberation Sans" w:hAnsi="Liberation Sans"/>
                <w:b w:val="0"/>
                <w:sz w:val="15"/>
              </w:rPr>
              <w:t>In-memory acceleration.</w:t>
            </w:r>
          </w:p>
        </w:tc>
        <w:tc>
          <w:tcPr>
            <w:tcW w:type="dxa" w:w="4176"/>
            <w:shd w:fill="EEF5FB"/>
            <w:vAlign w:val="center"/>
          </w:tcPr>
          <w:p>
            <w:pPr>
              <w:spacing w:after="0"/>
            </w:pPr>
            <w:r/>
            <w:r>
              <w:rPr>
                <w:rFonts w:ascii="Liberation Sans" w:hAnsi="Liberation Sans"/>
                <w:b w:val="0"/>
                <w:sz w:val="15"/>
              </w:rPr>
              <w:t>Capacity, preferred tables, security compatibility and usage telemetry.</w:t>
            </w:r>
          </w:p>
        </w:tc>
      </w:tr>
    </w:tbl>
    <w:p>
      <w:pPr>
        <w:spacing w:after="0"/>
      </w:pPr>
    </w:p>
    <w:p>
      <w:pPr>
        <w:pStyle w:val="Heading1"/>
      </w:pPr>
      <w:r>
        <w:t>12.4 Concurrency and reservations</w:t>
      </w:r>
    </w:p>
    <w:p>
      <w:r>
        <w:t>BigQuery reservations provide a capacity and workload-management boundary. The baseline uses separate assignments for production BI, ad hoc analysis and data engineering when contention risk or predictable performance justifies it. Baseline slots and autoscaling limits are derived from load tests and actual slot consumption. Target concurrency, where configured, is a workload-shaping input rather than an exact hard guarantee and must be tested.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04"/>
            <w:shd w:fill="1F4E79"/>
            <w:vAlign w:val="center"/>
          </w:tcPr>
          <w:p>
            <w:pPr>
              <w:spacing w:after="0"/>
            </w:pPr>
            <w:r/>
            <w:r>
              <w:rPr>
                <w:rFonts w:ascii="Liberation Sans" w:hAnsi="Liberation Sans"/>
                <w:b/>
                <w:color w:val="FFFFFF"/>
                <w:sz w:val="15"/>
              </w:rPr>
              <w:t>Workload class</w:t>
            </w:r>
          </w:p>
        </w:tc>
        <w:tc>
          <w:tcPr>
            <w:tcW w:type="dxa" w:w="1440"/>
            <w:shd w:fill="1F4E79"/>
            <w:vAlign w:val="center"/>
          </w:tcPr>
          <w:p>
            <w:pPr>
              <w:spacing w:after="0"/>
            </w:pPr>
            <w:r/>
            <w:r>
              <w:rPr>
                <w:rFonts w:ascii="Liberation Sans" w:hAnsi="Liberation Sans"/>
                <w:b/>
                <w:color w:val="FFFFFF"/>
                <w:sz w:val="15"/>
              </w:rPr>
              <w:t>Priority</w:t>
            </w:r>
          </w:p>
        </w:tc>
        <w:tc>
          <w:tcPr>
            <w:tcW w:type="dxa" w:w="3600"/>
            <w:shd w:fill="1F4E79"/>
            <w:vAlign w:val="center"/>
          </w:tcPr>
          <w:p>
            <w:pPr>
              <w:spacing w:after="0"/>
            </w:pPr>
            <w:r/>
            <w:r>
              <w:rPr>
                <w:rFonts w:ascii="Liberation Sans" w:hAnsi="Liberation Sans"/>
                <w:b/>
                <w:color w:val="FFFFFF"/>
                <w:sz w:val="15"/>
              </w:rPr>
              <w:t>Capacity pattern</w:t>
            </w:r>
          </w:p>
        </w:tc>
        <w:tc>
          <w:tcPr>
            <w:tcW w:type="dxa" w:w="4032"/>
            <w:shd w:fill="1F4E79"/>
            <w:vAlign w:val="center"/>
          </w:tcPr>
          <w:p>
            <w:pPr>
              <w:spacing w:after="0"/>
            </w:pPr>
            <w:r/>
            <w:r>
              <w:rPr>
                <w:rFonts w:ascii="Liberation Sans" w:hAnsi="Liberation Sans"/>
                <w:b/>
                <w:color w:val="FFFFFF"/>
                <w:sz w:val="15"/>
              </w:rPr>
              <w:t>Example acceptance criterion</w:t>
            </w:r>
          </w:p>
        </w:tc>
      </w:tr>
      <w:tr>
        <w:trPr>
          <w:cantSplit/>
        </w:trPr>
        <w:tc>
          <w:tcPr>
            <w:tcW w:type="dxa" w:w="2304"/>
            <w:shd w:fill="EEF5FB"/>
            <w:vAlign w:val="center"/>
          </w:tcPr>
          <w:p>
            <w:pPr>
              <w:spacing w:after="0"/>
            </w:pPr>
            <w:r/>
            <w:r>
              <w:rPr>
                <w:rFonts w:ascii="Liberation Sans" w:hAnsi="Liberation Sans"/>
                <w:b w:val="0"/>
                <w:sz w:val="15"/>
              </w:rPr>
              <w:t>Tier 0 executive/regulatory</w:t>
            </w:r>
          </w:p>
        </w:tc>
        <w:tc>
          <w:tcPr>
            <w:tcW w:type="dxa" w:w="1440"/>
            <w:shd w:fill="EEF5FB"/>
            <w:vAlign w:val="center"/>
          </w:tcPr>
          <w:p>
            <w:pPr>
              <w:spacing w:after="0"/>
            </w:pPr>
            <w:r/>
            <w:r>
              <w:rPr>
                <w:rFonts w:ascii="Liberation Sans" w:hAnsi="Liberation Sans"/>
                <w:b w:val="0"/>
                <w:sz w:val="15"/>
              </w:rPr>
              <w:t>Highest</w:t>
            </w:r>
          </w:p>
        </w:tc>
        <w:tc>
          <w:tcPr>
            <w:tcW w:type="dxa" w:w="3600"/>
            <w:shd w:fill="EEF5FB"/>
            <w:vAlign w:val="center"/>
          </w:tcPr>
          <w:p>
            <w:pPr>
              <w:spacing w:after="0"/>
            </w:pPr>
            <w:r/>
            <w:r>
              <w:rPr>
                <w:rFonts w:ascii="Liberation Sans" w:hAnsi="Liberation Sans"/>
                <w:b w:val="0"/>
                <w:sz w:val="15"/>
              </w:rPr>
              <w:t>Dedicated reservation or protected assignment with headroom.</w:t>
            </w:r>
          </w:p>
        </w:tc>
        <w:tc>
          <w:tcPr>
            <w:tcW w:type="dxa" w:w="4032"/>
            <w:shd w:fill="EEF5FB"/>
            <w:vAlign w:val="center"/>
          </w:tcPr>
          <w:p>
            <w:pPr>
              <w:spacing w:after="0"/>
            </w:pPr>
            <w:r/>
            <w:r>
              <w:rPr>
                <w:rFonts w:ascii="Liberation Sans" w:hAnsi="Liberation Sans"/>
                <w:b w:val="0"/>
                <w:sz w:val="15"/>
              </w:rPr>
              <w:t>p95 dashboard under 5 seconds at 2x forecast peak; no queue breach.</w:t>
            </w:r>
          </w:p>
        </w:tc>
      </w:tr>
      <w:tr>
        <w:trPr>
          <w:cantSplit/>
        </w:trPr>
        <w:tc>
          <w:tcPr>
            <w:tcW w:type="dxa" w:w="2304"/>
            <w:shd w:fill="FFFFFF"/>
            <w:vAlign w:val="center"/>
          </w:tcPr>
          <w:p>
            <w:pPr>
              <w:spacing w:after="0"/>
            </w:pPr>
            <w:r/>
            <w:r>
              <w:rPr>
                <w:rFonts w:ascii="Liberation Sans" w:hAnsi="Liberation Sans"/>
                <w:b w:val="0"/>
                <w:sz w:val="15"/>
              </w:rPr>
              <w:t>Tier 1 operational BI</w:t>
            </w:r>
          </w:p>
        </w:tc>
        <w:tc>
          <w:tcPr>
            <w:tcW w:type="dxa" w:w="1440"/>
            <w:shd w:fill="FFFFFF"/>
            <w:vAlign w:val="center"/>
          </w:tcPr>
          <w:p>
            <w:pPr>
              <w:spacing w:after="0"/>
            </w:pPr>
            <w:r/>
            <w:r>
              <w:rPr>
                <w:rFonts w:ascii="Liberation Sans" w:hAnsi="Liberation Sans"/>
                <w:b w:val="0"/>
                <w:sz w:val="15"/>
              </w:rPr>
              <w:t>High</w:t>
            </w:r>
          </w:p>
        </w:tc>
        <w:tc>
          <w:tcPr>
            <w:tcW w:type="dxa" w:w="3600"/>
            <w:shd w:fill="FFFFFF"/>
            <w:vAlign w:val="center"/>
          </w:tcPr>
          <w:p>
            <w:pPr>
              <w:spacing w:after="0"/>
            </w:pPr>
            <w:r/>
            <w:r>
              <w:rPr>
                <w:rFonts w:ascii="Liberation Sans" w:hAnsi="Liberation Sans"/>
                <w:b w:val="0"/>
                <w:sz w:val="15"/>
              </w:rPr>
              <w:t>Protected production BI reservation, autoscaling bounded.</w:t>
            </w:r>
          </w:p>
        </w:tc>
        <w:tc>
          <w:tcPr>
            <w:tcW w:type="dxa" w:w="4032"/>
            <w:shd w:fill="FFFFFF"/>
            <w:vAlign w:val="center"/>
          </w:tcPr>
          <w:p>
            <w:pPr>
              <w:spacing w:after="0"/>
            </w:pPr>
            <w:r/>
            <w:r>
              <w:rPr>
                <w:rFonts w:ascii="Liberation Sans" w:hAnsi="Liberation Sans"/>
                <w:b w:val="0"/>
                <w:sz w:val="15"/>
              </w:rPr>
              <w:t>p95 under 8 seconds; freshness and queue SLO maintained.</w:t>
            </w:r>
          </w:p>
        </w:tc>
      </w:tr>
      <w:tr>
        <w:trPr>
          <w:cantSplit/>
        </w:trPr>
        <w:tc>
          <w:tcPr>
            <w:tcW w:type="dxa" w:w="2304"/>
            <w:shd w:fill="EEF5FB"/>
            <w:vAlign w:val="center"/>
          </w:tcPr>
          <w:p>
            <w:pPr>
              <w:spacing w:after="0"/>
            </w:pPr>
            <w:r/>
            <w:r>
              <w:rPr>
                <w:rFonts w:ascii="Liberation Sans" w:hAnsi="Liberation Sans"/>
                <w:b w:val="0"/>
                <w:sz w:val="15"/>
              </w:rPr>
              <w:t>Domain governed exploration</w:t>
            </w:r>
          </w:p>
        </w:tc>
        <w:tc>
          <w:tcPr>
            <w:tcW w:type="dxa" w:w="1440"/>
            <w:shd w:fill="EEF5FB"/>
            <w:vAlign w:val="center"/>
          </w:tcPr>
          <w:p>
            <w:pPr>
              <w:spacing w:after="0"/>
            </w:pPr>
            <w:r/>
            <w:r>
              <w:rPr>
                <w:rFonts w:ascii="Liberation Sans" w:hAnsi="Liberation Sans"/>
                <w:b w:val="0"/>
                <w:sz w:val="15"/>
              </w:rPr>
              <w:t>Normal</w:t>
            </w:r>
          </w:p>
        </w:tc>
        <w:tc>
          <w:tcPr>
            <w:tcW w:type="dxa" w:w="3600"/>
            <w:shd w:fill="EEF5FB"/>
            <w:vAlign w:val="center"/>
          </w:tcPr>
          <w:p>
            <w:pPr>
              <w:spacing w:after="0"/>
            </w:pPr>
            <w:r/>
            <w:r>
              <w:rPr>
                <w:rFonts w:ascii="Liberation Sans" w:hAnsi="Liberation Sans"/>
                <w:b w:val="0"/>
                <w:sz w:val="15"/>
              </w:rPr>
              <w:t>Shared domain/analytics reservation.</w:t>
            </w:r>
          </w:p>
        </w:tc>
        <w:tc>
          <w:tcPr>
            <w:tcW w:type="dxa" w:w="4032"/>
            <w:shd w:fill="EEF5FB"/>
            <w:vAlign w:val="center"/>
          </w:tcPr>
          <w:p>
            <w:pPr>
              <w:spacing w:after="0"/>
            </w:pPr>
            <w:r/>
            <w:r>
              <w:rPr>
                <w:rFonts w:ascii="Liberation Sans" w:hAnsi="Liberation Sans"/>
                <w:b w:val="0"/>
                <w:sz w:val="15"/>
              </w:rPr>
              <w:t>p95 Explore under 15 seconds for standard queries.</w:t>
            </w:r>
          </w:p>
        </w:tc>
      </w:tr>
      <w:tr>
        <w:trPr>
          <w:cantSplit/>
        </w:trPr>
        <w:tc>
          <w:tcPr>
            <w:tcW w:type="dxa" w:w="2304"/>
            <w:shd w:fill="FFFFFF"/>
            <w:vAlign w:val="center"/>
          </w:tcPr>
          <w:p>
            <w:pPr>
              <w:spacing w:after="0"/>
            </w:pPr>
            <w:r/>
            <w:r>
              <w:rPr>
                <w:rFonts w:ascii="Liberation Sans" w:hAnsi="Liberation Sans"/>
                <w:b w:val="0"/>
                <w:sz w:val="15"/>
              </w:rPr>
              <w:t>Ad hoc / notebook</w:t>
            </w:r>
          </w:p>
        </w:tc>
        <w:tc>
          <w:tcPr>
            <w:tcW w:type="dxa" w:w="1440"/>
            <w:shd w:fill="FFFFFF"/>
            <w:vAlign w:val="center"/>
          </w:tcPr>
          <w:p>
            <w:pPr>
              <w:spacing w:after="0"/>
            </w:pPr>
            <w:r/>
            <w:r>
              <w:rPr>
                <w:rFonts w:ascii="Liberation Sans" w:hAnsi="Liberation Sans"/>
                <w:b w:val="0"/>
                <w:sz w:val="15"/>
              </w:rPr>
              <w:t>Lower</w:t>
            </w:r>
          </w:p>
        </w:tc>
        <w:tc>
          <w:tcPr>
            <w:tcW w:type="dxa" w:w="3600"/>
            <w:shd w:fill="FFFFFF"/>
            <w:vAlign w:val="center"/>
          </w:tcPr>
          <w:p>
            <w:pPr>
              <w:spacing w:after="0"/>
            </w:pPr>
            <w:r/>
            <w:r>
              <w:rPr>
                <w:rFonts w:ascii="Liberation Sans" w:hAnsi="Liberation Sans"/>
                <w:b w:val="0"/>
                <w:sz w:val="15"/>
              </w:rPr>
              <w:t>Separate consumer project and reservation or on-demand policy.</w:t>
            </w:r>
          </w:p>
        </w:tc>
        <w:tc>
          <w:tcPr>
            <w:tcW w:type="dxa" w:w="4032"/>
            <w:shd w:fill="FFFFFF"/>
            <w:vAlign w:val="center"/>
          </w:tcPr>
          <w:p>
            <w:pPr>
              <w:spacing w:after="0"/>
            </w:pPr>
            <w:r/>
            <w:r>
              <w:rPr>
                <w:rFonts w:ascii="Liberation Sans" w:hAnsi="Liberation Sans"/>
                <w:b w:val="0"/>
                <w:sz w:val="15"/>
              </w:rPr>
              <w:t>Cannot exhaust Tier 0/1 capacity; maximum byte controls active.</w:t>
            </w:r>
          </w:p>
        </w:tc>
      </w:tr>
      <w:tr>
        <w:trPr>
          <w:cantSplit/>
        </w:trPr>
        <w:tc>
          <w:tcPr>
            <w:tcW w:type="dxa" w:w="2304"/>
            <w:shd w:fill="EEF5FB"/>
            <w:vAlign w:val="center"/>
          </w:tcPr>
          <w:p>
            <w:pPr>
              <w:spacing w:after="0"/>
            </w:pPr>
            <w:r/>
            <w:r>
              <w:rPr>
                <w:rFonts w:ascii="Liberation Sans" w:hAnsi="Liberation Sans"/>
                <w:b w:val="0"/>
                <w:sz w:val="15"/>
              </w:rPr>
              <w:t>Engineering/backfill</w:t>
            </w:r>
          </w:p>
        </w:tc>
        <w:tc>
          <w:tcPr>
            <w:tcW w:type="dxa" w:w="1440"/>
            <w:shd w:fill="EEF5FB"/>
            <w:vAlign w:val="center"/>
          </w:tcPr>
          <w:p>
            <w:pPr>
              <w:spacing w:after="0"/>
            </w:pPr>
            <w:r/>
            <w:r>
              <w:rPr>
                <w:rFonts w:ascii="Liberation Sans" w:hAnsi="Liberation Sans"/>
                <w:b w:val="0"/>
                <w:sz w:val="15"/>
              </w:rPr>
              <w:t>Batch</w:t>
            </w:r>
          </w:p>
        </w:tc>
        <w:tc>
          <w:tcPr>
            <w:tcW w:type="dxa" w:w="3600"/>
            <w:shd w:fill="EEF5FB"/>
            <w:vAlign w:val="center"/>
          </w:tcPr>
          <w:p>
            <w:pPr>
              <w:spacing w:after="0"/>
            </w:pPr>
            <w:r/>
            <w:r>
              <w:rPr>
                <w:rFonts w:ascii="Liberation Sans" w:hAnsi="Liberation Sans"/>
                <w:b w:val="0"/>
                <w:sz w:val="15"/>
              </w:rPr>
              <w:t>Separate reservation and schedule.</w:t>
            </w:r>
          </w:p>
        </w:tc>
        <w:tc>
          <w:tcPr>
            <w:tcW w:type="dxa" w:w="4032"/>
            <w:shd w:fill="EEF5FB"/>
            <w:vAlign w:val="center"/>
          </w:tcPr>
          <w:p>
            <w:pPr>
              <w:spacing w:after="0"/>
            </w:pPr>
            <w:r/>
            <w:r>
              <w:rPr>
                <w:rFonts w:ascii="Liberation Sans" w:hAnsi="Liberation Sans"/>
                <w:b w:val="0"/>
                <w:sz w:val="15"/>
              </w:rPr>
              <w:t>No material impact on interactive BI; backfill window met.</w:t>
            </w:r>
          </w:p>
        </w:tc>
      </w:tr>
    </w:tbl>
    <w:p>
      <w:pPr>
        <w:spacing w:after="0"/>
      </w:pPr>
    </w:p>
    <w:p>
      <w:pPr>
        <w:pStyle w:val="Heading1"/>
      </w:pPr>
      <w:r>
        <w:t>12.5 Query-performance standards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F4E79"/>
            <w:vAlign w:val="center"/>
          </w:tcPr>
          <w:p>
            <w:pPr>
              <w:spacing w:after="0"/>
            </w:pPr>
            <w:r/>
            <w:r>
              <w:rPr>
                <w:rFonts w:ascii="Liberation Sans" w:hAnsi="Liberation Sans"/>
                <w:b/>
                <w:color w:val="FFFFFF"/>
                <w:sz w:val="15"/>
              </w:rPr>
              <w:t>ID</w:t>
            </w:r>
          </w:p>
        </w:tc>
        <w:tc>
          <w:tcPr>
            <w:tcW w:type="dxa" w:w="6336"/>
            <w:shd w:fill="1F4E79"/>
            <w:vAlign w:val="center"/>
          </w:tcPr>
          <w:p>
            <w:pPr>
              <w:spacing w:after="0"/>
            </w:pPr>
            <w:r/>
            <w:r>
              <w:rPr>
                <w:rFonts w:ascii="Liberation Sans" w:hAnsi="Liberation Sans"/>
                <w:b/>
                <w:color w:val="FFFFFF"/>
                <w:sz w:val="15"/>
              </w:rPr>
              <w:t>Mandatory standard</w:t>
            </w:r>
          </w:p>
        </w:tc>
        <w:tc>
          <w:tcPr>
            <w:tcW w:type="dxa" w:w="3456"/>
            <w:shd w:fill="1F4E79"/>
            <w:vAlign w:val="center"/>
          </w:tcPr>
          <w:p>
            <w:pPr>
              <w:spacing w:after="0"/>
            </w:pPr>
            <w:r/>
            <w:r>
              <w:rPr>
                <w:rFonts w:ascii="Liberation Sans" w:hAnsi="Liberation Sans"/>
                <w:b/>
                <w:color w:val="FFFFFF"/>
                <w:sz w:val="15"/>
              </w:rPr>
              <w:t>Evidence</w:t>
            </w:r>
          </w:p>
        </w:tc>
      </w:tr>
      <w:tr>
        <w:trPr>
          <w:cantSplit/>
        </w:trPr>
        <w:tc>
          <w:tcPr>
            <w:tcW w:type="dxa" w:w="1440"/>
            <w:shd w:fill="EEF5FB"/>
            <w:vAlign w:val="center"/>
          </w:tcPr>
          <w:p>
            <w:pPr>
              <w:spacing w:after="0"/>
            </w:pPr>
            <w:r/>
            <w:r>
              <w:rPr>
                <w:rFonts w:ascii="Liberation Sans" w:hAnsi="Liberation Sans"/>
                <w:b w:val="0"/>
                <w:sz w:val="15"/>
              </w:rPr>
              <w:t>PERF-01</w:t>
            </w:r>
          </w:p>
        </w:tc>
        <w:tc>
          <w:tcPr>
            <w:tcW w:type="dxa" w:w="6336"/>
            <w:shd w:fill="EEF5FB"/>
            <w:vAlign w:val="center"/>
          </w:tcPr>
          <w:p>
            <w:pPr>
              <w:spacing w:after="0"/>
            </w:pPr>
            <w:r/>
            <w:r>
              <w:rPr>
                <w:rFonts w:ascii="Liberation Sans" w:hAnsi="Liberation Sans"/>
                <w:b w:val="0"/>
                <w:sz w:val="15"/>
              </w:rPr>
              <w:t>Certified queries use partition filters when partitioned tables are accessed.</w:t>
            </w:r>
          </w:p>
        </w:tc>
        <w:tc>
          <w:tcPr>
            <w:tcW w:type="dxa" w:w="3456"/>
            <w:shd w:fill="EEF5FB"/>
            <w:vAlign w:val="center"/>
          </w:tcPr>
          <w:p>
            <w:pPr>
              <w:spacing w:after="0"/>
            </w:pPr>
            <w:r/>
            <w:r>
              <w:rPr>
                <w:rFonts w:ascii="Liberation Sans" w:hAnsi="Liberation Sans"/>
                <w:b w:val="0"/>
                <w:sz w:val="15"/>
              </w:rPr>
              <w:t>Dry-run bytes and query plan.</w:t>
            </w:r>
          </w:p>
        </w:tc>
      </w:tr>
      <w:tr>
        <w:trPr>
          <w:cantSplit/>
        </w:trPr>
        <w:tc>
          <w:tcPr>
            <w:tcW w:type="dxa" w:w="1440"/>
            <w:shd w:fill="FFFFFF"/>
            <w:vAlign w:val="center"/>
          </w:tcPr>
          <w:p>
            <w:pPr>
              <w:spacing w:after="0"/>
            </w:pPr>
            <w:r/>
            <w:r>
              <w:rPr>
                <w:rFonts w:ascii="Liberation Sans" w:hAnsi="Liberation Sans"/>
                <w:b w:val="0"/>
                <w:sz w:val="15"/>
              </w:rPr>
              <w:t>PERF-02</w:t>
            </w:r>
          </w:p>
        </w:tc>
        <w:tc>
          <w:tcPr>
            <w:tcW w:type="dxa" w:w="6336"/>
            <w:shd w:fill="FFFFFF"/>
            <w:vAlign w:val="center"/>
          </w:tcPr>
          <w:p>
            <w:pPr>
              <w:spacing w:after="0"/>
            </w:pPr>
            <w:r/>
            <w:r>
              <w:rPr>
                <w:rFonts w:ascii="Liberation Sans" w:hAnsi="Liberation Sans"/>
                <w:b w:val="0"/>
                <w:sz w:val="15"/>
              </w:rPr>
              <w:t>No unbounded many-to-many joins in certified Explores.</w:t>
            </w:r>
          </w:p>
        </w:tc>
        <w:tc>
          <w:tcPr>
            <w:tcW w:type="dxa" w:w="3456"/>
            <w:shd w:fill="FFFFFF"/>
            <w:vAlign w:val="center"/>
          </w:tcPr>
          <w:p>
            <w:pPr>
              <w:spacing w:after="0"/>
            </w:pPr>
            <w:r/>
            <w:r>
              <w:rPr>
                <w:rFonts w:ascii="Liberation Sans" w:hAnsi="Liberation Sans"/>
                <w:b w:val="0"/>
                <w:sz w:val="15"/>
              </w:rPr>
              <w:t>Model relationship test.</w:t>
            </w:r>
          </w:p>
        </w:tc>
      </w:tr>
      <w:tr>
        <w:trPr>
          <w:cantSplit/>
        </w:trPr>
        <w:tc>
          <w:tcPr>
            <w:tcW w:type="dxa" w:w="1440"/>
            <w:shd w:fill="EEF5FB"/>
            <w:vAlign w:val="center"/>
          </w:tcPr>
          <w:p>
            <w:pPr>
              <w:spacing w:after="0"/>
            </w:pPr>
            <w:r/>
            <w:r>
              <w:rPr>
                <w:rFonts w:ascii="Liberation Sans" w:hAnsi="Liberation Sans"/>
                <w:b w:val="0"/>
                <w:sz w:val="15"/>
              </w:rPr>
              <w:t>PERF-03</w:t>
            </w:r>
          </w:p>
        </w:tc>
        <w:tc>
          <w:tcPr>
            <w:tcW w:type="dxa" w:w="6336"/>
            <w:shd w:fill="EEF5FB"/>
            <w:vAlign w:val="center"/>
          </w:tcPr>
          <w:p>
            <w:pPr>
              <w:spacing w:after="0"/>
            </w:pPr>
            <w:r/>
            <w:r>
              <w:rPr>
                <w:rFonts w:ascii="Liberation Sans" w:hAnsi="Liberation Sans"/>
                <w:b w:val="0"/>
                <w:sz w:val="15"/>
              </w:rPr>
              <w:t>Critical dashboards are tested with production-scale data and real persona security.</w:t>
            </w:r>
          </w:p>
        </w:tc>
        <w:tc>
          <w:tcPr>
            <w:tcW w:type="dxa" w:w="3456"/>
            <w:shd w:fill="EEF5FB"/>
            <w:vAlign w:val="center"/>
          </w:tcPr>
          <w:p>
            <w:pPr>
              <w:spacing w:after="0"/>
            </w:pPr>
            <w:r/>
            <w:r>
              <w:rPr>
                <w:rFonts w:ascii="Liberation Sans" w:hAnsi="Liberation Sans"/>
                <w:b w:val="0"/>
                <w:sz w:val="15"/>
              </w:rPr>
              <w:t>Load-test report.</w:t>
            </w:r>
          </w:p>
        </w:tc>
      </w:tr>
      <w:tr>
        <w:trPr>
          <w:cantSplit/>
        </w:trPr>
        <w:tc>
          <w:tcPr>
            <w:tcW w:type="dxa" w:w="1440"/>
            <w:shd w:fill="FFFFFF"/>
            <w:vAlign w:val="center"/>
          </w:tcPr>
          <w:p>
            <w:pPr>
              <w:spacing w:after="0"/>
            </w:pPr>
            <w:r/>
            <w:r>
              <w:rPr>
                <w:rFonts w:ascii="Liberation Sans" w:hAnsi="Liberation Sans"/>
                <w:b w:val="0"/>
                <w:sz w:val="15"/>
              </w:rPr>
              <w:t>PERF-04</w:t>
            </w:r>
          </w:p>
        </w:tc>
        <w:tc>
          <w:tcPr>
            <w:tcW w:type="dxa" w:w="6336"/>
            <w:shd w:fill="FFFFFF"/>
            <w:vAlign w:val="center"/>
          </w:tcPr>
          <w:p>
            <w:pPr>
              <w:spacing w:after="0"/>
            </w:pPr>
            <w:r/>
            <w:r>
              <w:rPr>
                <w:rFonts w:ascii="Liberation Sans" w:hAnsi="Liberation Sans"/>
                <w:b w:val="0"/>
                <w:sz w:val="15"/>
              </w:rPr>
              <w:t>Query scans, slot time and queue time have product thresholds.</w:t>
            </w:r>
          </w:p>
        </w:tc>
        <w:tc>
          <w:tcPr>
            <w:tcW w:type="dxa" w:w="3456"/>
            <w:shd w:fill="FFFFFF"/>
            <w:vAlign w:val="center"/>
          </w:tcPr>
          <w:p>
            <w:pPr>
              <w:spacing w:after="0"/>
            </w:pPr>
            <w:r/>
            <w:r>
              <w:rPr>
                <w:rFonts w:ascii="Liberation Sans" w:hAnsi="Liberation Sans"/>
                <w:b w:val="0"/>
                <w:sz w:val="15"/>
              </w:rPr>
              <w:t>Monitoring configuration.</w:t>
            </w:r>
          </w:p>
        </w:tc>
      </w:tr>
      <w:tr>
        <w:trPr>
          <w:cantSplit/>
        </w:trPr>
        <w:tc>
          <w:tcPr>
            <w:tcW w:type="dxa" w:w="1440"/>
            <w:shd w:fill="EEF5FB"/>
            <w:vAlign w:val="center"/>
          </w:tcPr>
          <w:p>
            <w:pPr>
              <w:spacing w:after="0"/>
            </w:pPr>
            <w:r/>
            <w:r>
              <w:rPr>
                <w:rFonts w:ascii="Liberation Sans" w:hAnsi="Liberation Sans"/>
                <w:b w:val="0"/>
                <w:sz w:val="15"/>
              </w:rPr>
              <w:t>PERF-05</w:t>
            </w:r>
          </w:p>
        </w:tc>
        <w:tc>
          <w:tcPr>
            <w:tcW w:type="dxa" w:w="6336"/>
            <w:shd w:fill="EEF5FB"/>
            <w:vAlign w:val="center"/>
          </w:tcPr>
          <w:p>
            <w:pPr>
              <w:spacing w:after="0"/>
            </w:pPr>
            <w:r/>
            <w:r>
              <w:rPr>
                <w:rFonts w:ascii="Liberation Sans" w:hAnsi="Liberation Sans"/>
                <w:b w:val="0"/>
                <w:sz w:val="15"/>
              </w:rPr>
              <w:t>Cross-region data access is prohibited unless explicitly designed and approved.</w:t>
            </w:r>
          </w:p>
        </w:tc>
        <w:tc>
          <w:tcPr>
            <w:tcW w:type="dxa" w:w="3456"/>
            <w:shd w:fill="EEF5FB"/>
            <w:vAlign w:val="center"/>
          </w:tcPr>
          <w:p>
            <w:pPr>
              <w:spacing w:after="0"/>
            </w:pPr>
            <w:r/>
            <w:r>
              <w:rPr>
                <w:rFonts w:ascii="Liberation Sans" w:hAnsi="Liberation Sans"/>
                <w:b w:val="0"/>
                <w:sz w:val="15"/>
              </w:rPr>
              <w:t>Architecture decision and data-flow evidence.</w:t>
            </w:r>
          </w:p>
        </w:tc>
      </w:tr>
      <w:tr>
        <w:trPr>
          <w:cantSplit/>
        </w:trPr>
        <w:tc>
          <w:tcPr>
            <w:tcW w:type="dxa" w:w="1440"/>
            <w:shd w:fill="FFFFFF"/>
            <w:vAlign w:val="center"/>
          </w:tcPr>
          <w:p>
            <w:pPr>
              <w:spacing w:after="0"/>
            </w:pPr>
            <w:r/>
            <w:r>
              <w:rPr>
                <w:rFonts w:ascii="Liberation Sans" w:hAnsi="Liberation Sans"/>
                <w:b w:val="0"/>
                <w:sz w:val="15"/>
              </w:rPr>
              <w:t>PERF-06</w:t>
            </w:r>
          </w:p>
        </w:tc>
        <w:tc>
          <w:tcPr>
            <w:tcW w:type="dxa" w:w="6336"/>
            <w:shd w:fill="FFFFFF"/>
            <w:vAlign w:val="center"/>
          </w:tcPr>
          <w:p>
            <w:pPr>
              <w:spacing w:after="0"/>
            </w:pPr>
            <w:r/>
            <w:r>
              <w:rPr>
                <w:rFonts w:ascii="Liberation Sans" w:hAnsi="Liberation Sans"/>
                <w:b w:val="0"/>
                <w:sz w:val="15"/>
              </w:rPr>
              <w:t>Large repeated aggregations use an approved aggregate strategy where cost-beneficial.</w:t>
            </w:r>
          </w:p>
        </w:tc>
        <w:tc>
          <w:tcPr>
            <w:tcW w:type="dxa" w:w="3456"/>
            <w:shd w:fill="FFFFFF"/>
            <w:vAlign w:val="center"/>
          </w:tcPr>
          <w:p>
            <w:pPr>
              <w:spacing w:after="0"/>
            </w:pPr>
            <w:r/>
            <w:r>
              <w:rPr>
                <w:rFonts w:ascii="Liberation Sans" w:hAnsi="Liberation Sans"/>
                <w:b w:val="0"/>
                <w:sz w:val="15"/>
              </w:rPr>
              <w:t>Before/after benchmark and ownership.</w:t>
            </w:r>
          </w:p>
        </w:tc>
      </w:tr>
      <w:tr>
        <w:trPr>
          <w:cantSplit/>
        </w:trPr>
        <w:tc>
          <w:tcPr>
            <w:tcW w:type="dxa" w:w="1440"/>
            <w:shd w:fill="EEF5FB"/>
            <w:vAlign w:val="center"/>
          </w:tcPr>
          <w:p>
            <w:pPr>
              <w:spacing w:after="0"/>
            </w:pPr>
            <w:r/>
            <w:r>
              <w:rPr>
                <w:rFonts w:ascii="Liberation Sans" w:hAnsi="Liberation Sans"/>
                <w:b w:val="0"/>
                <w:sz w:val="15"/>
              </w:rPr>
              <w:t>PERF-07</w:t>
            </w:r>
          </w:p>
        </w:tc>
        <w:tc>
          <w:tcPr>
            <w:tcW w:type="dxa" w:w="6336"/>
            <w:shd w:fill="EEF5FB"/>
            <w:vAlign w:val="center"/>
          </w:tcPr>
          <w:p>
            <w:pPr>
              <w:spacing w:after="0"/>
            </w:pPr>
            <w:r/>
            <w:r>
              <w:rPr>
                <w:rFonts w:ascii="Liberation Sans" w:hAnsi="Liberation Sans"/>
                <w:b w:val="0"/>
                <w:sz w:val="15"/>
              </w:rPr>
              <w:t>Ad hoc environments apply maximum bytes and temporary-table expiry.</w:t>
            </w:r>
          </w:p>
        </w:tc>
        <w:tc>
          <w:tcPr>
            <w:tcW w:type="dxa" w:w="3456"/>
            <w:shd w:fill="EEF5FB"/>
            <w:vAlign w:val="center"/>
          </w:tcPr>
          <w:p>
            <w:pPr>
              <w:spacing w:after="0"/>
            </w:pPr>
            <w:r/>
            <w:r>
              <w:rPr>
                <w:rFonts w:ascii="Liberation Sans" w:hAnsi="Liberation Sans"/>
                <w:b w:val="0"/>
                <w:sz w:val="15"/>
              </w:rPr>
              <w:t>Project/job configuration and audit query.</w:t>
            </w:r>
          </w:p>
        </w:tc>
      </w:tr>
      <w:tr>
        <w:trPr>
          <w:cantSplit/>
        </w:trPr>
        <w:tc>
          <w:tcPr>
            <w:tcW w:type="dxa" w:w="1440"/>
            <w:shd w:fill="FFFFFF"/>
            <w:vAlign w:val="center"/>
          </w:tcPr>
          <w:p>
            <w:pPr>
              <w:spacing w:after="0"/>
            </w:pPr>
            <w:r/>
            <w:r>
              <w:rPr>
                <w:rFonts w:ascii="Liberation Sans" w:hAnsi="Liberation Sans"/>
                <w:b w:val="0"/>
                <w:sz w:val="15"/>
              </w:rPr>
              <w:t>PERF-08</w:t>
            </w:r>
          </w:p>
        </w:tc>
        <w:tc>
          <w:tcPr>
            <w:tcW w:type="dxa" w:w="6336"/>
            <w:shd w:fill="FFFFFF"/>
            <w:vAlign w:val="center"/>
          </w:tcPr>
          <w:p>
            <w:pPr>
              <w:spacing w:after="0"/>
            </w:pPr>
            <w:r/>
            <w:r>
              <w:rPr>
                <w:rFonts w:ascii="Liberation Sans" w:hAnsi="Liberation Sans"/>
                <w:b w:val="0"/>
                <w:sz w:val="15"/>
              </w:rPr>
              <w:t>Capacity changes include forecast, unit economics, rollback and review date.</w:t>
            </w:r>
          </w:p>
        </w:tc>
        <w:tc>
          <w:tcPr>
            <w:tcW w:type="dxa" w:w="3456"/>
            <w:shd w:fill="FFFFFF"/>
            <w:vAlign w:val="center"/>
          </w:tcPr>
          <w:p>
            <w:pPr>
              <w:spacing w:after="0"/>
            </w:pPr>
            <w:r/>
            <w:r>
              <w:rPr>
                <w:rFonts w:ascii="Liberation Sans" w:hAnsi="Liberation Sans"/>
                <w:b w:val="0"/>
                <w:sz w:val="15"/>
              </w:rPr>
              <w:t>FinOps approval record.</w:t>
            </w:r>
          </w:p>
        </w:tc>
      </w:tr>
    </w:tbl>
    <w:p>
      <w:pPr>
        <w:spacing w:after="0"/>
      </w:pPr>
    </w:p>
    <w:p>
      <w:pPr>
        <w:pStyle w:val="Heading1"/>
      </w:pPr>
      <w:r>
        <w:t>12.6 Terraform capacity example</w:t>
      </w:r>
    </w:p>
    <w:tbl>
      <w:tblPr>
        <w:tblStyle w:val="TableGrid"/>
        <w:tblW w:type="auto" w:w="0"/>
        <w:tblLook w:firstColumn="1" w:firstRow="1" w:lastColumn="0" w:lastRow="0" w:noHBand="0" w:noVBand="1" w:val="04A0"/>
      </w:tblPr>
      <w:tblGrid>
        <w:gridCol w:w="10166"/>
      </w:tblGrid>
      <w:tr>
        <w:tc>
          <w:tcPr>
            <w:tcW w:type="dxa" w:w="10166"/>
            <w:shd w:fill="F3F3F3"/>
            <w:vAlign w:val="center"/>
          </w:tcPr>
          <w:p>
            <w:pPr>
              <w:spacing w:after="0"/>
            </w:pPr>
            <w:r/>
            <w:r>
              <w:rPr>
                <w:rFonts w:ascii="Liberation Sans" w:hAnsi="Liberation Sans"/>
                <w:b w:val="0"/>
                <w:sz w:val="15"/>
              </w:rPr>
            </w:r>
            <w:r>
              <w:rPr>
                <w:rFonts w:ascii="Liberation Mono" w:hAnsi="Liberation Mono"/>
                <w:sz w:val="14"/>
              </w:rPr>
              <w:t>terraform {</w:t>
              <w:br/>
            </w:r>
            <w:r>
              <w:rPr>
                <w:rFonts w:ascii="Liberation Mono" w:hAnsi="Liberation Mono"/>
                <w:sz w:val="14"/>
              </w:rPr>
              <w:t xml:space="preserve">  required_version = "&gt;= 1.6.0"</w:t>
              <w:br/>
            </w:r>
            <w:r>
              <w:rPr>
                <w:rFonts w:ascii="Liberation Mono" w:hAnsi="Liberation Mono"/>
                <w:sz w:val="14"/>
              </w:rPr>
              <w:br/>
            </w:r>
            <w:r>
              <w:rPr>
                <w:rFonts w:ascii="Liberation Mono" w:hAnsi="Liberation Mono"/>
                <w:sz w:val="14"/>
              </w:rPr>
              <w:t xml:space="preserve">  required_providers {</w:t>
              <w:br/>
            </w:r>
            <w:r>
              <w:rPr>
                <w:rFonts w:ascii="Liberation Mono" w:hAnsi="Liberation Mono"/>
                <w:sz w:val="14"/>
              </w:rPr>
              <w:t xml:space="preserve">    google = {</w:t>
              <w:br/>
            </w:r>
            <w:r>
              <w:rPr>
                <w:rFonts w:ascii="Liberation Mono" w:hAnsi="Liberation Mono"/>
                <w:sz w:val="14"/>
              </w:rPr>
              <w:t xml:space="preserve">      source  = "hashicorp/google"</w:t>
              <w:br/>
            </w:r>
            <w:r>
              <w:rPr>
                <w:rFonts w:ascii="Liberation Mono" w:hAnsi="Liberation Mono"/>
                <w:sz w:val="14"/>
              </w:rPr>
              <w:t xml:space="preserve">      version = "~&gt; 6.0"</w:t>
              <w:br/>
            </w:r>
            <w:r>
              <w:rPr>
                <w:rFonts w:ascii="Liberation Mono" w:hAnsi="Liberation Mono"/>
                <w:sz w:val="14"/>
              </w:rPr>
              <w:t xml:space="preserve">    }</w:t>
              <w:br/>
            </w:r>
            <w:r>
              <w:rPr>
                <w:rFonts w:ascii="Liberation Mono" w:hAnsi="Liberation Mono"/>
                <w:sz w:val="14"/>
              </w:rPr>
              <w:t xml:space="preserve">  }</w:t>
              <w:br/>
            </w:r>
            <w:r>
              <w:rPr>
                <w:rFonts w:ascii="Liberation Mono" w:hAnsi="Liberation Mono"/>
                <w:sz w:val="14"/>
              </w:rPr>
              <w:t>}</w:t>
              <w:br/>
            </w:r>
            <w:r>
              <w:rPr>
                <w:rFonts w:ascii="Liberation Mono" w:hAnsi="Liberation Mono"/>
                <w:sz w:val="14"/>
              </w:rPr>
              <w:br/>
            </w:r>
            <w:r>
              <w:rPr>
                <w:rFonts w:ascii="Liberation Mono" w:hAnsi="Liberation Mono"/>
                <w:sz w:val="14"/>
              </w:rPr>
              <w:t>provider "google" {</w:t>
              <w:br/>
            </w:r>
            <w:r>
              <w:rPr>
                <w:rFonts w:ascii="Liberation Mono" w:hAnsi="Liberation Mono"/>
                <w:sz w:val="14"/>
              </w:rPr>
              <w:t xml:space="preserve">  project = var.project_id</w:t>
              <w:br/>
            </w:r>
            <w:r>
              <w:rPr>
                <w:rFonts w:ascii="Liberation Mono" w:hAnsi="Liberation Mono"/>
                <w:sz w:val="14"/>
              </w:rPr>
              <w:t xml:space="preserve">  region  = var.region</w:t>
              <w:br/>
            </w:r>
            <w:r>
              <w:rPr>
                <w:rFonts w:ascii="Liberation Mono" w:hAnsi="Liberation Mono"/>
                <w:sz w:val="14"/>
              </w:rPr>
              <w:t>}</w:t>
              <w:br/>
            </w:r>
            <w:r>
              <w:rPr>
                <w:rFonts w:ascii="Liberation Mono" w:hAnsi="Liberation Mono"/>
                <w:sz w:val="14"/>
              </w:rPr>
              <w:br/>
            </w:r>
            <w:r>
              <w:rPr>
                <w:rFonts w:ascii="Liberation Mono" w:hAnsi="Liberation Mono"/>
                <w:sz w:val="14"/>
              </w:rPr>
              <w:t>resource "google_bigquery_reservation" "bi" {</w:t>
              <w:br/>
            </w:r>
            <w:r>
              <w:rPr>
                <w:rFonts w:ascii="Liberation Mono" w:hAnsi="Liberation Mono"/>
                <w:sz w:val="14"/>
              </w:rPr>
              <w:t xml:space="preserve">  name              = "bqrs-analytics-prod-amer"</w:t>
              <w:br/>
            </w:r>
            <w:r>
              <w:rPr>
                <w:rFonts w:ascii="Liberation Mono" w:hAnsi="Liberation Mono"/>
                <w:sz w:val="14"/>
              </w:rPr>
              <w:t xml:space="preserve">  location          = var.bigquery_location</w:t>
              <w:br/>
            </w:r>
            <w:r>
              <w:rPr>
                <w:rFonts w:ascii="Liberation Mono" w:hAnsi="Liberation Mono"/>
                <w:sz w:val="14"/>
              </w:rPr>
              <w:t xml:space="preserve">  edition           = "ENTERPRISE"</w:t>
              <w:br/>
            </w:r>
            <w:r>
              <w:rPr>
                <w:rFonts w:ascii="Liberation Mono" w:hAnsi="Liberation Mono"/>
                <w:sz w:val="14"/>
              </w:rPr>
              <w:t xml:space="preserve">  baseline_slots    = var.baseline_slots</w:t>
              <w:br/>
            </w:r>
            <w:r>
              <w:rPr>
                <w:rFonts w:ascii="Liberation Mono" w:hAnsi="Liberation Mono"/>
                <w:sz w:val="14"/>
              </w:rPr>
              <w:t xml:space="preserve">  ignore_idle_slots = false</w:t>
              <w:br/>
            </w:r>
            <w:r>
              <w:rPr>
                <w:rFonts w:ascii="Liberation Mono" w:hAnsi="Liberation Mono"/>
                <w:sz w:val="14"/>
              </w:rPr>
              <w:t xml:space="preserve">  concurrency       = var.target_concurrency</w:t>
              <w:br/>
            </w:r>
            <w:r>
              <w:rPr>
                <w:rFonts w:ascii="Liberation Mono" w:hAnsi="Liberation Mono"/>
                <w:sz w:val="14"/>
              </w:rPr>
              <w:br/>
            </w:r>
            <w:r>
              <w:rPr>
                <w:rFonts w:ascii="Liberation Mono" w:hAnsi="Liberation Mono"/>
                <w:sz w:val="14"/>
              </w:rPr>
              <w:t xml:space="preserve">  autoscale {</w:t>
              <w:br/>
            </w:r>
            <w:r>
              <w:rPr>
                <w:rFonts w:ascii="Liberation Mono" w:hAnsi="Liberation Mono"/>
                <w:sz w:val="14"/>
              </w:rPr>
              <w:t xml:space="preserve">    max_slots = var.max_slots</w:t>
              <w:br/>
            </w:r>
            <w:r>
              <w:rPr>
                <w:rFonts w:ascii="Liberation Mono" w:hAnsi="Liberation Mono"/>
                <w:sz w:val="14"/>
              </w:rPr>
              <w:t xml:space="preserve">  }</w:t>
              <w:br/>
            </w:r>
            <w:r>
              <w:rPr>
                <w:rFonts w:ascii="Liberation Mono" w:hAnsi="Liberation Mono"/>
                <w:sz w:val="14"/>
              </w:rPr>
              <w:t>}</w:t>
              <w:br/>
            </w:r>
            <w:r>
              <w:rPr>
                <w:rFonts w:ascii="Liberation Mono" w:hAnsi="Liberation Mono"/>
                <w:sz w:val="14"/>
              </w:rPr>
              <w:br/>
            </w:r>
            <w:r>
              <w:rPr>
                <w:rFonts w:ascii="Liberation Mono" w:hAnsi="Liberation Mono"/>
                <w:sz w:val="14"/>
              </w:rPr>
              <w:t>resource "google_bigquery_reservation_assignment" "analytics_project" {</w:t>
              <w:br/>
            </w:r>
            <w:r>
              <w:rPr>
                <w:rFonts w:ascii="Liberation Mono" w:hAnsi="Liberation Mono"/>
                <w:sz w:val="14"/>
              </w:rPr>
              <w:t xml:space="preserve">  assignee    = "projects/${var.analytics_project_number}"</w:t>
              <w:br/>
            </w:r>
            <w:r>
              <w:rPr>
                <w:rFonts w:ascii="Liberation Mono" w:hAnsi="Liberation Mono"/>
                <w:sz w:val="14"/>
              </w:rPr>
              <w:t xml:space="preserve">  job_type    = "QUERY"</w:t>
              <w:br/>
            </w:r>
            <w:r>
              <w:rPr>
                <w:rFonts w:ascii="Liberation Mono" w:hAnsi="Liberation Mono"/>
                <w:sz w:val="14"/>
              </w:rPr>
              <w:t xml:space="preserve">  reservation = google_bigquery_reservation.bi.id</w:t>
              <w:br/>
            </w:r>
            <w:r>
              <w:rPr>
                <w:rFonts w:ascii="Liberation Mono" w:hAnsi="Liberation Mono"/>
                <w:sz w:val="14"/>
              </w:rPr>
              <w:t>}</w:t>
              <w:br/>
            </w:r>
            <w:r>
              <w:rPr>
                <w:rFonts w:ascii="Liberation Mono" w:hAnsi="Liberation Mono"/>
                <w:sz w:val="14"/>
              </w:rPr>
              <w:br/>
            </w:r>
            <w:r>
              <w:rPr>
                <w:rFonts w:ascii="Liberation Mono" w:hAnsi="Liberation Mono"/>
                <w:sz w:val="14"/>
              </w:rPr>
              <w:t>resource "google_bigquery_bi_reservation" "accelerator" {</w:t>
              <w:br/>
            </w:r>
            <w:r>
              <w:rPr>
                <w:rFonts w:ascii="Liberation Mono" w:hAnsi="Liberation Mono"/>
                <w:sz w:val="14"/>
              </w:rPr>
              <w:t xml:space="preserve">  location = var.bigquery_location</w:t>
              <w:br/>
            </w:r>
            <w:r>
              <w:rPr>
                <w:rFonts w:ascii="Liberation Mono" w:hAnsi="Liberation Mono"/>
                <w:sz w:val="14"/>
              </w:rPr>
              <w:t xml:space="preserve">  size     = var.bi_engine_bytes</w:t>
              <w:br/>
            </w:r>
            <w:r>
              <w:rPr>
                <w:rFonts w:ascii="Liberation Mono" w:hAnsi="Liberation Mono"/>
                <w:sz w:val="14"/>
              </w:rPr>
              <w:br/>
            </w:r>
            <w:r>
              <w:rPr>
                <w:rFonts w:ascii="Liberation Mono" w:hAnsi="Liberation Mono"/>
                <w:sz w:val="14"/>
              </w:rPr>
              <w:t xml:space="preserve">  preferred_tables {</w:t>
              <w:br/>
            </w:r>
            <w:r>
              <w:rPr>
                <w:rFonts w:ascii="Liberation Mono" w:hAnsi="Liberation Mono"/>
                <w:sz w:val="14"/>
              </w:rPr>
              <w:t xml:space="preserve">    project_id = var.data_project_id</w:t>
              <w:br/>
            </w:r>
            <w:r>
              <w:rPr>
                <w:rFonts w:ascii="Liberation Mono" w:hAnsi="Liberation Mono"/>
                <w:sz w:val="14"/>
              </w:rPr>
              <w:t xml:space="preserve">    dataset_id = "sales_semantic"</w:t>
              <w:br/>
            </w:r>
            <w:r>
              <w:rPr>
                <w:rFonts w:ascii="Liberation Mono" w:hAnsi="Liberation Mono"/>
                <w:sz w:val="14"/>
              </w:rPr>
              <w:t xml:space="preserve">    table_id   = "order_performance_daily"</w:t>
              <w:br/>
            </w:r>
            <w:r>
              <w:rPr>
                <w:rFonts w:ascii="Liberation Mono" w:hAnsi="Liberation Mono"/>
                <w:sz w:val="14"/>
              </w:rPr>
              <w:t xml:space="preserve">  }</w:t>
              <w:br/>
            </w:r>
            <w:r>
              <w:rPr>
                <w:rFonts w:ascii="Liberation Mono" w:hAnsi="Liberation Mono"/>
                <w:sz w:val="14"/>
              </w:rPr>
              <w:t>}</w:t>
              <w:br/>
            </w:r>
          </w:p>
        </w:tc>
      </w:tr>
    </w:tbl>
    <w:p>
      <w:pPr>
        <w:pStyle w:val="Title"/>
      </w:pPr>
      <w:r>
        <w:t>13. Dashboard, Report and Use-Case Standards</w:t>
      </w:r>
    </w:p>
    <w:p>
      <w:r>
        <w:t>Analytics assets are engineered according to decision risk. A dashboard is not certified because it is visually polished; it is certified because its measures, data, security, performance, ownership and operational behavior are controlled.</w:t>
      </w:r>
    </w:p>
    <w:p>
      <w:pPr>
        <w:pStyle w:val="Heading1"/>
      </w:pPr>
      <w:r>
        <w:t>13.1 Dashboard standards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4E79"/>
            <w:vAlign w:val="center"/>
          </w:tcPr>
          <w:p>
            <w:pPr>
              <w:spacing w:after="0"/>
            </w:pPr>
            <w:r/>
            <w:r>
              <w:rPr>
                <w:rFonts w:ascii="Liberation Sans" w:hAnsi="Liberation Sans"/>
                <w:b/>
                <w:color w:val="FFFFFF"/>
                <w:sz w:val="16"/>
              </w:rPr>
              <w:t>Area</w:t>
            </w:r>
          </w:p>
        </w:tc>
        <w:tc>
          <w:tcPr>
            <w:tcW w:type="dxa" w:w="8352"/>
            <w:shd w:fill="1F4E79"/>
            <w:vAlign w:val="center"/>
          </w:tcPr>
          <w:p>
            <w:pPr>
              <w:spacing w:after="0"/>
            </w:pPr>
            <w:r/>
            <w:r>
              <w:rPr>
                <w:rFonts w:ascii="Liberation Sans" w:hAnsi="Liberation Sans"/>
                <w:b/>
                <w:color w:val="FFFFFF"/>
                <w:sz w:val="16"/>
              </w:rPr>
              <w:t>Standard</w:t>
            </w:r>
          </w:p>
        </w:tc>
      </w:tr>
      <w:tr>
        <w:trPr>
          <w:cantSplit/>
        </w:trPr>
        <w:tc>
          <w:tcPr>
            <w:tcW w:type="dxa" w:w="2160"/>
            <w:shd w:fill="EEF5FB"/>
            <w:vAlign w:val="center"/>
          </w:tcPr>
          <w:p>
            <w:pPr>
              <w:spacing w:after="0"/>
            </w:pPr>
            <w:r/>
            <w:r>
              <w:rPr>
                <w:rFonts w:ascii="Liberation Sans" w:hAnsi="Liberation Sans"/>
                <w:b w:val="0"/>
                <w:sz w:val="16"/>
              </w:rPr>
              <w:t>Purpose</w:t>
            </w:r>
          </w:p>
        </w:tc>
        <w:tc>
          <w:tcPr>
            <w:tcW w:type="dxa" w:w="8352"/>
            <w:shd w:fill="EEF5FB"/>
            <w:vAlign w:val="center"/>
          </w:tcPr>
          <w:p>
            <w:pPr>
              <w:spacing w:after="0"/>
            </w:pPr>
            <w:r/>
            <w:r>
              <w:rPr>
                <w:rFonts w:ascii="Liberation Sans" w:hAnsi="Liberation Sans"/>
                <w:b w:val="0"/>
                <w:sz w:val="16"/>
              </w:rPr>
              <w:t>The dashboard states the decision, audience, owner and support tier.</w:t>
            </w:r>
          </w:p>
        </w:tc>
      </w:tr>
      <w:tr>
        <w:trPr>
          <w:cantSplit/>
        </w:trPr>
        <w:tc>
          <w:tcPr>
            <w:tcW w:type="dxa" w:w="2160"/>
            <w:shd w:fill="FFFFFF"/>
            <w:vAlign w:val="center"/>
          </w:tcPr>
          <w:p>
            <w:pPr>
              <w:spacing w:after="0"/>
            </w:pPr>
            <w:r/>
            <w:r>
              <w:rPr>
                <w:rFonts w:ascii="Liberation Sans" w:hAnsi="Liberation Sans"/>
                <w:b w:val="0"/>
                <w:sz w:val="16"/>
              </w:rPr>
              <w:t>Metrics</w:t>
            </w:r>
          </w:p>
        </w:tc>
        <w:tc>
          <w:tcPr>
            <w:tcW w:type="dxa" w:w="8352"/>
            <w:shd w:fill="FFFFFF"/>
            <w:vAlign w:val="center"/>
          </w:tcPr>
          <w:p>
            <w:pPr>
              <w:spacing w:after="0"/>
            </w:pPr>
            <w:r/>
            <w:r>
              <w:rPr>
                <w:rFonts w:ascii="Liberation Sans" w:hAnsi="Liberation Sans"/>
                <w:b w:val="0"/>
                <w:sz w:val="16"/>
              </w:rPr>
              <w:t>Tier 0/1 dashboards use certified measures; local calculations are documented and bounded.</w:t>
            </w:r>
          </w:p>
        </w:tc>
      </w:tr>
      <w:tr>
        <w:trPr>
          <w:cantSplit/>
        </w:trPr>
        <w:tc>
          <w:tcPr>
            <w:tcW w:type="dxa" w:w="2160"/>
            <w:shd w:fill="EEF5FB"/>
            <w:vAlign w:val="center"/>
          </w:tcPr>
          <w:p>
            <w:pPr>
              <w:spacing w:after="0"/>
            </w:pPr>
            <w:r/>
            <w:r>
              <w:rPr>
                <w:rFonts w:ascii="Liberation Sans" w:hAnsi="Liberation Sans"/>
                <w:b w:val="0"/>
                <w:sz w:val="16"/>
              </w:rPr>
              <w:t>Context</w:t>
            </w:r>
          </w:p>
        </w:tc>
        <w:tc>
          <w:tcPr>
            <w:tcW w:type="dxa" w:w="8352"/>
            <w:shd w:fill="EEF5FB"/>
            <w:vAlign w:val="center"/>
          </w:tcPr>
          <w:p>
            <w:pPr>
              <w:spacing w:after="0"/>
            </w:pPr>
            <w:r/>
            <w:r>
              <w:rPr>
                <w:rFonts w:ascii="Liberation Sans" w:hAnsi="Liberation Sans"/>
                <w:b w:val="0"/>
                <w:sz w:val="16"/>
              </w:rPr>
              <w:t>Shows as-of time, data freshness, filters, timezone, currency and material caveats.</w:t>
            </w:r>
          </w:p>
        </w:tc>
      </w:tr>
      <w:tr>
        <w:trPr>
          <w:cantSplit/>
        </w:trPr>
        <w:tc>
          <w:tcPr>
            <w:tcW w:type="dxa" w:w="2160"/>
            <w:shd w:fill="FFFFFF"/>
            <w:vAlign w:val="center"/>
          </w:tcPr>
          <w:p>
            <w:pPr>
              <w:spacing w:after="0"/>
            </w:pPr>
            <w:r/>
            <w:r>
              <w:rPr>
                <w:rFonts w:ascii="Liberation Sans" w:hAnsi="Liberation Sans"/>
                <w:b w:val="0"/>
                <w:sz w:val="16"/>
              </w:rPr>
              <w:t>Layout</w:t>
            </w:r>
          </w:p>
        </w:tc>
        <w:tc>
          <w:tcPr>
            <w:tcW w:type="dxa" w:w="8352"/>
            <w:shd w:fill="FFFFFF"/>
            <w:vAlign w:val="center"/>
          </w:tcPr>
          <w:p>
            <w:pPr>
              <w:spacing w:after="0"/>
            </w:pPr>
            <w:r/>
            <w:r>
              <w:rPr>
                <w:rFonts w:ascii="Liberation Sans" w:hAnsi="Liberation Sans"/>
                <w:b w:val="0"/>
                <w:sz w:val="16"/>
              </w:rPr>
              <w:t>Critical KPIs and exceptions first; consistent visual grammar; avoid decorative density.</w:t>
            </w:r>
          </w:p>
        </w:tc>
      </w:tr>
      <w:tr>
        <w:trPr>
          <w:cantSplit/>
        </w:trPr>
        <w:tc>
          <w:tcPr>
            <w:tcW w:type="dxa" w:w="2160"/>
            <w:shd w:fill="EEF5FB"/>
            <w:vAlign w:val="center"/>
          </w:tcPr>
          <w:p>
            <w:pPr>
              <w:spacing w:after="0"/>
            </w:pPr>
            <w:r/>
            <w:r>
              <w:rPr>
                <w:rFonts w:ascii="Liberation Sans" w:hAnsi="Liberation Sans"/>
                <w:b w:val="0"/>
                <w:sz w:val="16"/>
              </w:rPr>
              <w:t>Drill</w:t>
            </w:r>
          </w:p>
        </w:tc>
        <w:tc>
          <w:tcPr>
            <w:tcW w:type="dxa" w:w="8352"/>
            <w:shd w:fill="EEF5FB"/>
            <w:vAlign w:val="center"/>
          </w:tcPr>
          <w:p>
            <w:pPr>
              <w:spacing w:after="0"/>
            </w:pPr>
            <w:r/>
            <w:r>
              <w:rPr>
                <w:rFonts w:ascii="Liberation Sans" w:hAnsi="Liberation Sans"/>
                <w:b w:val="0"/>
                <w:sz w:val="16"/>
              </w:rPr>
              <w:t>Drill paths preserve security, grain and explanatory context.</w:t>
            </w:r>
          </w:p>
        </w:tc>
      </w:tr>
      <w:tr>
        <w:trPr>
          <w:cantSplit/>
        </w:trPr>
        <w:tc>
          <w:tcPr>
            <w:tcW w:type="dxa" w:w="2160"/>
            <w:shd w:fill="FFFFFF"/>
            <w:vAlign w:val="center"/>
          </w:tcPr>
          <w:p>
            <w:pPr>
              <w:spacing w:after="0"/>
            </w:pPr>
            <w:r/>
            <w:r>
              <w:rPr>
                <w:rFonts w:ascii="Liberation Sans" w:hAnsi="Liberation Sans"/>
                <w:b w:val="0"/>
                <w:sz w:val="16"/>
              </w:rPr>
              <w:t>Performance</w:t>
            </w:r>
          </w:p>
        </w:tc>
        <w:tc>
          <w:tcPr>
            <w:tcW w:type="dxa" w:w="8352"/>
            <w:shd w:fill="FFFFFF"/>
            <w:vAlign w:val="center"/>
          </w:tcPr>
          <w:p>
            <w:pPr>
              <w:spacing w:after="0"/>
            </w:pPr>
            <w:r/>
            <w:r>
              <w:rPr>
                <w:rFonts w:ascii="Liberation Sans" w:hAnsi="Liberation Sans"/>
                <w:b w:val="0"/>
                <w:sz w:val="16"/>
              </w:rPr>
              <w:t>Tile count, query fan-out and refresh behavior meet tested SLOs.</w:t>
            </w:r>
          </w:p>
        </w:tc>
      </w:tr>
      <w:tr>
        <w:trPr>
          <w:cantSplit/>
        </w:trPr>
        <w:tc>
          <w:tcPr>
            <w:tcW w:type="dxa" w:w="2160"/>
            <w:shd w:fill="EEF5FB"/>
            <w:vAlign w:val="center"/>
          </w:tcPr>
          <w:p>
            <w:pPr>
              <w:spacing w:after="0"/>
            </w:pPr>
            <w:r/>
            <w:r>
              <w:rPr>
                <w:rFonts w:ascii="Liberation Sans" w:hAnsi="Liberation Sans"/>
                <w:b w:val="0"/>
                <w:sz w:val="16"/>
              </w:rPr>
              <w:t>Accessibility</w:t>
            </w:r>
          </w:p>
        </w:tc>
        <w:tc>
          <w:tcPr>
            <w:tcW w:type="dxa" w:w="8352"/>
            <w:shd w:fill="EEF5FB"/>
            <w:vAlign w:val="center"/>
          </w:tcPr>
          <w:p>
            <w:pPr>
              <w:spacing w:after="0"/>
            </w:pPr>
            <w:r/>
            <w:r>
              <w:rPr>
                <w:rFonts w:ascii="Liberation Sans" w:hAnsi="Liberation Sans"/>
                <w:b w:val="0"/>
                <w:sz w:val="16"/>
              </w:rPr>
              <w:t>Readable contrast, labels, keyboard/navigation considerations and alternative text where supported.</w:t>
            </w:r>
          </w:p>
        </w:tc>
      </w:tr>
      <w:tr>
        <w:trPr>
          <w:cantSplit/>
        </w:trPr>
        <w:tc>
          <w:tcPr>
            <w:tcW w:type="dxa" w:w="2160"/>
            <w:shd w:fill="FFFFFF"/>
            <w:vAlign w:val="center"/>
          </w:tcPr>
          <w:p>
            <w:pPr>
              <w:spacing w:after="0"/>
            </w:pPr>
            <w:r/>
            <w:r>
              <w:rPr>
                <w:rFonts w:ascii="Liberation Sans" w:hAnsi="Liberation Sans"/>
                <w:b w:val="0"/>
                <w:sz w:val="16"/>
              </w:rPr>
              <w:t>Sharing</w:t>
            </w:r>
          </w:p>
        </w:tc>
        <w:tc>
          <w:tcPr>
            <w:tcW w:type="dxa" w:w="8352"/>
            <w:shd w:fill="FFFFFF"/>
            <w:vAlign w:val="center"/>
          </w:tcPr>
          <w:p>
            <w:pPr>
              <w:spacing w:after="0"/>
            </w:pPr>
            <w:r/>
            <w:r>
              <w:rPr>
                <w:rFonts w:ascii="Liberation Sans" w:hAnsi="Liberation Sans"/>
                <w:b w:val="0"/>
                <w:sz w:val="16"/>
              </w:rPr>
              <w:t>Folder, schedule, export and external sharing follow classification.</w:t>
            </w:r>
          </w:p>
        </w:tc>
      </w:tr>
      <w:tr>
        <w:trPr>
          <w:cantSplit/>
        </w:trPr>
        <w:tc>
          <w:tcPr>
            <w:tcW w:type="dxa" w:w="2160"/>
            <w:shd w:fill="EEF5FB"/>
            <w:vAlign w:val="center"/>
          </w:tcPr>
          <w:p>
            <w:pPr>
              <w:spacing w:after="0"/>
            </w:pPr>
            <w:r/>
            <w:r>
              <w:rPr>
                <w:rFonts w:ascii="Liberation Sans" w:hAnsi="Liberation Sans"/>
                <w:b w:val="0"/>
                <w:sz w:val="16"/>
              </w:rPr>
              <w:t>Lifecycle</w:t>
            </w:r>
          </w:p>
        </w:tc>
        <w:tc>
          <w:tcPr>
            <w:tcW w:type="dxa" w:w="8352"/>
            <w:shd w:fill="EEF5FB"/>
            <w:vAlign w:val="center"/>
          </w:tcPr>
          <w:p>
            <w:pPr>
              <w:spacing w:after="0"/>
            </w:pPr>
            <w:r/>
            <w:r>
              <w:rPr>
                <w:rFonts w:ascii="Liberation Sans" w:hAnsi="Liberation Sans"/>
                <w:b w:val="0"/>
                <w:sz w:val="16"/>
              </w:rPr>
              <w:t>Version, owner, review date, usage and deprecation state are recorded.</w:t>
            </w:r>
          </w:p>
        </w:tc>
      </w:tr>
      <w:tr>
        <w:trPr>
          <w:cantSplit/>
        </w:trPr>
        <w:tc>
          <w:tcPr>
            <w:tcW w:type="dxa" w:w="2160"/>
            <w:shd w:fill="FFFFFF"/>
            <w:vAlign w:val="center"/>
          </w:tcPr>
          <w:p>
            <w:pPr>
              <w:spacing w:after="0"/>
            </w:pPr>
            <w:r/>
            <w:r>
              <w:rPr>
                <w:rFonts w:ascii="Liberation Sans" w:hAnsi="Liberation Sans"/>
                <w:b w:val="0"/>
                <w:sz w:val="16"/>
              </w:rPr>
              <w:t>Failure</w:t>
            </w:r>
          </w:p>
        </w:tc>
        <w:tc>
          <w:tcPr>
            <w:tcW w:type="dxa" w:w="8352"/>
            <w:shd w:fill="FFFFFF"/>
            <w:vAlign w:val="center"/>
          </w:tcPr>
          <w:p>
            <w:pPr>
              <w:spacing w:after="0"/>
            </w:pPr>
            <w:r/>
            <w:r>
              <w:rPr>
                <w:rFonts w:ascii="Liberation Sans" w:hAnsi="Liberation Sans"/>
                <w:b w:val="0"/>
                <w:sz w:val="16"/>
              </w:rPr>
              <w:t>Displays stale-data or unavailable state; operational alternatives documented for critical decisions.</w:t>
            </w:r>
          </w:p>
        </w:tc>
      </w:tr>
    </w:tbl>
    <w:p>
      <w:pPr>
        <w:spacing w:after="0"/>
      </w:pPr>
    </w:p>
    <w:p>
      <w:pPr>
        <w:pStyle w:val="Heading1"/>
      </w:pPr>
      <w:r>
        <w:t>13.2 Executive dashboards</w:t>
      </w:r>
    </w:p>
    <w:p>
      <w:pPr>
        <w:jc w:val="center"/>
      </w:pPr>
      <w:r>
        <w:drawing>
          <wp:inline xmlns:a="http://schemas.openxmlformats.org/drawingml/2006/main" xmlns:pic="http://schemas.openxmlformats.org/drawingml/2006/picture">
            <wp:extent cx="6400800" cy="926892"/>
            <wp:docPr id="4" name="Picture 4"/>
            <wp:cNvGraphicFramePr>
              <a:graphicFrameLocks noChangeAspect="1"/>
            </wp:cNvGraphicFramePr>
            <a:graphic>
              <a:graphicData uri="http://schemas.openxmlformats.org/drawingml/2006/picture">
                <pic:pic>
                  <pic:nvPicPr>
                    <pic:cNvPr id="0" name="02_executive_dashboard_architecture.png"/>
                    <pic:cNvPicPr/>
                  </pic:nvPicPr>
                  <pic:blipFill>
                    <a:blip r:embed="rId13"/>
                    <a:stretch>
                      <a:fillRect/>
                    </a:stretch>
                  </pic:blipFill>
                  <pic:spPr>
                    <a:xfrm>
                      <a:off x="0" y="0"/>
                      <a:ext cx="6400800" cy="926892"/>
                    </a:xfrm>
                    <a:prstGeom prst="rect"/>
                  </pic:spPr>
                </pic:pic>
              </a:graphicData>
            </a:graphic>
          </wp:inline>
        </w:drawing>
      </w:r>
    </w:p>
    <w:p>
      <w:pPr>
        <w:jc w:val="center"/>
      </w:pPr>
      <w:r>
        <w:rPr>
          <w:i/>
          <w:color w:val="666666"/>
          <w:sz w:val="16"/>
        </w:rPr>
        <w:t>Figure 4 - Executive dashboard architecture and assurance flow</w:t>
      </w:r>
    </w:p>
    <w:p>
      <w:pPr>
        <w:pStyle w:val="ListBullet"/>
      </w:pPr>
      <w:r>
        <w:t>Use a small set of outcome KPIs aligned to business objectives and accountable owners.</w:t>
      </w:r>
    </w:p>
    <w:p>
      <w:pPr>
        <w:pStyle w:val="ListBullet"/>
      </w:pPr>
      <w:r>
        <w:t>Provide variance, trend, target, explanatory dimensions and linked action paths.</w:t>
      </w:r>
    </w:p>
    <w:p>
      <w:pPr>
        <w:pStyle w:val="ListBullet"/>
      </w:pPr>
      <w:r>
        <w:t>Freeze definitions during board or regulatory reporting windows through controlled release management.</w:t>
      </w:r>
    </w:p>
    <w:p>
      <w:pPr>
        <w:pStyle w:val="ListBullet"/>
      </w:pPr>
      <w:r>
        <w:t>Show timestamp, reporting basis, scope and material adjustments.</w:t>
      </w:r>
    </w:p>
    <w:p>
      <w:pPr>
        <w:pStyle w:val="ListBullet"/>
      </w:pPr>
      <w:r>
        <w:t>Maintain an executive issue path for disputed figures; never silently overwrite historical reports.</w:t>
      </w:r>
    </w:p>
    <w:p>
      <w:pPr>
        <w:pStyle w:val="Heading1"/>
      </w:pPr>
      <w:r>
        <w:t>13.3 Operational analytics</w:t>
      </w:r>
    </w:p>
    <w:p>
      <w:r>
        <w:t>Operational dashboards support near-real-time decisions and exception handling. They require freshness and availability SLOs, bounded query patterns, incident routing and an alternative operational view when analytics is impaired. They must not become a substitute for a transactional system when sub-second response, write-back or hard real-time control is required.</w:t>
      </w:r>
    </w:p>
    <w:p>
      <w:pPr>
        <w:pStyle w:val="Heading1"/>
      </w:pPr>
      <w:r>
        <w:t>13.4 Regulatory reporting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9"/>
            <w:vAlign w:val="center"/>
          </w:tcPr>
          <w:p>
            <w:pPr>
              <w:spacing w:after="0"/>
            </w:pPr>
            <w:r/>
            <w:r>
              <w:rPr>
                <w:rFonts w:ascii="Liberation Sans" w:hAnsi="Liberation Sans"/>
                <w:b/>
                <w:color w:val="FFFFFF"/>
                <w:sz w:val="16"/>
              </w:rPr>
              <w:t>Control</w:t>
            </w:r>
          </w:p>
        </w:tc>
        <w:tc>
          <w:tcPr>
            <w:tcW w:type="dxa" w:w="8208"/>
            <w:shd w:fill="1F4E79"/>
            <w:vAlign w:val="center"/>
          </w:tcPr>
          <w:p>
            <w:pPr>
              <w:spacing w:after="0"/>
            </w:pPr>
            <w:r/>
            <w:r>
              <w:rPr>
                <w:rFonts w:ascii="Liberation Sans" w:hAnsi="Liberation Sans"/>
                <w:b/>
                <w:color w:val="FFFFFF"/>
                <w:sz w:val="16"/>
              </w:rPr>
              <w:t>Requirement</w:t>
            </w:r>
          </w:p>
        </w:tc>
      </w:tr>
      <w:tr>
        <w:trPr>
          <w:cantSplit/>
        </w:trPr>
        <w:tc>
          <w:tcPr>
            <w:tcW w:type="dxa" w:w="2304"/>
            <w:shd w:fill="EEF5FB"/>
            <w:vAlign w:val="center"/>
          </w:tcPr>
          <w:p>
            <w:pPr>
              <w:spacing w:after="0"/>
            </w:pPr>
            <w:r/>
            <w:r>
              <w:rPr>
                <w:rFonts w:ascii="Liberation Sans" w:hAnsi="Liberation Sans"/>
                <w:b w:val="0"/>
                <w:sz w:val="16"/>
              </w:rPr>
              <w:t>Definition control</w:t>
            </w:r>
          </w:p>
        </w:tc>
        <w:tc>
          <w:tcPr>
            <w:tcW w:type="dxa" w:w="8208"/>
            <w:shd w:fill="EEF5FB"/>
            <w:vAlign w:val="center"/>
          </w:tcPr>
          <w:p>
            <w:pPr>
              <w:spacing w:after="0"/>
            </w:pPr>
            <w:r/>
            <w:r>
              <w:rPr>
                <w:rFonts w:ascii="Liberation Sans" w:hAnsi="Liberation Sans"/>
                <w:b w:val="0"/>
                <w:sz w:val="16"/>
              </w:rPr>
              <w:t>Measures, reporting basis and regulatory interpretation are approved and versioned.</w:t>
            </w:r>
          </w:p>
        </w:tc>
      </w:tr>
      <w:tr>
        <w:trPr>
          <w:cantSplit/>
        </w:trPr>
        <w:tc>
          <w:tcPr>
            <w:tcW w:type="dxa" w:w="2304"/>
            <w:shd w:fill="FFFFFF"/>
            <w:vAlign w:val="center"/>
          </w:tcPr>
          <w:p>
            <w:pPr>
              <w:spacing w:after="0"/>
            </w:pPr>
            <w:r/>
            <w:r>
              <w:rPr>
                <w:rFonts w:ascii="Liberation Sans" w:hAnsi="Liberation Sans"/>
                <w:b w:val="0"/>
                <w:sz w:val="16"/>
              </w:rPr>
              <w:t>Data lineage</w:t>
            </w:r>
          </w:p>
        </w:tc>
        <w:tc>
          <w:tcPr>
            <w:tcW w:type="dxa" w:w="8208"/>
            <w:shd w:fill="FFFFFF"/>
            <w:vAlign w:val="center"/>
          </w:tcPr>
          <w:p>
            <w:pPr>
              <w:spacing w:after="0"/>
            </w:pPr>
            <w:r/>
            <w:r>
              <w:rPr>
                <w:rFonts w:ascii="Liberation Sans" w:hAnsi="Liberation Sans"/>
                <w:b w:val="0"/>
                <w:sz w:val="16"/>
              </w:rPr>
              <w:t>Source-to-report lineage and transformations are retained.</w:t>
            </w:r>
          </w:p>
        </w:tc>
      </w:tr>
      <w:tr>
        <w:trPr>
          <w:cantSplit/>
        </w:trPr>
        <w:tc>
          <w:tcPr>
            <w:tcW w:type="dxa" w:w="2304"/>
            <w:shd w:fill="EEF5FB"/>
            <w:vAlign w:val="center"/>
          </w:tcPr>
          <w:p>
            <w:pPr>
              <w:spacing w:after="0"/>
            </w:pPr>
            <w:r/>
            <w:r>
              <w:rPr>
                <w:rFonts w:ascii="Liberation Sans" w:hAnsi="Liberation Sans"/>
                <w:b w:val="0"/>
                <w:sz w:val="16"/>
              </w:rPr>
              <w:t>Reconciliation</w:t>
            </w:r>
          </w:p>
        </w:tc>
        <w:tc>
          <w:tcPr>
            <w:tcW w:type="dxa" w:w="8208"/>
            <w:shd w:fill="EEF5FB"/>
            <w:vAlign w:val="center"/>
          </w:tcPr>
          <w:p>
            <w:pPr>
              <w:spacing w:after="0"/>
            </w:pPr>
            <w:r/>
            <w:r>
              <w:rPr>
                <w:rFonts w:ascii="Liberation Sans" w:hAnsi="Liberation Sans"/>
                <w:b w:val="0"/>
                <w:sz w:val="16"/>
              </w:rPr>
              <w:t>Control totals, exceptions, adjustments and sign-off evidence are preserved.</w:t>
            </w:r>
          </w:p>
        </w:tc>
      </w:tr>
      <w:tr>
        <w:trPr>
          <w:cantSplit/>
        </w:trPr>
        <w:tc>
          <w:tcPr>
            <w:tcW w:type="dxa" w:w="2304"/>
            <w:shd w:fill="FFFFFF"/>
            <w:vAlign w:val="center"/>
          </w:tcPr>
          <w:p>
            <w:pPr>
              <w:spacing w:after="0"/>
            </w:pPr>
            <w:r/>
            <w:r>
              <w:rPr>
                <w:rFonts w:ascii="Liberation Sans" w:hAnsi="Liberation Sans"/>
                <w:b w:val="0"/>
                <w:sz w:val="16"/>
              </w:rPr>
              <w:t>Access</w:t>
            </w:r>
          </w:p>
        </w:tc>
        <w:tc>
          <w:tcPr>
            <w:tcW w:type="dxa" w:w="8208"/>
            <w:shd w:fill="FFFFFF"/>
            <w:vAlign w:val="center"/>
          </w:tcPr>
          <w:p>
            <w:pPr>
              <w:spacing w:after="0"/>
            </w:pPr>
            <w:r/>
            <w:r>
              <w:rPr>
                <w:rFonts w:ascii="Liberation Sans" w:hAnsi="Liberation Sans"/>
                <w:b w:val="0"/>
                <w:sz w:val="16"/>
              </w:rPr>
              <w:t>Least privilege, segregation of duties and controlled report release.</w:t>
            </w:r>
          </w:p>
        </w:tc>
      </w:tr>
      <w:tr>
        <w:trPr>
          <w:cantSplit/>
        </w:trPr>
        <w:tc>
          <w:tcPr>
            <w:tcW w:type="dxa" w:w="2304"/>
            <w:shd w:fill="EEF5FB"/>
            <w:vAlign w:val="center"/>
          </w:tcPr>
          <w:p>
            <w:pPr>
              <w:spacing w:after="0"/>
            </w:pPr>
            <w:r/>
            <w:r>
              <w:rPr>
                <w:rFonts w:ascii="Liberation Sans" w:hAnsi="Liberation Sans"/>
                <w:b w:val="0"/>
                <w:sz w:val="16"/>
              </w:rPr>
              <w:t>Reproducibility</w:t>
            </w:r>
          </w:p>
        </w:tc>
        <w:tc>
          <w:tcPr>
            <w:tcW w:type="dxa" w:w="8208"/>
            <w:shd w:fill="EEF5FB"/>
            <w:vAlign w:val="center"/>
          </w:tcPr>
          <w:p>
            <w:pPr>
              <w:spacing w:after="0"/>
            </w:pPr>
            <w:r/>
            <w:r>
              <w:rPr>
                <w:rFonts w:ascii="Liberation Sans" w:hAnsi="Liberation Sans"/>
                <w:b w:val="0"/>
                <w:sz w:val="16"/>
              </w:rPr>
              <w:t>Report version, parameters, data cutoff and code version can be reconstructed.</w:t>
            </w:r>
          </w:p>
        </w:tc>
      </w:tr>
      <w:tr>
        <w:trPr>
          <w:cantSplit/>
        </w:trPr>
        <w:tc>
          <w:tcPr>
            <w:tcW w:type="dxa" w:w="2304"/>
            <w:shd w:fill="FFFFFF"/>
            <w:vAlign w:val="center"/>
          </w:tcPr>
          <w:p>
            <w:pPr>
              <w:spacing w:after="0"/>
            </w:pPr>
            <w:r/>
            <w:r>
              <w:rPr>
                <w:rFonts w:ascii="Liberation Sans" w:hAnsi="Liberation Sans"/>
                <w:b w:val="0"/>
                <w:sz w:val="16"/>
              </w:rPr>
              <w:t>Retention</w:t>
            </w:r>
          </w:p>
        </w:tc>
        <w:tc>
          <w:tcPr>
            <w:tcW w:type="dxa" w:w="8208"/>
            <w:shd w:fill="FFFFFF"/>
            <w:vAlign w:val="center"/>
          </w:tcPr>
          <w:p>
            <w:pPr>
              <w:spacing w:after="0"/>
            </w:pPr>
            <w:r/>
            <w:r>
              <w:rPr>
                <w:rFonts w:ascii="Liberation Sans" w:hAnsi="Liberation Sans"/>
                <w:b w:val="0"/>
                <w:sz w:val="16"/>
              </w:rPr>
              <w:t>Outputs and evidence retained under records-management and legal-hold rules.</w:t>
            </w:r>
          </w:p>
        </w:tc>
      </w:tr>
      <w:tr>
        <w:trPr>
          <w:cantSplit/>
        </w:trPr>
        <w:tc>
          <w:tcPr>
            <w:tcW w:type="dxa" w:w="2304"/>
            <w:shd w:fill="EEF5FB"/>
            <w:vAlign w:val="center"/>
          </w:tcPr>
          <w:p>
            <w:pPr>
              <w:spacing w:after="0"/>
            </w:pPr>
            <w:r/>
            <w:r>
              <w:rPr>
                <w:rFonts w:ascii="Liberation Sans" w:hAnsi="Liberation Sans"/>
                <w:b w:val="0"/>
                <w:sz w:val="16"/>
              </w:rPr>
              <w:t>Change freeze</w:t>
            </w:r>
          </w:p>
        </w:tc>
        <w:tc>
          <w:tcPr>
            <w:tcW w:type="dxa" w:w="8208"/>
            <w:shd w:fill="EEF5FB"/>
            <w:vAlign w:val="center"/>
          </w:tcPr>
          <w:p>
            <w:pPr>
              <w:spacing w:after="0"/>
            </w:pPr>
            <w:r/>
            <w:r>
              <w:rPr>
                <w:rFonts w:ascii="Liberation Sans" w:hAnsi="Liberation Sans"/>
                <w:b w:val="0"/>
                <w:sz w:val="16"/>
              </w:rPr>
              <w:t>Defined freeze window and emergency change process.</w:t>
            </w:r>
          </w:p>
        </w:tc>
      </w:tr>
      <w:tr>
        <w:trPr>
          <w:cantSplit/>
        </w:trPr>
        <w:tc>
          <w:tcPr>
            <w:tcW w:type="dxa" w:w="2304"/>
            <w:shd w:fill="FFFFFF"/>
            <w:vAlign w:val="center"/>
          </w:tcPr>
          <w:p>
            <w:pPr>
              <w:spacing w:after="0"/>
            </w:pPr>
            <w:r/>
            <w:r>
              <w:rPr>
                <w:rFonts w:ascii="Liberation Sans" w:hAnsi="Liberation Sans"/>
                <w:b w:val="0"/>
                <w:sz w:val="16"/>
              </w:rPr>
              <w:t>Export</w:t>
            </w:r>
          </w:p>
        </w:tc>
        <w:tc>
          <w:tcPr>
            <w:tcW w:type="dxa" w:w="8208"/>
            <w:shd w:fill="FFFFFF"/>
            <w:vAlign w:val="center"/>
          </w:tcPr>
          <w:p>
            <w:pPr>
              <w:spacing w:after="0"/>
            </w:pPr>
            <w:r/>
            <w:r>
              <w:rPr>
                <w:rFonts w:ascii="Liberation Sans" w:hAnsi="Liberation Sans"/>
                <w:b w:val="0"/>
                <w:sz w:val="16"/>
              </w:rPr>
              <w:t>Approved secure format, delivery channel, recipient and audit trail.</w:t>
            </w:r>
          </w:p>
        </w:tc>
      </w:tr>
    </w:tbl>
    <w:p>
      <w:pPr>
        <w:spacing w:after="0"/>
      </w:pPr>
    </w:p>
    <w:p>
      <w:pPr>
        <w:pStyle w:val="Heading1"/>
      </w:pPr>
      <w:r>
        <w:t>13.5 Embedded analytics</w:t>
      </w:r>
    </w:p>
    <w:p>
      <w:r>
        <w:t>Embedded analytics uses Looker APIs and supported embedding patterns to deliver governed analytics inside enterprise or customer applications. Signed embed URLs or cookieless embedding are generated server-side and tied to application authentication and entitlements. A signed URL is treated as a sensitive, short-lived artifact; it is never generated in browser code or logged. Tenant isolation is enforced using authoritative data controls and validated with negative tests.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4E79"/>
            <w:vAlign w:val="center"/>
          </w:tcPr>
          <w:p>
            <w:pPr>
              <w:spacing w:after="0"/>
            </w:pPr>
            <w:r/>
            <w:r>
              <w:rPr>
                <w:rFonts w:ascii="Liberation Sans" w:hAnsi="Liberation Sans"/>
                <w:b/>
                <w:color w:val="FFFFFF"/>
                <w:sz w:val="16"/>
              </w:rPr>
              <w:t>Concern</w:t>
            </w:r>
          </w:p>
        </w:tc>
        <w:tc>
          <w:tcPr>
            <w:tcW w:type="dxa" w:w="8352"/>
            <w:shd w:fill="1F4E79"/>
            <w:vAlign w:val="center"/>
          </w:tcPr>
          <w:p>
            <w:pPr>
              <w:spacing w:after="0"/>
            </w:pPr>
            <w:r/>
            <w:r>
              <w:rPr>
                <w:rFonts w:ascii="Liberation Sans" w:hAnsi="Liberation Sans"/>
                <w:b/>
                <w:color w:val="FFFFFF"/>
                <w:sz w:val="16"/>
              </w:rPr>
              <w:t>Required control</w:t>
            </w:r>
          </w:p>
        </w:tc>
      </w:tr>
      <w:tr>
        <w:trPr>
          <w:cantSplit/>
        </w:trPr>
        <w:tc>
          <w:tcPr>
            <w:tcW w:type="dxa" w:w="2160"/>
            <w:shd w:fill="EEF5FB"/>
            <w:vAlign w:val="center"/>
          </w:tcPr>
          <w:p>
            <w:pPr>
              <w:spacing w:after="0"/>
            </w:pPr>
            <w:r/>
            <w:r>
              <w:rPr>
                <w:rFonts w:ascii="Liberation Sans" w:hAnsi="Liberation Sans"/>
                <w:b w:val="0"/>
                <w:sz w:val="16"/>
              </w:rPr>
              <w:t>Authentication</w:t>
            </w:r>
          </w:p>
        </w:tc>
        <w:tc>
          <w:tcPr>
            <w:tcW w:type="dxa" w:w="8352"/>
            <w:shd w:fill="EEF5FB"/>
            <w:vAlign w:val="center"/>
          </w:tcPr>
          <w:p>
            <w:pPr>
              <w:spacing w:after="0"/>
            </w:pPr>
            <w:r/>
            <w:r>
              <w:rPr>
                <w:rFonts w:ascii="Liberation Sans" w:hAnsi="Liberation Sans"/>
                <w:b w:val="0"/>
                <w:sz w:val="16"/>
              </w:rPr>
              <w:t>Application authenticates the user; backend maps identity to approved Looker embed attributes.</w:t>
            </w:r>
          </w:p>
        </w:tc>
      </w:tr>
      <w:tr>
        <w:trPr>
          <w:cantSplit/>
        </w:trPr>
        <w:tc>
          <w:tcPr>
            <w:tcW w:type="dxa" w:w="2160"/>
            <w:shd w:fill="FFFFFF"/>
            <w:vAlign w:val="center"/>
          </w:tcPr>
          <w:p>
            <w:pPr>
              <w:spacing w:after="0"/>
            </w:pPr>
            <w:r/>
            <w:r>
              <w:rPr>
                <w:rFonts w:ascii="Liberation Sans" w:hAnsi="Liberation Sans"/>
                <w:b w:val="0"/>
                <w:sz w:val="16"/>
              </w:rPr>
              <w:t>Authorization</w:t>
            </w:r>
          </w:p>
        </w:tc>
        <w:tc>
          <w:tcPr>
            <w:tcW w:type="dxa" w:w="8352"/>
            <w:shd w:fill="FFFFFF"/>
            <w:vAlign w:val="center"/>
          </w:tcPr>
          <w:p>
            <w:pPr>
              <w:spacing w:after="0"/>
            </w:pPr>
            <w:r/>
            <w:r>
              <w:rPr>
                <w:rFonts w:ascii="Liberation Sans" w:hAnsi="Liberation Sans"/>
                <w:b w:val="0"/>
                <w:sz w:val="16"/>
              </w:rPr>
              <w:t>Tenant, role, geography and product entitlements applied in both semantic and data layers.</w:t>
            </w:r>
          </w:p>
        </w:tc>
      </w:tr>
      <w:tr>
        <w:trPr>
          <w:cantSplit/>
        </w:trPr>
        <w:tc>
          <w:tcPr>
            <w:tcW w:type="dxa" w:w="2160"/>
            <w:shd w:fill="EEF5FB"/>
            <w:vAlign w:val="center"/>
          </w:tcPr>
          <w:p>
            <w:pPr>
              <w:spacing w:after="0"/>
            </w:pPr>
            <w:r/>
            <w:r>
              <w:rPr>
                <w:rFonts w:ascii="Liberation Sans" w:hAnsi="Liberation Sans"/>
                <w:b w:val="0"/>
                <w:sz w:val="16"/>
              </w:rPr>
              <w:t>Token/URL</w:t>
            </w:r>
          </w:p>
        </w:tc>
        <w:tc>
          <w:tcPr>
            <w:tcW w:type="dxa" w:w="8352"/>
            <w:shd w:fill="EEF5FB"/>
            <w:vAlign w:val="center"/>
          </w:tcPr>
          <w:p>
            <w:pPr>
              <w:spacing w:after="0"/>
            </w:pPr>
            <w:r/>
            <w:r>
              <w:rPr>
                <w:rFonts w:ascii="Liberation Sans" w:hAnsi="Liberation Sans"/>
                <w:b w:val="0"/>
                <w:sz w:val="16"/>
              </w:rPr>
              <w:t>Generated server-side, short-lived, replay-resistant according to product semantics and excluded from logs.</w:t>
            </w:r>
          </w:p>
        </w:tc>
      </w:tr>
      <w:tr>
        <w:trPr>
          <w:cantSplit/>
        </w:trPr>
        <w:tc>
          <w:tcPr>
            <w:tcW w:type="dxa" w:w="2160"/>
            <w:shd w:fill="FFFFFF"/>
            <w:vAlign w:val="center"/>
          </w:tcPr>
          <w:p>
            <w:pPr>
              <w:spacing w:after="0"/>
            </w:pPr>
            <w:r/>
            <w:r>
              <w:rPr>
                <w:rFonts w:ascii="Liberation Sans" w:hAnsi="Liberation Sans"/>
                <w:b w:val="0"/>
                <w:sz w:val="16"/>
              </w:rPr>
              <w:t>Origin</w:t>
            </w:r>
          </w:p>
        </w:tc>
        <w:tc>
          <w:tcPr>
            <w:tcW w:type="dxa" w:w="8352"/>
            <w:shd w:fill="FFFFFF"/>
            <w:vAlign w:val="center"/>
          </w:tcPr>
          <w:p>
            <w:pPr>
              <w:spacing w:after="0"/>
            </w:pPr>
            <w:r/>
            <w:r>
              <w:rPr>
                <w:rFonts w:ascii="Liberation Sans" w:hAnsi="Liberation Sans"/>
                <w:b w:val="0"/>
                <w:sz w:val="16"/>
              </w:rPr>
              <w:t>Approved embed domains and content security policy.</w:t>
            </w:r>
          </w:p>
        </w:tc>
      </w:tr>
      <w:tr>
        <w:trPr>
          <w:cantSplit/>
        </w:trPr>
        <w:tc>
          <w:tcPr>
            <w:tcW w:type="dxa" w:w="2160"/>
            <w:shd w:fill="EEF5FB"/>
            <w:vAlign w:val="center"/>
          </w:tcPr>
          <w:p>
            <w:pPr>
              <w:spacing w:after="0"/>
            </w:pPr>
            <w:r/>
            <w:r>
              <w:rPr>
                <w:rFonts w:ascii="Liberation Sans" w:hAnsi="Liberation Sans"/>
                <w:b w:val="0"/>
                <w:sz w:val="16"/>
              </w:rPr>
              <w:t>Load</w:t>
            </w:r>
          </w:p>
        </w:tc>
        <w:tc>
          <w:tcPr>
            <w:tcW w:type="dxa" w:w="8352"/>
            <w:shd w:fill="EEF5FB"/>
            <w:vAlign w:val="center"/>
          </w:tcPr>
          <w:p>
            <w:pPr>
              <w:spacing w:after="0"/>
            </w:pPr>
            <w:r/>
            <w:r>
              <w:rPr>
                <w:rFonts w:ascii="Liberation Sans" w:hAnsi="Liberation Sans"/>
                <w:b w:val="0"/>
                <w:sz w:val="16"/>
              </w:rPr>
              <w:t>Per-tenant and aggregate concurrency/load tests; protection against abusive query patterns.</w:t>
            </w:r>
          </w:p>
        </w:tc>
      </w:tr>
      <w:tr>
        <w:trPr>
          <w:cantSplit/>
        </w:trPr>
        <w:tc>
          <w:tcPr>
            <w:tcW w:type="dxa" w:w="2160"/>
            <w:shd w:fill="FFFFFF"/>
            <w:vAlign w:val="center"/>
          </w:tcPr>
          <w:p>
            <w:pPr>
              <w:spacing w:after="0"/>
            </w:pPr>
            <w:r/>
            <w:r>
              <w:rPr>
                <w:rFonts w:ascii="Liberation Sans" w:hAnsi="Liberation Sans"/>
                <w:b w:val="0"/>
                <w:sz w:val="16"/>
              </w:rPr>
              <w:t>Observability</w:t>
            </w:r>
          </w:p>
        </w:tc>
        <w:tc>
          <w:tcPr>
            <w:tcW w:type="dxa" w:w="8352"/>
            <w:shd w:fill="FFFFFF"/>
            <w:vAlign w:val="center"/>
          </w:tcPr>
          <w:p>
            <w:pPr>
              <w:spacing w:after="0"/>
            </w:pPr>
            <w:r/>
            <w:r>
              <w:rPr>
                <w:rFonts w:ascii="Liberation Sans" w:hAnsi="Liberation Sans"/>
                <w:b w:val="0"/>
                <w:sz w:val="16"/>
              </w:rPr>
              <w:t>Correlate application session, Looker query and BigQuery job without exposing sensitive tokens.</w:t>
            </w:r>
          </w:p>
        </w:tc>
      </w:tr>
      <w:tr>
        <w:trPr>
          <w:cantSplit/>
        </w:trPr>
        <w:tc>
          <w:tcPr>
            <w:tcW w:type="dxa" w:w="2160"/>
            <w:shd w:fill="EEF5FB"/>
            <w:vAlign w:val="center"/>
          </w:tcPr>
          <w:p>
            <w:pPr>
              <w:spacing w:after="0"/>
            </w:pPr>
            <w:r/>
            <w:r>
              <w:rPr>
                <w:rFonts w:ascii="Liberation Sans" w:hAnsi="Liberation Sans"/>
                <w:b w:val="0"/>
                <w:sz w:val="16"/>
              </w:rPr>
              <w:t>Support</w:t>
            </w:r>
          </w:p>
        </w:tc>
        <w:tc>
          <w:tcPr>
            <w:tcW w:type="dxa" w:w="8352"/>
            <w:shd w:fill="EEF5FB"/>
            <w:vAlign w:val="center"/>
          </w:tcPr>
          <w:p>
            <w:pPr>
              <w:spacing w:after="0"/>
            </w:pPr>
            <w:r/>
            <w:r>
              <w:rPr>
                <w:rFonts w:ascii="Liberation Sans" w:hAnsi="Liberation Sans"/>
                <w:b w:val="0"/>
                <w:sz w:val="16"/>
              </w:rPr>
              <w:t>Application and analytics teams define incident ownership, degraded mode and customer communications.</w:t>
            </w:r>
          </w:p>
        </w:tc>
      </w:tr>
    </w:tbl>
    <w:p>
      <w:pPr>
        <w:spacing w:after="0"/>
      </w:pPr>
    </w:p>
    <w:p>
      <w:pPr>
        <w:pStyle w:val="Title"/>
      </w:pPr>
      <w:r>
        <w:t>14. Analytics Security and Access</w:t>
      </w:r>
    </w:p>
    <w:p>
      <w:pPr>
        <w:jc w:val="center"/>
      </w:pPr>
      <w:r>
        <w:drawing>
          <wp:inline xmlns:a="http://schemas.openxmlformats.org/drawingml/2006/main" xmlns:pic="http://schemas.openxmlformats.org/drawingml/2006/picture">
            <wp:extent cx="6400800" cy="801518"/>
            <wp:docPr id="5" name="Picture 5"/>
            <wp:cNvGraphicFramePr>
              <a:graphicFrameLocks noChangeAspect="1"/>
            </wp:cNvGraphicFramePr>
            <a:graphic>
              <a:graphicData uri="http://schemas.openxmlformats.org/drawingml/2006/picture">
                <pic:pic>
                  <pic:nvPicPr>
                    <pic:cNvPr id="0" name="04_analytics_security_access.png"/>
                    <pic:cNvPicPr/>
                  </pic:nvPicPr>
                  <pic:blipFill>
                    <a:blip r:embed="rId14"/>
                    <a:stretch>
                      <a:fillRect/>
                    </a:stretch>
                  </pic:blipFill>
                  <pic:spPr>
                    <a:xfrm>
                      <a:off x="0" y="0"/>
                      <a:ext cx="6400800" cy="801518"/>
                    </a:xfrm>
                    <a:prstGeom prst="rect"/>
                  </pic:spPr>
                </pic:pic>
              </a:graphicData>
            </a:graphic>
          </wp:inline>
        </w:drawing>
      </w:r>
    </w:p>
    <w:p>
      <w:pPr>
        <w:jc w:val="center"/>
      </w:pPr>
      <w:r>
        <w:rPr>
          <w:i/>
          <w:color w:val="666666"/>
          <w:sz w:val="16"/>
        </w:rPr>
        <w:t>Figure 5 - Layered analytics identity, authorization and audit architecture</w:t>
      </w:r>
    </w:p>
    <w:p>
      <w:r>
        <w:t>Analytics security uses verified identity, group-based authorization, least privilege, regional boundaries and defense in depth. Looker content permissions determine who can see and edit analytics assets; Looker roles and model sets determine platform capabilities and model visibility; BigQuery IAM and data policies determine authoritative access to data.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9"/>
            <w:vAlign w:val="center"/>
          </w:tcPr>
          <w:p>
            <w:pPr>
              <w:spacing w:after="0"/>
            </w:pPr>
            <w:r/>
            <w:r>
              <w:rPr>
                <w:rFonts w:ascii="Liberation Sans" w:hAnsi="Liberation Sans"/>
                <w:b/>
                <w:color w:val="FFFFFF"/>
                <w:sz w:val="15"/>
              </w:rPr>
              <w:t>Layer</w:t>
            </w:r>
          </w:p>
        </w:tc>
        <w:tc>
          <w:tcPr>
            <w:tcW w:type="dxa" w:w="3600"/>
            <w:shd w:fill="1F4E79"/>
            <w:vAlign w:val="center"/>
          </w:tcPr>
          <w:p>
            <w:pPr>
              <w:spacing w:after="0"/>
            </w:pPr>
            <w:r/>
            <w:r>
              <w:rPr>
                <w:rFonts w:ascii="Liberation Sans" w:hAnsi="Liberation Sans"/>
                <w:b/>
                <w:color w:val="FFFFFF"/>
                <w:sz w:val="15"/>
              </w:rPr>
              <w:t>Control</w:t>
            </w:r>
          </w:p>
        </w:tc>
        <w:tc>
          <w:tcPr>
            <w:tcW w:type="dxa" w:w="5184"/>
            <w:shd w:fill="1F4E79"/>
            <w:vAlign w:val="center"/>
          </w:tcPr>
          <w:p>
            <w:pPr>
              <w:spacing w:after="0"/>
            </w:pPr>
            <w:r/>
            <w:r>
              <w:rPr>
                <w:rFonts w:ascii="Liberation Sans" w:hAnsi="Liberation Sans"/>
                <w:b/>
                <w:color w:val="FFFFFF"/>
                <w:sz w:val="15"/>
              </w:rPr>
              <w:t>Mandatory rule</w:t>
            </w:r>
          </w:p>
        </w:tc>
      </w:tr>
      <w:tr>
        <w:trPr>
          <w:cantSplit/>
        </w:trPr>
        <w:tc>
          <w:tcPr>
            <w:tcW w:type="dxa" w:w="1728"/>
            <w:shd w:fill="EEF5FB"/>
            <w:vAlign w:val="center"/>
          </w:tcPr>
          <w:p>
            <w:pPr>
              <w:spacing w:after="0"/>
            </w:pPr>
            <w:r/>
            <w:r>
              <w:rPr>
                <w:rFonts w:ascii="Liberation Sans" w:hAnsi="Liberation Sans"/>
                <w:b w:val="0"/>
                <w:sz w:val="15"/>
              </w:rPr>
              <w:t>Identity</w:t>
            </w:r>
          </w:p>
        </w:tc>
        <w:tc>
          <w:tcPr>
            <w:tcW w:type="dxa" w:w="3600"/>
            <w:shd w:fill="EEF5FB"/>
            <w:vAlign w:val="center"/>
          </w:tcPr>
          <w:p>
            <w:pPr>
              <w:spacing w:after="0"/>
            </w:pPr>
            <w:r/>
            <w:r>
              <w:rPr>
                <w:rFonts w:ascii="Liberation Sans" w:hAnsi="Liberation Sans"/>
                <w:b w:val="0"/>
                <w:sz w:val="15"/>
              </w:rPr>
              <w:t>Enterprise IdP, MFA, lifecycle and federation.</w:t>
            </w:r>
          </w:p>
        </w:tc>
        <w:tc>
          <w:tcPr>
            <w:tcW w:type="dxa" w:w="5184"/>
            <w:shd w:fill="EEF5FB"/>
            <w:vAlign w:val="center"/>
          </w:tcPr>
          <w:p>
            <w:pPr>
              <w:spacing w:after="0"/>
            </w:pPr>
            <w:r/>
            <w:r>
              <w:rPr>
                <w:rFonts w:ascii="Liberation Sans" w:hAnsi="Liberation Sans"/>
                <w:b w:val="0"/>
                <w:sz w:val="15"/>
              </w:rPr>
              <w:t>No unmanaged local production users except tested break-glass identities.</w:t>
            </w:r>
          </w:p>
        </w:tc>
      </w:tr>
      <w:tr>
        <w:trPr>
          <w:cantSplit/>
        </w:trPr>
        <w:tc>
          <w:tcPr>
            <w:tcW w:type="dxa" w:w="1728"/>
            <w:shd w:fill="FFFFFF"/>
            <w:vAlign w:val="center"/>
          </w:tcPr>
          <w:p>
            <w:pPr>
              <w:spacing w:after="0"/>
            </w:pPr>
            <w:r/>
            <w:r>
              <w:rPr>
                <w:rFonts w:ascii="Liberation Sans" w:hAnsi="Liberation Sans"/>
                <w:b w:val="0"/>
                <w:sz w:val="15"/>
              </w:rPr>
              <w:t>Group</w:t>
            </w:r>
          </w:p>
        </w:tc>
        <w:tc>
          <w:tcPr>
            <w:tcW w:type="dxa" w:w="3600"/>
            <w:shd w:fill="FFFFFF"/>
            <w:vAlign w:val="center"/>
          </w:tcPr>
          <w:p>
            <w:pPr>
              <w:spacing w:after="0"/>
            </w:pPr>
            <w:r/>
            <w:r>
              <w:rPr>
                <w:rFonts w:ascii="Liberation Sans" w:hAnsi="Liberation Sans"/>
                <w:b w:val="0"/>
                <w:sz w:val="15"/>
              </w:rPr>
              <w:t>Persona + domain + geography + classification groups.</w:t>
            </w:r>
          </w:p>
        </w:tc>
        <w:tc>
          <w:tcPr>
            <w:tcW w:type="dxa" w:w="5184"/>
            <w:shd w:fill="FFFFFF"/>
            <w:vAlign w:val="center"/>
          </w:tcPr>
          <w:p>
            <w:pPr>
              <w:spacing w:after="0"/>
            </w:pPr>
            <w:r/>
            <w:r>
              <w:rPr>
                <w:rFonts w:ascii="Liberation Sans" w:hAnsi="Liberation Sans"/>
                <w:b w:val="0"/>
                <w:sz w:val="15"/>
              </w:rPr>
              <w:t>No routine individual production grants.</w:t>
            </w:r>
          </w:p>
        </w:tc>
      </w:tr>
      <w:tr>
        <w:trPr>
          <w:cantSplit/>
        </w:trPr>
        <w:tc>
          <w:tcPr>
            <w:tcW w:type="dxa" w:w="1728"/>
            <w:shd w:fill="EEF5FB"/>
            <w:vAlign w:val="center"/>
          </w:tcPr>
          <w:p>
            <w:pPr>
              <w:spacing w:after="0"/>
            </w:pPr>
            <w:r/>
            <w:r>
              <w:rPr>
                <w:rFonts w:ascii="Liberation Sans" w:hAnsi="Liberation Sans"/>
                <w:b w:val="0"/>
                <w:sz w:val="15"/>
              </w:rPr>
              <w:t>Looker role</w:t>
            </w:r>
          </w:p>
        </w:tc>
        <w:tc>
          <w:tcPr>
            <w:tcW w:type="dxa" w:w="3600"/>
            <w:shd w:fill="EEF5FB"/>
            <w:vAlign w:val="center"/>
          </w:tcPr>
          <w:p>
            <w:pPr>
              <w:spacing w:after="0"/>
            </w:pPr>
            <w:r/>
            <w:r>
              <w:rPr>
                <w:rFonts w:ascii="Liberation Sans" w:hAnsi="Liberation Sans"/>
                <w:b w:val="0"/>
                <w:sz w:val="15"/>
              </w:rPr>
              <w:t>Permission set and model set.</w:t>
            </w:r>
          </w:p>
        </w:tc>
        <w:tc>
          <w:tcPr>
            <w:tcW w:type="dxa" w:w="5184"/>
            <w:shd w:fill="EEF5FB"/>
            <w:vAlign w:val="center"/>
          </w:tcPr>
          <w:p>
            <w:pPr>
              <w:spacing w:after="0"/>
            </w:pPr>
            <w:r/>
            <w:r>
              <w:rPr>
                <w:rFonts w:ascii="Liberation Sans" w:hAnsi="Liberation Sans"/>
                <w:b w:val="0"/>
                <w:sz w:val="15"/>
              </w:rPr>
              <w:t>Separate administration, development, scheduling and consumption.</w:t>
            </w:r>
          </w:p>
        </w:tc>
      </w:tr>
      <w:tr>
        <w:trPr>
          <w:cantSplit/>
        </w:trPr>
        <w:tc>
          <w:tcPr>
            <w:tcW w:type="dxa" w:w="1728"/>
            <w:shd w:fill="FFFFFF"/>
            <w:vAlign w:val="center"/>
          </w:tcPr>
          <w:p>
            <w:pPr>
              <w:spacing w:after="0"/>
            </w:pPr>
            <w:r/>
            <w:r>
              <w:rPr>
                <w:rFonts w:ascii="Liberation Sans" w:hAnsi="Liberation Sans"/>
                <w:b w:val="0"/>
                <w:sz w:val="15"/>
              </w:rPr>
              <w:t>Content</w:t>
            </w:r>
          </w:p>
        </w:tc>
        <w:tc>
          <w:tcPr>
            <w:tcW w:type="dxa" w:w="3600"/>
            <w:shd w:fill="FFFFFF"/>
            <w:vAlign w:val="center"/>
          </w:tcPr>
          <w:p>
            <w:pPr>
              <w:spacing w:after="0"/>
            </w:pPr>
            <w:r/>
            <w:r>
              <w:rPr>
                <w:rFonts w:ascii="Liberation Sans" w:hAnsi="Liberation Sans"/>
                <w:b w:val="0"/>
                <w:sz w:val="15"/>
              </w:rPr>
              <w:t>Folder and content permissions.</w:t>
            </w:r>
          </w:p>
        </w:tc>
        <w:tc>
          <w:tcPr>
            <w:tcW w:type="dxa" w:w="5184"/>
            <w:shd w:fill="FFFFFF"/>
            <w:vAlign w:val="center"/>
          </w:tcPr>
          <w:p>
            <w:pPr>
              <w:spacing w:after="0"/>
            </w:pPr>
            <w:r/>
            <w:r>
              <w:rPr>
                <w:rFonts w:ascii="Liberation Sans" w:hAnsi="Liberation Sans"/>
                <w:b w:val="0"/>
                <w:sz w:val="15"/>
              </w:rPr>
              <w:t>Certified folders are group-owned and protected from direct editing.</w:t>
            </w:r>
          </w:p>
        </w:tc>
      </w:tr>
      <w:tr>
        <w:trPr>
          <w:cantSplit/>
        </w:trPr>
        <w:tc>
          <w:tcPr>
            <w:tcW w:type="dxa" w:w="1728"/>
            <w:shd w:fill="EEF5FB"/>
            <w:vAlign w:val="center"/>
          </w:tcPr>
          <w:p>
            <w:pPr>
              <w:spacing w:after="0"/>
            </w:pPr>
            <w:r/>
            <w:r>
              <w:rPr>
                <w:rFonts w:ascii="Liberation Sans" w:hAnsi="Liberation Sans"/>
                <w:b w:val="0"/>
                <w:sz w:val="15"/>
              </w:rPr>
              <w:t>BigQuery</w:t>
            </w:r>
          </w:p>
        </w:tc>
        <w:tc>
          <w:tcPr>
            <w:tcW w:type="dxa" w:w="3600"/>
            <w:shd w:fill="EEF5FB"/>
            <w:vAlign w:val="center"/>
          </w:tcPr>
          <w:p>
            <w:pPr>
              <w:spacing w:after="0"/>
            </w:pPr>
            <w:r/>
            <w:r>
              <w:rPr>
                <w:rFonts w:ascii="Liberation Sans" w:hAnsi="Liberation Sans"/>
                <w:b w:val="0"/>
                <w:sz w:val="15"/>
              </w:rPr>
              <w:t>Dataset/table/view IAM and job permissions.</w:t>
            </w:r>
          </w:p>
        </w:tc>
        <w:tc>
          <w:tcPr>
            <w:tcW w:type="dxa" w:w="5184"/>
            <w:shd w:fill="EEF5FB"/>
            <w:vAlign w:val="center"/>
          </w:tcPr>
          <w:p>
            <w:pPr>
              <w:spacing w:after="0"/>
            </w:pPr>
            <w:r/>
            <w:r>
              <w:rPr>
                <w:rFonts w:ascii="Liberation Sans" w:hAnsi="Liberation Sans"/>
                <w:b w:val="0"/>
                <w:sz w:val="15"/>
              </w:rPr>
              <w:t>Connections and users receive minimum required access.</w:t>
            </w:r>
          </w:p>
        </w:tc>
      </w:tr>
      <w:tr>
        <w:trPr>
          <w:cantSplit/>
        </w:trPr>
        <w:tc>
          <w:tcPr>
            <w:tcW w:type="dxa" w:w="1728"/>
            <w:shd w:fill="FFFFFF"/>
            <w:vAlign w:val="center"/>
          </w:tcPr>
          <w:p>
            <w:pPr>
              <w:spacing w:after="0"/>
            </w:pPr>
            <w:r/>
            <w:r>
              <w:rPr>
                <w:rFonts w:ascii="Liberation Sans" w:hAnsi="Liberation Sans"/>
                <w:b w:val="0"/>
                <w:sz w:val="15"/>
              </w:rPr>
              <w:t>Row</w:t>
            </w:r>
          </w:p>
        </w:tc>
        <w:tc>
          <w:tcPr>
            <w:tcW w:type="dxa" w:w="3600"/>
            <w:shd w:fill="FFFFFF"/>
            <w:vAlign w:val="center"/>
          </w:tcPr>
          <w:p>
            <w:pPr>
              <w:spacing w:after="0"/>
            </w:pPr>
            <w:r/>
            <w:r>
              <w:rPr>
                <w:rFonts w:ascii="Liberation Sans" w:hAnsi="Liberation Sans"/>
                <w:b w:val="0"/>
                <w:sz w:val="15"/>
              </w:rPr>
              <w:t>Row-level access policies or authorized interfaces.</w:t>
            </w:r>
          </w:p>
        </w:tc>
        <w:tc>
          <w:tcPr>
            <w:tcW w:type="dxa" w:w="5184"/>
            <w:shd w:fill="FFFFFF"/>
            <w:vAlign w:val="center"/>
          </w:tcPr>
          <w:p>
            <w:pPr>
              <w:spacing w:after="0"/>
            </w:pPr>
            <w:r/>
            <w:r>
              <w:rPr>
                <w:rFonts w:ascii="Liberation Sans" w:hAnsi="Liberation Sans"/>
                <w:b w:val="0"/>
                <w:sz w:val="15"/>
              </w:rPr>
              <w:t>Enforce tenant, legal entity, geography or purpose where required.</w:t>
            </w:r>
          </w:p>
        </w:tc>
      </w:tr>
      <w:tr>
        <w:trPr>
          <w:cantSplit/>
        </w:trPr>
        <w:tc>
          <w:tcPr>
            <w:tcW w:type="dxa" w:w="1728"/>
            <w:shd w:fill="EEF5FB"/>
            <w:vAlign w:val="center"/>
          </w:tcPr>
          <w:p>
            <w:pPr>
              <w:spacing w:after="0"/>
            </w:pPr>
            <w:r/>
            <w:r>
              <w:rPr>
                <w:rFonts w:ascii="Liberation Sans" w:hAnsi="Liberation Sans"/>
                <w:b w:val="0"/>
                <w:sz w:val="15"/>
              </w:rPr>
              <w:t>Column</w:t>
            </w:r>
          </w:p>
        </w:tc>
        <w:tc>
          <w:tcPr>
            <w:tcW w:type="dxa" w:w="3600"/>
            <w:shd w:fill="EEF5FB"/>
            <w:vAlign w:val="center"/>
          </w:tcPr>
          <w:p>
            <w:pPr>
              <w:spacing w:after="0"/>
            </w:pPr>
            <w:r/>
            <w:r>
              <w:rPr>
                <w:rFonts w:ascii="Liberation Sans" w:hAnsi="Liberation Sans"/>
                <w:b w:val="0"/>
                <w:sz w:val="15"/>
              </w:rPr>
              <w:t>Policy tags, column-level access and masking.</w:t>
            </w:r>
          </w:p>
        </w:tc>
        <w:tc>
          <w:tcPr>
            <w:tcW w:type="dxa" w:w="5184"/>
            <w:shd w:fill="EEF5FB"/>
            <w:vAlign w:val="center"/>
          </w:tcPr>
          <w:p>
            <w:pPr>
              <w:spacing w:after="0"/>
            </w:pPr>
            <w:r/>
            <w:r>
              <w:rPr>
                <w:rFonts w:ascii="Liberation Sans" w:hAnsi="Liberation Sans"/>
                <w:b w:val="0"/>
                <w:sz w:val="15"/>
              </w:rPr>
              <w:t>Protect sensitive attributes independent of visualization.</w:t>
            </w:r>
          </w:p>
        </w:tc>
      </w:tr>
      <w:tr>
        <w:trPr>
          <w:cantSplit/>
        </w:trPr>
        <w:tc>
          <w:tcPr>
            <w:tcW w:type="dxa" w:w="1728"/>
            <w:shd w:fill="FFFFFF"/>
            <w:vAlign w:val="center"/>
          </w:tcPr>
          <w:p>
            <w:pPr>
              <w:spacing w:after="0"/>
            </w:pPr>
            <w:r/>
            <w:r>
              <w:rPr>
                <w:rFonts w:ascii="Liberation Sans" w:hAnsi="Liberation Sans"/>
                <w:b w:val="0"/>
                <w:sz w:val="15"/>
              </w:rPr>
              <w:t>Perimeter/network</w:t>
            </w:r>
          </w:p>
        </w:tc>
        <w:tc>
          <w:tcPr>
            <w:tcW w:type="dxa" w:w="3600"/>
            <w:shd w:fill="FFFFFF"/>
            <w:vAlign w:val="center"/>
          </w:tcPr>
          <w:p>
            <w:pPr>
              <w:spacing w:after="0"/>
            </w:pPr>
            <w:r/>
            <w:r>
              <w:rPr>
                <w:rFonts w:ascii="Liberation Sans" w:hAnsi="Liberation Sans"/>
                <w:b w:val="0"/>
                <w:sz w:val="15"/>
              </w:rPr>
              <w:t>VPC Service Controls and private connectivity when applicable.</w:t>
            </w:r>
          </w:p>
        </w:tc>
        <w:tc>
          <w:tcPr>
            <w:tcW w:type="dxa" w:w="5184"/>
            <w:shd w:fill="FFFFFF"/>
            <w:vAlign w:val="center"/>
          </w:tcPr>
          <w:p>
            <w:pPr>
              <w:spacing w:after="0"/>
            </w:pPr>
            <w:r/>
            <w:r>
              <w:rPr>
                <w:rFonts w:ascii="Liberation Sans" w:hAnsi="Liberation Sans"/>
                <w:b w:val="0"/>
                <w:sz w:val="15"/>
              </w:rPr>
              <w:t>Validate supported services and narrow ingress/egress; do not use broad bridges.</w:t>
            </w:r>
          </w:p>
        </w:tc>
      </w:tr>
      <w:tr>
        <w:trPr>
          <w:cantSplit/>
        </w:trPr>
        <w:tc>
          <w:tcPr>
            <w:tcW w:type="dxa" w:w="1728"/>
            <w:shd w:fill="EEF5FB"/>
            <w:vAlign w:val="center"/>
          </w:tcPr>
          <w:p>
            <w:pPr>
              <w:spacing w:after="0"/>
            </w:pPr>
            <w:r/>
            <w:r>
              <w:rPr>
                <w:rFonts w:ascii="Liberation Sans" w:hAnsi="Liberation Sans"/>
                <w:b w:val="0"/>
                <w:sz w:val="15"/>
              </w:rPr>
              <w:t>Audit</w:t>
            </w:r>
          </w:p>
        </w:tc>
        <w:tc>
          <w:tcPr>
            <w:tcW w:type="dxa" w:w="3600"/>
            <w:shd w:fill="EEF5FB"/>
            <w:vAlign w:val="center"/>
          </w:tcPr>
          <w:p>
            <w:pPr>
              <w:spacing w:after="0"/>
            </w:pPr>
            <w:r/>
            <w:r>
              <w:rPr>
                <w:rFonts w:ascii="Liberation Sans" w:hAnsi="Liberation Sans"/>
                <w:b w:val="0"/>
                <w:sz w:val="15"/>
              </w:rPr>
              <w:t>Looker activity, BigQuery jobs, Data Access logs and access reviews.</w:t>
            </w:r>
          </w:p>
        </w:tc>
        <w:tc>
          <w:tcPr>
            <w:tcW w:type="dxa" w:w="5184"/>
            <w:shd w:fill="EEF5FB"/>
            <w:vAlign w:val="center"/>
          </w:tcPr>
          <w:p>
            <w:pPr>
              <w:spacing w:after="0"/>
            </w:pPr>
            <w:r/>
            <w:r>
              <w:rPr>
                <w:rFonts w:ascii="Liberation Sans" w:hAnsi="Liberation Sans"/>
                <w:b w:val="0"/>
                <w:sz w:val="15"/>
              </w:rPr>
              <w:t>Retain and route according to classification and compliance.</w:t>
            </w:r>
          </w:p>
        </w:tc>
      </w:tr>
    </w:tbl>
    <w:p>
      <w:pPr>
        <w:spacing w:after="0"/>
      </w:pPr>
    </w:p>
    <w:p>
      <w:pPr>
        <w:pStyle w:val="Heading1"/>
      </w:pPr>
      <w:r>
        <w:t>14.1 Analytics access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728"/>
            <w:shd w:fill="1F4E79"/>
            <w:vAlign w:val="center"/>
          </w:tcPr>
          <w:p>
            <w:pPr>
              <w:spacing w:after="0"/>
            </w:pPr>
            <w:r/>
            <w:r>
              <w:rPr>
                <w:rFonts w:ascii="Liberation Sans" w:hAnsi="Liberation Sans"/>
                <w:b/>
                <w:color w:val="FFFFFF"/>
                <w:sz w:val="14"/>
              </w:rPr>
              <w:t>Role</w:t>
            </w:r>
          </w:p>
        </w:tc>
        <w:tc>
          <w:tcPr>
            <w:tcW w:type="dxa" w:w="2592"/>
            <w:shd w:fill="1F4E79"/>
            <w:vAlign w:val="center"/>
          </w:tcPr>
          <w:p>
            <w:pPr>
              <w:spacing w:after="0"/>
            </w:pPr>
            <w:r/>
            <w:r>
              <w:rPr>
                <w:rFonts w:ascii="Liberation Sans" w:hAnsi="Liberation Sans"/>
                <w:b/>
                <w:color w:val="FFFFFF"/>
                <w:sz w:val="14"/>
              </w:rPr>
              <w:t>Looker permissions</w:t>
            </w:r>
          </w:p>
        </w:tc>
        <w:tc>
          <w:tcPr>
            <w:tcW w:type="dxa" w:w="2448"/>
            <w:shd w:fill="1F4E79"/>
            <w:vAlign w:val="center"/>
          </w:tcPr>
          <w:p>
            <w:pPr>
              <w:spacing w:after="0"/>
            </w:pPr>
            <w:r/>
            <w:r>
              <w:rPr>
                <w:rFonts w:ascii="Liberation Sans" w:hAnsi="Liberation Sans"/>
                <w:b/>
                <w:color w:val="FFFFFF"/>
                <w:sz w:val="14"/>
              </w:rPr>
              <w:t>Models/data</w:t>
            </w:r>
          </w:p>
        </w:tc>
        <w:tc>
          <w:tcPr>
            <w:tcW w:type="dxa" w:w="2304"/>
            <w:shd w:fill="1F4E79"/>
            <w:vAlign w:val="center"/>
          </w:tcPr>
          <w:p>
            <w:pPr>
              <w:spacing w:after="0"/>
            </w:pPr>
            <w:r/>
            <w:r>
              <w:rPr>
                <w:rFonts w:ascii="Liberation Sans" w:hAnsi="Liberation Sans"/>
                <w:b/>
                <w:color w:val="FFFFFF"/>
                <w:sz w:val="14"/>
              </w:rPr>
              <w:t>Content rights</w:t>
            </w:r>
          </w:p>
        </w:tc>
        <w:tc>
          <w:tcPr>
            <w:tcW w:type="dxa" w:w="2016"/>
            <w:shd w:fill="1F4E79"/>
            <w:vAlign w:val="center"/>
          </w:tcPr>
          <w:p>
            <w:pPr>
              <w:spacing w:after="0"/>
            </w:pPr>
            <w:r/>
            <w:r>
              <w:rPr>
                <w:rFonts w:ascii="Liberation Sans" w:hAnsi="Liberation Sans"/>
                <w:b/>
                <w:color w:val="FFFFFF"/>
                <w:sz w:val="14"/>
              </w:rPr>
              <w:t>High-risk actions</w:t>
            </w:r>
          </w:p>
        </w:tc>
      </w:tr>
      <w:tr>
        <w:trPr>
          <w:cantSplit/>
        </w:trPr>
        <w:tc>
          <w:tcPr>
            <w:tcW w:type="dxa" w:w="1728"/>
            <w:shd w:fill="EEF5FB"/>
            <w:vAlign w:val="center"/>
          </w:tcPr>
          <w:p>
            <w:pPr>
              <w:spacing w:after="0"/>
            </w:pPr>
            <w:r/>
            <w:r>
              <w:rPr>
                <w:rFonts w:ascii="Liberation Sans" w:hAnsi="Liberation Sans"/>
                <w:b w:val="0"/>
                <w:sz w:val="14"/>
              </w:rPr>
              <w:t>Viewer</w:t>
            </w:r>
          </w:p>
        </w:tc>
        <w:tc>
          <w:tcPr>
            <w:tcW w:type="dxa" w:w="2592"/>
            <w:shd w:fill="EEF5FB"/>
            <w:vAlign w:val="center"/>
          </w:tcPr>
          <w:p>
            <w:pPr>
              <w:spacing w:after="0"/>
            </w:pPr>
            <w:r/>
            <w:r>
              <w:rPr>
                <w:rFonts w:ascii="Liberation Sans" w:hAnsi="Liberation Sans"/>
                <w:b w:val="0"/>
                <w:sz w:val="14"/>
              </w:rPr>
              <w:t>View dashboards, run approved queries.</w:t>
            </w:r>
          </w:p>
        </w:tc>
        <w:tc>
          <w:tcPr>
            <w:tcW w:type="dxa" w:w="2448"/>
            <w:shd w:fill="EEF5FB"/>
            <w:vAlign w:val="center"/>
          </w:tcPr>
          <w:p>
            <w:pPr>
              <w:spacing w:after="0"/>
            </w:pPr>
            <w:r/>
            <w:r>
              <w:rPr>
                <w:rFonts w:ascii="Liberation Sans" w:hAnsi="Liberation Sans"/>
                <w:b w:val="0"/>
                <w:sz w:val="14"/>
              </w:rPr>
              <w:t>Assigned model set; data policies apply.</w:t>
            </w:r>
          </w:p>
        </w:tc>
        <w:tc>
          <w:tcPr>
            <w:tcW w:type="dxa" w:w="2304"/>
            <w:shd w:fill="EEF5FB"/>
            <w:vAlign w:val="center"/>
          </w:tcPr>
          <w:p>
            <w:pPr>
              <w:spacing w:after="0"/>
            </w:pPr>
            <w:r/>
            <w:r>
              <w:rPr>
                <w:rFonts w:ascii="Liberation Sans" w:hAnsi="Liberation Sans"/>
                <w:b w:val="0"/>
                <w:sz w:val="14"/>
              </w:rPr>
              <w:t>View certified folders.</w:t>
            </w:r>
          </w:p>
        </w:tc>
        <w:tc>
          <w:tcPr>
            <w:tcW w:type="dxa" w:w="2016"/>
            <w:shd w:fill="EEF5FB"/>
            <w:vAlign w:val="center"/>
          </w:tcPr>
          <w:p>
            <w:pPr>
              <w:spacing w:after="0"/>
            </w:pPr>
            <w:r/>
            <w:r>
              <w:rPr>
                <w:rFonts w:ascii="Liberation Sans" w:hAnsi="Liberation Sans"/>
                <w:b w:val="0"/>
                <w:sz w:val="14"/>
              </w:rPr>
              <w:t>No download of restricted data by default.</w:t>
            </w:r>
          </w:p>
        </w:tc>
      </w:tr>
      <w:tr>
        <w:trPr>
          <w:cantSplit/>
        </w:trPr>
        <w:tc>
          <w:tcPr>
            <w:tcW w:type="dxa" w:w="1728"/>
            <w:shd w:fill="FFFFFF"/>
            <w:vAlign w:val="center"/>
          </w:tcPr>
          <w:p>
            <w:pPr>
              <w:spacing w:after="0"/>
            </w:pPr>
            <w:r/>
            <w:r>
              <w:rPr>
                <w:rFonts w:ascii="Liberation Sans" w:hAnsi="Liberation Sans"/>
                <w:b w:val="0"/>
                <w:sz w:val="14"/>
              </w:rPr>
              <w:t>Explorer</w:t>
            </w:r>
          </w:p>
        </w:tc>
        <w:tc>
          <w:tcPr>
            <w:tcW w:type="dxa" w:w="2592"/>
            <w:shd w:fill="FFFFFF"/>
            <w:vAlign w:val="center"/>
          </w:tcPr>
          <w:p>
            <w:pPr>
              <w:spacing w:after="0"/>
            </w:pPr>
            <w:r/>
            <w:r>
              <w:rPr>
                <w:rFonts w:ascii="Liberation Sans" w:hAnsi="Liberation Sans"/>
                <w:b w:val="0"/>
                <w:sz w:val="14"/>
              </w:rPr>
              <w:t>Explore and save personal/team content.</w:t>
            </w:r>
          </w:p>
        </w:tc>
        <w:tc>
          <w:tcPr>
            <w:tcW w:type="dxa" w:w="2448"/>
            <w:shd w:fill="FFFFFF"/>
            <w:vAlign w:val="center"/>
          </w:tcPr>
          <w:p>
            <w:pPr>
              <w:spacing w:after="0"/>
            </w:pPr>
            <w:r/>
            <w:r>
              <w:rPr>
                <w:rFonts w:ascii="Liberation Sans" w:hAnsi="Liberation Sans"/>
                <w:b w:val="0"/>
                <w:sz w:val="14"/>
              </w:rPr>
              <w:t>Certified domain models.</w:t>
            </w:r>
          </w:p>
        </w:tc>
        <w:tc>
          <w:tcPr>
            <w:tcW w:type="dxa" w:w="2304"/>
            <w:shd w:fill="FFFFFF"/>
            <w:vAlign w:val="center"/>
          </w:tcPr>
          <w:p>
            <w:pPr>
              <w:spacing w:after="0"/>
            </w:pPr>
            <w:r/>
            <w:r>
              <w:rPr>
                <w:rFonts w:ascii="Liberation Sans" w:hAnsi="Liberation Sans"/>
                <w:b w:val="0"/>
                <w:sz w:val="14"/>
              </w:rPr>
              <w:t>Create in delegated folders.</w:t>
            </w:r>
          </w:p>
        </w:tc>
        <w:tc>
          <w:tcPr>
            <w:tcW w:type="dxa" w:w="2016"/>
            <w:shd w:fill="FFFFFF"/>
            <w:vAlign w:val="center"/>
          </w:tcPr>
          <w:p>
            <w:pPr>
              <w:spacing w:after="0"/>
            </w:pPr>
            <w:r/>
            <w:r>
              <w:rPr>
                <w:rFonts w:ascii="Liberation Sans" w:hAnsi="Liberation Sans"/>
                <w:b w:val="0"/>
                <w:sz w:val="14"/>
              </w:rPr>
              <w:t>Schedules/exports bounded.</w:t>
            </w:r>
          </w:p>
        </w:tc>
      </w:tr>
      <w:tr>
        <w:trPr>
          <w:cantSplit/>
        </w:trPr>
        <w:tc>
          <w:tcPr>
            <w:tcW w:type="dxa" w:w="1728"/>
            <w:shd w:fill="EEF5FB"/>
            <w:vAlign w:val="center"/>
          </w:tcPr>
          <w:p>
            <w:pPr>
              <w:spacing w:after="0"/>
            </w:pPr>
            <w:r/>
            <w:r>
              <w:rPr>
                <w:rFonts w:ascii="Liberation Sans" w:hAnsi="Liberation Sans"/>
                <w:b w:val="0"/>
                <w:sz w:val="14"/>
              </w:rPr>
              <w:t>Content curator</w:t>
            </w:r>
          </w:p>
        </w:tc>
        <w:tc>
          <w:tcPr>
            <w:tcW w:type="dxa" w:w="2592"/>
            <w:shd w:fill="EEF5FB"/>
            <w:vAlign w:val="center"/>
          </w:tcPr>
          <w:p>
            <w:pPr>
              <w:spacing w:after="0"/>
            </w:pPr>
            <w:r/>
            <w:r>
              <w:rPr>
                <w:rFonts w:ascii="Liberation Sans" w:hAnsi="Liberation Sans"/>
                <w:b w:val="0"/>
                <w:sz w:val="14"/>
              </w:rPr>
              <w:t>Publish team/domain content.</w:t>
            </w:r>
          </w:p>
        </w:tc>
        <w:tc>
          <w:tcPr>
            <w:tcW w:type="dxa" w:w="2448"/>
            <w:shd w:fill="EEF5FB"/>
            <w:vAlign w:val="center"/>
          </w:tcPr>
          <w:p>
            <w:pPr>
              <w:spacing w:after="0"/>
            </w:pPr>
            <w:r/>
            <w:r>
              <w:rPr>
                <w:rFonts w:ascii="Liberation Sans" w:hAnsi="Liberation Sans"/>
                <w:b w:val="0"/>
                <w:sz w:val="14"/>
              </w:rPr>
              <w:t>Approved models.</w:t>
            </w:r>
          </w:p>
        </w:tc>
        <w:tc>
          <w:tcPr>
            <w:tcW w:type="dxa" w:w="2304"/>
            <w:shd w:fill="EEF5FB"/>
            <w:vAlign w:val="center"/>
          </w:tcPr>
          <w:p>
            <w:pPr>
              <w:spacing w:after="0"/>
            </w:pPr>
            <w:r/>
            <w:r>
              <w:rPr>
                <w:rFonts w:ascii="Liberation Sans" w:hAnsi="Liberation Sans"/>
                <w:b w:val="0"/>
                <w:sz w:val="14"/>
              </w:rPr>
              <w:t>Manage delegated domain folder.</w:t>
            </w:r>
          </w:p>
        </w:tc>
        <w:tc>
          <w:tcPr>
            <w:tcW w:type="dxa" w:w="2016"/>
            <w:shd w:fill="EEF5FB"/>
            <w:vAlign w:val="center"/>
          </w:tcPr>
          <w:p>
            <w:pPr>
              <w:spacing w:after="0"/>
            </w:pPr>
            <w:r/>
            <w:r>
              <w:rPr>
                <w:rFonts w:ascii="Liberation Sans" w:hAnsi="Liberation Sans"/>
                <w:b w:val="0"/>
                <w:sz w:val="14"/>
              </w:rPr>
              <w:t>Cannot administer connections or roles.</w:t>
            </w:r>
          </w:p>
        </w:tc>
      </w:tr>
      <w:tr>
        <w:trPr>
          <w:cantSplit/>
        </w:trPr>
        <w:tc>
          <w:tcPr>
            <w:tcW w:type="dxa" w:w="1728"/>
            <w:shd w:fill="FFFFFF"/>
            <w:vAlign w:val="center"/>
          </w:tcPr>
          <w:p>
            <w:pPr>
              <w:spacing w:after="0"/>
            </w:pPr>
            <w:r/>
            <w:r>
              <w:rPr>
                <w:rFonts w:ascii="Liberation Sans" w:hAnsi="Liberation Sans"/>
                <w:b w:val="0"/>
                <w:sz w:val="14"/>
              </w:rPr>
              <w:t>Analytics developer</w:t>
            </w:r>
          </w:p>
        </w:tc>
        <w:tc>
          <w:tcPr>
            <w:tcW w:type="dxa" w:w="2592"/>
            <w:shd w:fill="FFFFFF"/>
            <w:vAlign w:val="center"/>
          </w:tcPr>
          <w:p>
            <w:pPr>
              <w:spacing w:after="0"/>
            </w:pPr>
            <w:r/>
            <w:r>
              <w:rPr>
                <w:rFonts w:ascii="Liberation Sans" w:hAnsi="Liberation Sans"/>
                <w:b w:val="0"/>
                <w:sz w:val="14"/>
              </w:rPr>
              <w:t>Develop LookML in branches.</w:t>
            </w:r>
          </w:p>
        </w:tc>
        <w:tc>
          <w:tcPr>
            <w:tcW w:type="dxa" w:w="2448"/>
            <w:shd w:fill="FFFFFF"/>
            <w:vAlign w:val="center"/>
          </w:tcPr>
          <w:p>
            <w:pPr>
              <w:spacing w:after="0"/>
            </w:pPr>
            <w:r/>
            <w:r>
              <w:rPr>
                <w:rFonts w:ascii="Liberation Sans" w:hAnsi="Liberation Sans"/>
                <w:b w:val="0"/>
                <w:sz w:val="14"/>
              </w:rPr>
              <w:t>Development connection and approved validation access.</w:t>
            </w:r>
          </w:p>
        </w:tc>
        <w:tc>
          <w:tcPr>
            <w:tcW w:type="dxa" w:w="2304"/>
            <w:shd w:fill="FFFFFF"/>
            <w:vAlign w:val="center"/>
          </w:tcPr>
          <w:p>
            <w:pPr>
              <w:spacing w:after="0"/>
            </w:pPr>
            <w:r/>
            <w:r>
              <w:rPr>
                <w:rFonts w:ascii="Liberation Sans" w:hAnsi="Liberation Sans"/>
                <w:b w:val="0"/>
                <w:sz w:val="14"/>
              </w:rPr>
              <w:t>Development folders.</w:t>
            </w:r>
          </w:p>
        </w:tc>
        <w:tc>
          <w:tcPr>
            <w:tcW w:type="dxa" w:w="2016"/>
            <w:shd w:fill="FFFFFF"/>
            <w:vAlign w:val="center"/>
          </w:tcPr>
          <w:p>
            <w:pPr>
              <w:spacing w:after="0"/>
            </w:pPr>
            <w:r/>
            <w:r>
              <w:rPr>
                <w:rFonts w:ascii="Liberation Sans" w:hAnsi="Liberation Sans"/>
                <w:b w:val="0"/>
                <w:sz w:val="14"/>
              </w:rPr>
              <w:t>No direct production deploy.</w:t>
            </w:r>
          </w:p>
        </w:tc>
      </w:tr>
      <w:tr>
        <w:trPr>
          <w:cantSplit/>
        </w:trPr>
        <w:tc>
          <w:tcPr>
            <w:tcW w:type="dxa" w:w="1728"/>
            <w:shd w:fill="EEF5FB"/>
            <w:vAlign w:val="center"/>
          </w:tcPr>
          <w:p>
            <w:pPr>
              <w:spacing w:after="0"/>
            </w:pPr>
            <w:r/>
            <w:r>
              <w:rPr>
                <w:rFonts w:ascii="Liberation Sans" w:hAnsi="Liberation Sans"/>
                <w:b w:val="0"/>
                <w:sz w:val="14"/>
              </w:rPr>
              <w:t>Release manager</w:t>
            </w:r>
          </w:p>
        </w:tc>
        <w:tc>
          <w:tcPr>
            <w:tcW w:type="dxa" w:w="2592"/>
            <w:shd w:fill="EEF5FB"/>
            <w:vAlign w:val="center"/>
          </w:tcPr>
          <w:p>
            <w:pPr>
              <w:spacing w:after="0"/>
            </w:pPr>
            <w:r/>
            <w:r>
              <w:rPr>
                <w:rFonts w:ascii="Liberation Sans" w:hAnsi="Liberation Sans"/>
                <w:b w:val="0"/>
                <w:sz w:val="14"/>
              </w:rPr>
              <w:t>Promote approved release.</w:t>
            </w:r>
          </w:p>
        </w:tc>
        <w:tc>
          <w:tcPr>
            <w:tcW w:type="dxa" w:w="2448"/>
            <w:shd w:fill="EEF5FB"/>
            <w:vAlign w:val="center"/>
          </w:tcPr>
          <w:p>
            <w:pPr>
              <w:spacing w:after="0"/>
            </w:pPr>
            <w:r/>
            <w:r>
              <w:rPr>
                <w:rFonts w:ascii="Liberation Sans" w:hAnsi="Liberation Sans"/>
                <w:b w:val="0"/>
                <w:sz w:val="14"/>
              </w:rPr>
              <w:t>Production models through deployment workflow.</w:t>
            </w:r>
          </w:p>
        </w:tc>
        <w:tc>
          <w:tcPr>
            <w:tcW w:type="dxa" w:w="2304"/>
            <w:shd w:fill="EEF5FB"/>
            <w:vAlign w:val="center"/>
          </w:tcPr>
          <w:p>
            <w:pPr>
              <w:spacing w:after="0"/>
            </w:pPr>
            <w:r/>
            <w:r>
              <w:rPr>
                <w:rFonts w:ascii="Liberation Sans" w:hAnsi="Liberation Sans"/>
                <w:b w:val="0"/>
                <w:sz w:val="14"/>
              </w:rPr>
              <w:t>Certified folder release.</w:t>
            </w:r>
          </w:p>
        </w:tc>
        <w:tc>
          <w:tcPr>
            <w:tcW w:type="dxa" w:w="2016"/>
            <w:shd w:fill="EEF5FB"/>
            <w:vAlign w:val="center"/>
          </w:tcPr>
          <w:p>
            <w:pPr>
              <w:spacing w:after="0"/>
            </w:pPr>
            <w:r/>
            <w:r>
              <w:rPr>
                <w:rFonts w:ascii="Liberation Sans" w:hAnsi="Liberation Sans"/>
                <w:b w:val="0"/>
                <w:sz w:val="14"/>
              </w:rPr>
              <w:t>Separated from primary author where required.</w:t>
            </w:r>
          </w:p>
        </w:tc>
      </w:tr>
      <w:tr>
        <w:trPr>
          <w:cantSplit/>
        </w:trPr>
        <w:tc>
          <w:tcPr>
            <w:tcW w:type="dxa" w:w="1728"/>
            <w:shd w:fill="FFFFFF"/>
            <w:vAlign w:val="center"/>
          </w:tcPr>
          <w:p>
            <w:pPr>
              <w:spacing w:after="0"/>
            </w:pPr>
            <w:r/>
            <w:r>
              <w:rPr>
                <w:rFonts w:ascii="Liberation Sans" w:hAnsi="Liberation Sans"/>
                <w:b w:val="0"/>
                <w:sz w:val="14"/>
              </w:rPr>
              <w:t>Platform admin</w:t>
            </w:r>
          </w:p>
        </w:tc>
        <w:tc>
          <w:tcPr>
            <w:tcW w:type="dxa" w:w="2592"/>
            <w:shd w:fill="FFFFFF"/>
            <w:vAlign w:val="center"/>
          </w:tcPr>
          <w:p>
            <w:pPr>
              <w:spacing w:after="0"/>
            </w:pPr>
            <w:r/>
            <w:r>
              <w:rPr>
                <w:rFonts w:ascii="Liberation Sans" w:hAnsi="Liberation Sans"/>
                <w:b w:val="0"/>
                <w:sz w:val="14"/>
              </w:rPr>
              <w:t>Manage instance configuration.</w:t>
            </w:r>
          </w:p>
        </w:tc>
        <w:tc>
          <w:tcPr>
            <w:tcW w:type="dxa" w:w="2448"/>
            <w:shd w:fill="FFFFFF"/>
            <w:vAlign w:val="center"/>
          </w:tcPr>
          <w:p>
            <w:pPr>
              <w:spacing w:after="0"/>
            </w:pPr>
            <w:r/>
            <w:r>
              <w:rPr>
                <w:rFonts w:ascii="Liberation Sans" w:hAnsi="Liberation Sans"/>
                <w:b w:val="0"/>
                <w:sz w:val="14"/>
              </w:rPr>
              <w:t>Administrative scope only as needed.</w:t>
            </w:r>
          </w:p>
        </w:tc>
        <w:tc>
          <w:tcPr>
            <w:tcW w:type="dxa" w:w="2304"/>
            <w:shd w:fill="FFFFFF"/>
            <w:vAlign w:val="center"/>
          </w:tcPr>
          <w:p>
            <w:pPr>
              <w:spacing w:after="0"/>
            </w:pPr>
            <w:r/>
            <w:r>
              <w:rPr>
                <w:rFonts w:ascii="Liberation Sans" w:hAnsi="Liberation Sans"/>
                <w:b w:val="0"/>
                <w:sz w:val="14"/>
              </w:rPr>
              <w:t>System administration.</w:t>
            </w:r>
          </w:p>
        </w:tc>
        <w:tc>
          <w:tcPr>
            <w:tcW w:type="dxa" w:w="2016"/>
            <w:shd w:fill="FFFFFF"/>
            <w:vAlign w:val="center"/>
          </w:tcPr>
          <w:p>
            <w:pPr>
              <w:spacing w:after="0"/>
            </w:pPr>
            <w:r/>
            <w:r>
              <w:rPr>
                <w:rFonts w:ascii="Liberation Sans" w:hAnsi="Liberation Sans"/>
                <w:b w:val="0"/>
                <w:sz w:val="14"/>
              </w:rPr>
              <w:t>Time-bound privileged access and enhanced audit.</w:t>
            </w:r>
          </w:p>
        </w:tc>
      </w:tr>
      <w:tr>
        <w:trPr>
          <w:cantSplit/>
        </w:trPr>
        <w:tc>
          <w:tcPr>
            <w:tcW w:type="dxa" w:w="1728"/>
            <w:shd w:fill="EEF5FB"/>
            <w:vAlign w:val="center"/>
          </w:tcPr>
          <w:p>
            <w:pPr>
              <w:spacing w:after="0"/>
            </w:pPr>
            <w:r/>
            <w:r>
              <w:rPr>
                <w:rFonts w:ascii="Liberation Sans" w:hAnsi="Liberation Sans"/>
                <w:b w:val="0"/>
                <w:sz w:val="14"/>
              </w:rPr>
              <w:t>Auditor</w:t>
            </w:r>
          </w:p>
        </w:tc>
        <w:tc>
          <w:tcPr>
            <w:tcW w:type="dxa" w:w="2592"/>
            <w:shd w:fill="EEF5FB"/>
            <w:vAlign w:val="center"/>
          </w:tcPr>
          <w:p>
            <w:pPr>
              <w:spacing w:after="0"/>
            </w:pPr>
            <w:r/>
            <w:r>
              <w:rPr>
                <w:rFonts w:ascii="Liberation Sans" w:hAnsi="Liberation Sans"/>
                <w:b w:val="0"/>
                <w:sz w:val="14"/>
              </w:rPr>
              <w:t>Read evidence and system activity.</w:t>
            </w:r>
          </w:p>
        </w:tc>
        <w:tc>
          <w:tcPr>
            <w:tcW w:type="dxa" w:w="2448"/>
            <w:shd w:fill="EEF5FB"/>
            <w:vAlign w:val="center"/>
          </w:tcPr>
          <w:p>
            <w:pPr>
              <w:spacing w:after="0"/>
            </w:pPr>
            <w:r/>
            <w:r>
              <w:rPr>
                <w:rFonts w:ascii="Liberation Sans" w:hAnsi="Liberation Sans"/>
                <w:b w:val="0"/>
                <w:sz w:val="14"/>
              </w:rPr>
              <w:t>No business data unless separately approved.</w:t>
            </w:r>
          </w:p>
        </w:tc>
        <w:tc>
          <w:tcPr>
            <w:tcW w:type="dxa" w:w="2304"/>
            <w:shd w:fill="EEF5FB"/>
            <w:vAlign w:val="center"/>
          </w:tcPr>
          <w:p>
            <w:pPr>
              <w:spacing w:after="0"/>
            </w:pPr>
            <w:r/>
            <w:r>
              <w:rPr>
                <w:rFonts w:ascii="Liberation Sans" w:hAnsi="Liberation Sans"/>
                <w:b w:val="0"/>
                <w:sz w:val="14"/>
              </w:rPr>
              <w:t>Read controlled reports/evidence.</w:t>
            </w:r>
          </w:p>
        </w:tc>
        <w:tc>
          <w:tcPr>
            <w:tcW w:type="dxa" w:w="2016"/>
            <w:shd w:fill="EEF5FB"/>
            <w:vAlign w:val="center"/>
          </w:tcPr>
          <w:p>
            <w:pPr>
              <w:spacing w:after="0"/>
            </w:pPr>
            <w:r/>
            <w:r>
              <w:rPr>
                <w:rFonts w:ascii="Liberation Sans" w:hAnsi="Liberation Sans"/>
                <w:b w:val="0"/>
                <w:sz w:val="14"/>
              </w:rPr>
              <w:t>No modification.</w:t>
            </w:r>
          </w:p>
        </w:tc>
      </w:tr>
    </w:tbl>
    <w:p>
      <w:pPr>
        <w:spacing w:after="0"/>
      </w:pPr>
    </w:p>
    <w:p>
      <w:pPr>
        <w:pStyle w:val="Heading1"/>
      </w:pPr>
      <w:r>
        <w:t>14.2 Classification-based channel policy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872"/>
            <w:shd w:fill="1F4E79"/>
            <w:vAlign w:val="center"/>
          </w:tcPr>
          <w:p>
            <w:pPr>
              <w:spacing w:after="0"/>
            </w:pPr>
            <w:r/>
            <w:r>
              <w:rPr>
                <w:rFonts w:ascii="Liberation Sans" w:hAnsi="Liberation Sans"/>
                <w:b/>
                <w:color w:val="FFFFFF"/>
                <w:sz w:val="14"/>
              </w:rPr>
              <w:t>Classification</w:t>
            </w:r>
          </w:p>
        </w:tc>
        <w:tc>
          <w:tcPr>
            <w:tcW w:type="dxa" w:w="2304"/>
            <w:shd w:fill="1F4E79"/>
            <w:vAlign w:val="center"/>
          </w:tcPr>
          <w:p>
            <w:pPr>
              <w:spacing w:after="0"/>
            </w:pPr>
            <w:r/>
            <w:r>
              <w:rPr>
                <w:rFonts w:ascii="Liberation Sans" w:hAnsi="Liberation Sans"/>
                <w:b/>
                <w:color w:val="FFFFFF"/>
                <w:sz w:val="14"/>
              </w:rPr>
              <w:t>Looker</w:t>
            </w:r>
          </w:p>
        </w:tc>
        <w:tc>
          <w:tcPr>
            <w:tcW w:type="dxa" w:w="2304"/>
            <w:shd w:fill="1F4E79"/>
            <w:vAlign w:val="center"/>
          </w:tcPr>
          <w:p>
            <w:pPr>
              <w:spacing w:after="0"/>
            </w:pPr>
            <w:r/>
            <w:r>
              <w:rPr>
                <w:rFonts w:ascii="Liberation Sans" w:hAnsi="Liberation Sans"/>
                <w:b/>
                <w:color w:val="FFFFFF"/>
                <w:sz w:val="14"/>
              </w:rPr>
              <w:t>Data Studio Pro</w:t>
            </w:r>
          </w:p>
        </w:tc>
        <w:tc>
          <w:tcPr>
            <w:tcW w:type="dxa" w:w="2448"/>
            <w:shd w:fill="1F4E79"/>
            <w:vAlign w:val="center"/>
          </w:tcPr>
          <w:p>
            <w:pPr>
              <w:spacing w:after="0"/>
            </w:pPr>
            <w:r/>
            <w:r>
              <w:rPr>
                <w:rFonts w:ascii="Liberation Sans" w:hAnsi="Liberation Sans"/>
                <w:b/>
                <w:color w:val="FFFFFF"/>
                <w:sz w:val="14"/>
              </w:rPr>
              <w:t>Connected Sheets</w:t>
            </w:r>
          </w:p>
        </w:tc>
        <w:tc>
          <w:tcPr>
            <w:tcW w:type="dxa" w:w="3024"/>
            <w:shd w:fill="1F4E79"/>
            <w:vAlign w:val="center"/>
          </w:tcPr>
          <w:p>
            <w:pPr>
              <w:spacing w:after="0"/>
            </w:pPr>
            <w:r/>
            <w:r>
              <w:rPr>
                <w:rFonts w:ascii="Liberation Sans" w:hAnsi="Liberation Sans"/>
                <w:b/>
                <w:color w:val="FFFFFF"/>
                <w:sz w:val="14"/>
              </w:rPr>
              <w:t>Export/embed</w:t>
            </w:r>
          </w:p>
        </w:tc>
      </w:tr>
      <w:tr>
        <w:trPr>
          <w:cantSplit/>
        </w:trPr>
        <w:tc>
          <w:tcPr>
            <w:tcW w:type="dxa" w:w="1872"/>
            <w:shd w:fill="EEF5FB"/>
            <w:vAlign w:val="center"/>
          </w:tcPr>
          <w:p>
            <w:pPr>
              <w:spacing w:after="0"/>
            </w:pPr>
            <w:r/>
            <w:r>
              <w:rPr>
                <w:rFonts w:ascii="Liberation Sans" w:hAnsi="Liberation Sans"/>
                <w:b w:val="0"/>
                <w:sz w:val="14"/>
              </w:rPr>
              <w:t>Public</w:t>
            </w:r>
          </w:p>
        </w:tc>
        <w:tc>
          <w:tcPr>
            <w:tcW w:type="dxa" w:w="2304"/>
            <w:shd w:fill="EEF5FB"/>
            <w:vAlign w:val="center"/>
          </w:tcPr>
          <w:p>
            <w:pPr>
              <w:spacing w:after="0"/>
            </w:pPr>
            <w:r/>
            <w:r>
              <w:rPr>
                <w:rFonts w:ascii="Liberation Sans" w:hAnsi="Liberation Sans"/>
                <w:b w:val="0"/>
                <w:sz w:val="14"/>
              </w:rPr>
              <w:t>Allowed with publishing approval.</w:t>
            </w:r>
          </w:p>
        </w:tc>
        <w:tc>
          <w:tcPr>
            <w:tcW w:type="dxa" w:w="2304"/>
            <w:shd w:fill="EEF5FB"/>
            <w:vAlign w:val="center"/>
          </w:tcPr>
          <w:p>
            <w:pPr>
              <w:spacing w:after="0"/>
            </w:pPr>
            <w:r/>
            <w:r>
              <w:rPr>
                <w:rFonts w:ascii="Liberation Sans" w:hAnsi="Liberation Sans"/>
                <w:b w:val="0"/>
                <w:sz w:val="14"/>
              </w:rPr>
              <w:t>Allowed.</w:t>
            </w:r>
          </w:p>
        </w:tc>
        <w:tc>
          <w:tcPr>
            <w:tcW w:type="dxa" w:w="2448"/>
            <w:shd w:fill="EEF5FB"/>
            <w:vAlign w:val="center"/>
          </w:tcPr>
          <w:p>
            <w:pPr>
              <w:spacing w:after="0"/>
            </w:pPr>
            <w:r/>
            <w:r>
              <w:rPr>
                <w:rFonts w:ascii="Liberation Sans" w:hAnsi="Liberation Sans"/>
                <w:b w:val="0"/>
                <w:sz w:val="14"/>
              </w:rPr>
              <w:t>Allowed.</w:t>
            </w:r>
          </w:p>
        </w:tc>
        <w:tc>
          <w:tcPr>
            <w:tcW w:type="dxa" w:w="3024"/>
            <w:shd w:fill="EEF5FB"/>
            <w:vAlign w:val="center"/>
          </w:tcPr>
          <w:p>
            <w:pPr>
              <w:spacing w:after="0"/>
            </w:pPr>
            <w:r/>
            <w:r>
              <w:rPr>
                <w:rFonts w:ascii="Liberation Sans" w:hAnsi="Liberation Sans"/>
                <w:b w:val="0"/>
                <w:sz w:val="14"/>
              </w:rPr>
              <w:t>External release requires owner approval.</w:t>
            </w:r>
          </w:p>
        </w:tc>
      </w:tr>
      <w:tr>
        <w:trPr>
          <w:cantSplit/>
        </w:trPr>
        <w:tc>
          <w:tcPr>
            <w:tcW w:type="dxa" w:w="1872"/>
            <w:shd w:fill="FFFFFF"/>
            <w:vAlign w:val="center"/>
          </w:tcPr>
          <w:p>
            <w:pPr>
              <w:spacing w:after="0"/>
            </w:pPr>
            <w:r/>
            <w:r>
              <w:rPr>
                <w:rFonts w:ascii="Liberation Sans" w:hAnsi="Liberation Sans"/>
                <w:b w:val="0"/>
                <w:sz w:val="14"/>
              </w:rPr>
              <w:t>Internal</w:t>
            </w:r>
          </w:p>
        </w:tc>
        <w:tc>
          <w:tcPr>
            <w:tcW w:type="dxa" w:w="2304"/>
            <w:shd w:fill="FFFFFF"/>
            <w:vAlign w:val="center"/>
          </w:tcPr>
          <w:p>
            <w:pPr>
              <w:spacing w:after="0"/>
            </w:pPr>
            <w:r/>
            <w:r>
              <w:rPr>
                <w:rFonts w:ascii="Liberation Sans" w:hAnsi="Liberation Sans"/>
                <w:b w:val="0"/>
                <w:sz w:val="14"/>
              </w:rPr>
              <w:t>Allowed.</w:t>
            </w:r>
          </w:p>
        </w:tc>
        <w:tc>
          <w:tcPr>
            <w:tcW w:type="dxa" w:w="2304"/>
            <w:shd w:fill="FFFFFF"/>
            <w:vAlign w:val="center"/>
          </w:tcPr>
          <w:p>
            <w:pPr>
              <w:spacing w:after="0"/>
            </w:pPr>
            <w:r/>
            <w:r>
              <w:rPr>
                <w:rFonts w:ascii="Liberation Sans" w:hAnsi="Liberation Sans"/>
                <w:b w:val="0"/>
                <w:sz w:val="14"/>
              </w:rPr>
              <w:t>Allowed in managed workspace.</w:t>
            </w:r>
          </w:p>
        </w:tc>
        <w:tc>
          <w:tcPr>
            <w:tcW w:type="dxa" w:w="2448"/>
            <w:shd w:fill="FFFFFF"/>
            <w:vAlign w:val="center"/>
          </w:tcPr>
          <w:p>
            <w:pPr>
              <w:spacing w:after="0"/>
            </w:pPr>
            <w:r/>
            <w:r>
              <w:rPr>
                <w:rFonts w:ascii="Liberation Sans" w:hAnsi="Liberation Sans"/>
                <w:b w:val="0"/>
                <w:sz w:val="14"/>
              </w:rPr>
              <w:t>Allowed in managed workspace.</w:t>
            </w:r>
          </w:p>
        </w:tc>
        <w:tc>
          <w:tcPr>
            <w:tcW w:type="dxa" w:w="3024"/>
            <w:shd w:fill="FFFFFF"/>
            <w:vAlign w:val="center"/>
          </w:tcPr>
          <w:p>
            <w:pPr>
              <w:spacing w:after="0"/>
            </w:pPr>
            <w:r/>
            <w:r>
              <w:rPr>
                <w:rFonts w:ascii="Liberation Sans" w:hAnsi="Liberation Sans"/>
                <w:b w:val="0"/>
                <w:sz w:val="14"/>
              </w:rPr>
              <w:t>External prohibited by default.</w:t>
            </w:r>
          </w:p>
        </w:tc>
      </w:tr>
      <w:tr>
        <w:trPr>
          <w:cantSplit/>
        </w:trPr>
        <w:tc>
          <w:tcPr>
            <w:tcW w:type="dxa" w:w="1872"/>
            <w:shd w:fill="EEF5FB"/>
            <w:vAlign w:val="center"/>
          </w:tcPr>
          <w:p>
            <w:pPr>
              <w:spacing w:after="0"/>
            </w:pPr>
            <w:r/>
            <w:r>
              <w:rPr>
                <w:rFonts w:ascii="Liberation Sans" w:hAnsi="Liberation Sans"/>
                <w:b w:val="0"/>
                <w:sz w:val="14"/>
              </w:rPr>
              <w:t>Confidential</w:t>
            </w:r>
          </w:p>
        </w:tc>
        <w:tc>
          <w:tcPr>
            <w:tcW w:type="dxa" w:w="2304"/>
            <w:shd w:fill="EEF5FB"/>
            <w:vAlign w:val="center"/>
          </w:tcPr>
          <w:p>
            <w:pPr>
              <w:spacing w:after="0"/>
            </w:pPr>
            <w:r/>
            <w:r>
              <w:rPr>
                <w:rFonts w:ascii="Liberation Sans" w:hAnsi="Liberation Sans"/>
                <w:b w:val="0"/>
                <w:sz w:val="14"/>
              </w:rPr>
              <w:t>Allowed with group control and audit.</w:t>
            </w:r>
          </w:p>
        </w:tc>
        <w:tc>
          <w:tcPr>
            <w:tcW w:type="dxa" w:w="2304"/>
            <w:shd w:fill="EEF5FB"/>
            <w:vAlign w:val="center"/>
          </w:tcPr>
          <w:p>
            <w:pPr>
              <w:spacing w:after="0"/>
            </w:pPr>
            <w:r/>
            <w:r>
              <w:rPr>
                <w:rFonts w:ascii="Liberation Sans" w:hAnsi="Liberation Sans"/>
                <w:b w:val="0"/>
                <w:sz w:val="14"/>
              </w:rPr>
              <w:t>Conditional.</w:t>
            </w:r>
          </w:p>
        </w:tc>
        <w:tc>
          <w:tcPr>
            <w:tcW w:type="dxa" w:w="2448"/>
            <w:shd w:fill="EEF5FB"/>
            <w:vAlign w:val="center"/>
          </w:tcPr>
          <w:p>
            <w:pPr>
              <w:spacing w:after="0"/>
            </w:pPr>
            <w:r/>
            <w:r>
              <w:rPr>
                <w:rFonts w:ascii="Liberation Sans" w:hAnsi="Liberation Sans"/>
                <w:b w:val="0"/>
                <w:sz w:val="14"/>
              </w:rPr>
              <w:t>Conditional and limited.</w:t>
            </w:r>
          </w:p>
        </w:tc>
        <w:tc>
          <w:tcPr>
            <w:tcW w:type="dxa" w:w="3024"/>
            <w:shd w:fill="EEF5FB"/>
            <w:vAlign w:val="center"/>
          </w:tcPr>
          <w:p>
            <w:pPr>
              <w:spacing w:after="0"/>
            </w:pPr>
            <w:r/>
            <w:r>
              <w:rPr>
                <w:rFonts w:ascii="Liberation Sans" w:hAnsi="Liberation Sans"/>
                <w:b w:val="0"/>
                <w:sz w:val="14"/>
              </w:rPr>
              <w:t>Approved secure export only.</w:t>
            </w:r>
          </w:p>
        </w:tc>
      </w:tr>
      <w:tr>
        <w:trPr>
          <w:cantSplit/>
        </w:trPr>
        <w:tc>
          <w:tcPr>
            <w:tcW w:type="dxa" w:w="1872"/>
            <w:shd w:fill="FFFFFF"/>
            <w:vAlign w:val="center"/>
          </w:tcPr>
          <w:p>
            <w:pPr>
              <w:spacing w:after="0"/>
            </w:pPr>
            <w:r/>
            <w:r>
              <w:rPr>
                <w:rFonts w:ascii="Liberation Sans" w:hAnsi="Liberation Sans"/>
                <w:b w:val="0"/>
                <w:sz w:val="14"/>
              </w:rPr>
              <w:t>Restricted</w:t>
            </w:r>
          </w:p>
        </w:tc>
        <w:tc>
          <w:tcPr>
            <w:tcW w:type="dxa" w:w="2304"/>
            <w:shd w:fill="FFFFFF"/>
            <w:vAlign w:val="center"/>
          </w:tcPr>
          <w:p>
            <w:pPr>
              <w:spacing w:after="0"/>
            </w:pPr>
            <w:r/>
            <w:r>
              <w:rPr>
                <w:rFonts w:ascii="Liberation Sans" w:hAnsi="Liberation Sans"/>
                <w:b w:val="0"/>
                <w:sz w:val="14"/>
              </w:rPr>
              <w:t>Allowed in approved model/instance with layered controls.</w:t>
            </w:r>
          </w:p>
        </w:tc>
        <w:tc>
          <w:tcPr>
            <w:tcW w:type="dxa" w:w="2304"/>
            <w:shd w:fill="FFFFFF"/>
            <w:vAlign w:val="center"/>
          </w:tcPr>
          <w:p>
            <w:pPr>
              <w:spacing w:after="0"/>
            </w:pPr>
            <w:r/>
            <w:r>
              <w:rPr>
                <w:rFonts w:ascii="Liberation Sans" w:hAnsi="Liberation Sans"/>
                <w:b w:val="0"/>
                <w:sz w:val="14"/>
              </w:rPr>
              <w:t>Exception-based.</w:t>
            </w:r>
          </w:p>
        </w:tc>
        <w:tc>
          <w:tcPr>
            <w:tcW w:type="dxa" w:w="2448"/>
            <w:shd w:fill="FFFFFF"/>
            <w:vAlign w:val="center"/>
          </w:tcPr>
          <w:p>
            <w:pPr>
              <w:spacing w:after="0"/>
            </w:pPr>
            <w:r/>
            <w:r>
              <w:rPr>
                <w:rFonts w:ascii="Liberation Sans" w:hAnsi="Liberation Sans"/>
                <w:b w:val="0"/>
                <w:sz w:val="14"/>
              </w:rPr>
              <w:t>Strong exception; normally prohibited.</w:t>
            </w:r>
          </w:p>
        </w:tc>
        <w:tc>
          <w:tcPr>
            <w:tcW w:type="dxa" w:w="3024"/>
            <w:shd w:fill="FFFFFF"/>
            <w:vAlign w:val="center"/>
          </w:tcPr>
          <w:p>
            <w:pPr>
              <w:spacing w:after="0"/>
            </w:pPr>
            <w:r/>
            <w:r>
              <w:rPr>
                <w:rFonts w:ascii="Liberation Sans" w:hAnsi="Liberation Sans"/>
                <w:b w:val="0"/>
                <w:sz w:val="14"/>
              </w:rPr>
              <w:t>No external sharing; embed only after security review.</w:t>
            </w:r>
          </w:p>
        </w:tc>
      </w:tr>
      <w:tr>
        <w:trPr>
          <w:cantSplit/>
        </w:trPr>
        <w:tc>
          <w:tcPr>
            <w:tcW w:type="dxa" w:w="1872"/>
            <w:shd w:fill="EEF5FB"/>
            <w:vAlign w:val="center"/>
          </w:tcPr>
          <w:p>
            <w:pPr>
              <w:spacing w:after="0"/>
            </w:pPr>
            <w:r/>
            <w:r>
              <w:rPr>
                <w:rFonts w:ascii="Liberation Sans" w:hAnsi="Liberation Sans"/>
                <w:b w:val="0"/>
                <w:sz w:val="14"/>
              </w:rPr>
              <w:t>Regulated</w:t>
            </w:r>
          </w:p>
        </w:tc>
        <w:tc>
          <w:tcPr>
            <w:tcW w:type="dxa" w:w="2304"/>
            <w:shd w:fill="EEF5FB"/>
            <w:vAlign w:val="center"/>
          </w:tcPr>
          <w:p>
            <w:pPr>
              <w:spacing w:after="0"/>
            </w:pPr>
            <w:r/>
            <w:r>
              <w:rPr>
                <w:rFonts w:ascii="Liberation Sans" w:hAnsi="Liberation Sans"/>
                <w:b w:val="0"/>
                <w:sz w:val="14"/>
              </w:rPr>
              <w:t>Controlled instance/model and report process.</w:t>
            </w:r>
          </w:p>
        </w:tc>
        <w:tc>
          <w:tcPr>
            <w:tcW w:type="dxa" w:w="2304"/>
            <w:shd w:fill="EEF5FB"/>
            <w:vAlign w:val="center"/>
          </w:tcPr>
          <w:p>
            <w:pPr>
              <w:spacing w:after="0"/>
            </w:pPr>
            <w:r/>
            <w:r>
              <w:rPr>
                <w:rFonts w:ascii="Liberation Sans" w:hAnsi="Liberation Sans"/>
                <w:b w:val="0"/>
                <w:sz w:val="14"/>
              </w:rPr>
              <w:t>Normally not baseline.</w:t>
            </w:r>
          </w:p>
        </w:tc>
        <w:tc>
          <w:tcPr>
            <w:tcW w:type="dxa" w:w="2448"/>
            <w:shd w:fill="EEF5FB"/>
            <w:vAlign w:val="center"/>
          </w:tcPr>
          <w:p>
            <w:pPr>
              <w:spacing w:after="0"/>
            </w:pPr>
            <w:r/>
            <w:r>
              <w:rPr>
                <w:rFonts w:ascii="Liberation Sans" w:hAnsi="Liberation Sans"/>
                <w:b w:val="0"/>
                <w:sz w:val="14"/>
              </w:rPr>
              <w:t>Normally prohibited.</w:t>
            </w:r>
          </w:p>
        </w:tc>
        <w:tc>
          <w:tcPr>
            <w:tcW w:type="dxa" w:w="3024"/>
            <w:shd w:fill="EEF5FB"/>
            <w:vAlign w:val="center"/>
          </w:tcPr>
          <w:p>
            <w:pPr>
              <w:spacing w:after="0"/>
            </w:pPr>
            <w:r/>
            <w:r>
              <w:rPr>
                <w:rFonts w:ascii="Liberation Sans" w:hAnsi="Liberation Sans"/>
                <w:b w:val="0"/>
                <w:sz w:val="14"/>
              </w:rPr>
              <w:t>Regulator/contract-specific controlled delivery.</w:t>
            </w:r>
          </w:p>
        </w:tc>
      </w:tr>
    </w:tbl>
    <w:p>
      <w:pPr>
        <w:spacing w:after="0"/>
      </w:pPr>
    </w:p>
    <w:p>
      <w:pPr>
        <w:pStyle w:val="Heading1"/>
      </w:pPr>
      <w:r>
        <w:t>14.3 Security testing</w:t>
      </w:r>
    </w:p>
    <w:p>
      <w:pPr>
        <w:pStyle w:val="ListBullet"/>
      </w:pPr>
      <w:r>
        <w:t>Positive and negative entitlement tests for every persona and geography.</w:t>
      </w:r>
    </w:p>
    <w:p>
      <w:pPr>
        <w:pStyle w:val="ListBullet"/>
      </w:pPr>
      <w:r>
        <w:t>Direct BigQuery tests proving that hidden BI fields remain protected.</w:t>
      </w:r>
    </w:p>
    <w:p>
      <w:pPr>
        <w:pStyle w:val="ListBullet"/>
      </w:pPr>
      <w:r>
        <w:t>RLS and masking tests using realistic users, not only administrators.</w:t>
      </w:r>
    </w:p>
    <w:p>
      <w:pPr>
        <w:pStyle w:val="ListBullet"/>
      </w:pPr>
      <w:r>
        <w:t>External sharing, schedule, download and embed tests by classification.</w:t>
      </w:r>
    </w:p>
    <w:p>
      <w:pPr>
        <w:pStyle w:val="ListBullet"/>
      </w:pPr>
      <w:r>
        <w:t>VPC Service Controls dry-run analysis and explicit Connected Sheets/third-party path validation.</w:t>
      </w:r>
    </w:p>
    <w:p>
      <w:pPr>
        <w:pStyle w:val="ListBullet"/>
      </w:pPr>
      <w:r>
        <w:t>Privileged access, break-glass and access-review evidence.</w:t>
      </w:r>
    </w:p>
    <w:p>
      <w:pPr>
        <w:pStyle w:val="ListBullet"/>
      </w:pPr>
      <w:r>
        <w:t>Injection, malformed filter, URL/token handling and tenant-isolation tests for embedded analytics.</w:t>
      </w:r>
    </w:p>
    <w:p>
      <w:pPr>
        <w:pStyle w:val="Title"/>
      </w:pPr>
      <w:r>
        <w:t>15. Analytics Governance, Testing and Deployment</w:t>
      </w:r>
    </w:p>
    <w:p>
      <w:r>
        <w:t>Analytics governance combines business ownership, semantic standards, technical controls and content lifecycle management. It is federated: enterprise policy and shared KPI standards are central, while domains implement and operate product-aligned models within those guardrails.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6"/>
              </w:rPr>
              <w:t>Role</w:t>
            </w:r>
          </w:p>
        </w:tc>
        <w:tc>
          <w:tcPr>
            <w:tcW w:type="dxa" w:w="7632"/>
            <w:shd w:fill="1F4E79"/>
            <w:vAlign w:val="center"/>
          </w:tcPr>
          <w:p>
            <w:pPr>
              <w:spacing w:after="0"/>
            </w:pPr>
            <w:r/>
            <w:r>
              <w:rPr>
                <w:rFonts w:ascii="Liberation Sans" w:hAnsi="Liberation Sans"/>
                <w:b/>
                <w:color w:val="FFFFFF"/>
                <w:sz w:val="16"/>
              </w:rPr>
              <w:t>Accountability</w:t>
            </w:r>
          </w:p>
        </w:tc>
      </w:tr>
      <w:tr>
        <w:trPr>
          <w:cantSplit/>
        </w:trPr>
        <w:tc>
          <w:tcPr>
            <w:tcW w:type="dxa" w:w="2880"/>
            <w:shd w:fill="EEF5FB"/>
            <w:vAlign w:val="center"/>
          </w:tcPr>
          <w:p>
            <w:pPr>
              <w:spacing w:after="0"/>
            </w:pPr>
            <w:r/>
            <w:r>
              <w:rPr>
                <w:rFonts w:ascii="Liberation Sans" w:hAnsi="Liberation Sans"/>
                <w:b w:val="0"/>
                <w:sz w:val="16"/>
              </w:rPr>
              <w:t>Enterprise Analytics Council</w:t>
            </w:r>
          </w:p>
        </w:tc>
        <w:tc>
          <w:tcPr>
            <w:tcW w:type="dxa" w:w="7632"/>
            <w:shd w:fill="EEF5FB"/>
            <w:vAlign w:val="center"/>
          </w:tcPr>
          <w:p>
            <w:pPr>
              <w:spacing w:after="0"/>
            </w:pPr>
            <w:r/>
            <w:r>
              <w:rPr>
                <w:rFonts w:ascii="Liberation Sans" w:hAnsi="Liberation Sans"/>
                <w:b w:val="0"/>
                <w:sz w:val="16"/>
              </w:rPr>
              <w:t>Channel strategy, semantic standards, cross-domain conflicts and investment priorities.</w:t>
            </w:r>
          </w:p>
        </w:tc>
      </w:tr>
      <w:tr>
        <w:trPr>
          <w:cantSplit/>
        </w:trPr>
        <w:tc>
          <w:tcPr>
            <w:tcW w:type="dxa" w:w="2880"/>
            <w:shd w:fill="FFFFFF"/>
            <w:vAlign w:val="center"/>
          </w:tcPr>
          <w:p>
            <w:pPr>
              <w:spacing w:after="0"/>
            </w:pPr>
            <w:r/>
            <w:r>
              <w:rPr>
                <w:rFonts w:ascii="Liberation Sans" w:hAnsi="Liberation Sans"/>
                <w:b w:val="0"/>
                <w:sz w:val="16"/>
              </w:rPr>
              <w:t>KPI owner</w:t>
            </w:r>
          </w:p>
        </w:tc>
        <w:tc>
          <w:tcPr>
            <w:tcW w:type="dxa" w:w="7632"/>
            <w:shd w:fill="FFFFFF"/>
            <w:vAlign w:val="center"/>
          </w:tcPr>
          <w:p>
            <w:pPr>
              <w:spacing w:after="0"/>
            </w:pPr>
            <w:r/>
            <w:r>
              <w:rPr>
                <w:rFonts w:ascii="Liberation Sans" w:hAnsi="Liberation Sans"/>
                <w:b w:val="0"/>
                <w:sz w:val="16"/>
              </w:rPr>
              <w:t>Definition, decision use, approval scope, target and change decision.</w:t>
            </w:r>
          </w:p>
        </w:tc>
      </w:tr>
      <w:tr>
        <w:trPr>
          <w:cantSplit/>
        </w:trPr>
        <w:tc>
          <w:tcPr>
            <w:tcW w:type="dxa" w:w="2880"/>
            <w:shd w:fill="EEF5FB"/>
            <w:vAlign w:val="center"/>
          </w:tcPr>
          <w:p>
            <w:pPr>
              <w:spacing w:after="0"/>
            </w:pPr>
            <w:r/>
            <w:r>
              <w:rPr>
                <w:rFonts w:ascii="Liberation Sans" w:hAnsi="Liberation Sans"/>
                <w:b w:val="0"/>
                <w:sz w:val="16"/>
              </w:rPr>
              <w:t>Data-product owner</w:t>
            </w:r>
          </w:p>
        </w:tc>
        <w:tc>
          <w:tcPr>
            <w:tcW w:type="dxa" w:w="7632"/>
            <w:shd w:fill="EEF5FB"/>
            <w:vAlign w:val="center"/>
          </w:tcPr>
          <w:p>
            <w:pPr>
              <w:spacing w:after="0"/>
            </w:pPr>
            <w:r/>
            <w:r>
              <w:rPr>
                <w:rFonts w:ascii="Liberation Sans" w:hAnsi="Liberation Sans"/>
                <w:b w:val="0"/>
                <w:sz w:val="16"/>
              </w:rPr>
              <w:t>Source interface, contract, quality, freshness, security and lifecycle.</w:t>
            </w:r>
          </w:p>
        </w:tc>
      </w:tr>
      <w:tr>
        <w:trPr>
          <w:cantSplit/>
        </w:trPr>
        <w:tc>
          <w:tcPr>
            <w:tcW w:type="dxa" w:w="2880"/>
            <w:shd w:fill="FFFFFF"/>
            <w:vAlign w:val="center"/>
          </w:tcPr>
          <w:p>
            <w:pPr>
              <w:spacing w:after="0"/>
            </w:pPr>
            <w:r/>
            <w:r>
              <w:rPr>
                <w:rFonts w:ascii="Liberation Sans" w:hAnsi="Liberation Sans"/>
                <w:b w:val="0"/>
                <w:sz w:val="16"/>
              </w:rPr>
              <w:t>Domain analytics lead</w:t>
            </w:r>
          </w:p>
        </w:tc>
        <w:tc>
          <w:tcPr>
            <w:tcW w:type="dxa" w:w="7632"/>
            <w:shd w:fill="FFFFFF"/>
            <w:vAlign w:val="center"/>
          </w:tcPr>
          <w:p>
            <w:pPr>
              <w:spacing w:after="0"/>
            </w:pPr>
            <w:r/>
            <w:r>
              <w:rPr>
                <w:rFonts w:ascii="Liberation Sans" w:hAnsi="Liberation Sans"/>
                <w:b w:val="0"/>
                <w:sz w:val="16"/>
              </w:rPr>
              <w:t>Model roadmap, delivery quality, support, content hygiene and cost.</w:t>
            </w:r>
          </w:p>
        </w:tc>
      </w:tr>
      <w:tr>
        <w:trPr>
          <w:cantSplit/>
        </w:trPr>
        <w:tc>
          <w:tcPr>
            <w:tcW w:type="dxa" w:w="2880"/>
            <w:shd w:fill="EEF5FB"/>
            <w:vAlign w:val="center"/>
          </w:tcPr>
          <w:p>
            <w:pPr>
              <w:spacing w:after="0"/>
            </w:pPr>
            <w:r/>
            <w:r>
              <w:rPr>
                <w:rFonts w:ascii="Liberation Sans" w:hAnsi="Liberation Sans"/>
                <w:b w:val="0"/>
                <w:sz w:val="16"/>
              </w:rPr>
              <w:t>Analytics engineer</w:t>
            </w:r>
          </w:p>
        </w:tc>
        <w:tc>
          <w:tcPr>
            <w:tcW w:type="dxa" w:w="7632"/>
            <w:shd w:fill="EEF5FB"/>
            <w:vAlign w:val="center"/>
          </w:tcPr>
          <w:p>
            <w:pPr>
              <w:spacing w:after="0"/>
            </w:pPr>
            <w:r/>
            <w:r>
              <w:rPr>
                <w:rFonts w:ascii="Liberation Sans" w:hAnsi="Liberation Sans"/>
                <w:b w:val="0"/>
                <w:sz w:val="16"/>
              </w:rPr>
              <w:t>LookML/SQL implementation, tests, documentation and performance.</w:t>
            </w:r>
          </w:p>
        </w:tc>
      </w:tr>
      <w:tr>
        <w:trPr>
          <w:cantSplit/>
        </w:trPr>
        <w:tc>
          <w:tcPr>
            <w:tcW w:type="dxa" w:w="2880"/>
            <w:shd w:fill="FFFFFF"/>
            <w:vAlign w:val="center"/>
          </w:tcPr>
          <w:p>
            <w:pPr>
              <w:spacing w:after="0"/>
            </w:pPr>
            <w:r/>
            <w:r>
              <w:rPr>
                <w:rFonts w:ascii="Liberation Sans" w:hAnsi="Liberation Sans"/>
                <w:b w:val="0"/>
                <w:sz w:val="16"/>
              </w:rPr>
              <w:t>Platform team</w:t>
            </w:r>
          </w:p>
        </w:tc>
        <w:tc>
          <w:tcPr>
            <w:tcW w:type="dxa" w:w="7632"/>
            <w:shd w:fill="FFFFFF"/>
            <w:vAlign w:val="center"/>
          </w:tcPr>
          <w:p>
            <w:pPr>
              <w:spacing w:after="0"/>
            </w:pPr>
            <w:r/>
            <w:r>
              <w:rPr>
                <w:rFonts w:ascii="Liberation Sans" w:hAnsi="Liberation Sans"/>
                <w:b w:val="0"/>
                <w:sz w:val="16"/>
              </w:rPr>
              <w:t>Looker, capacity, integration, templates, monitoring and paved roads.</w:t>
            </w:r>
          </w:p>
        </w:tc>
      </w:tr>
      <w:tr>
        <w:trPr>
          <w:cantSplit/>
        </w:trPr>
        <w:tc>
          <w:tcPr>
            <w:tcW w:type="dxa" w:w="2880"/>
            <w:shd w:fill="EEF5FB"/>
            <w:vAlign w:val="center"/>
          </w:tcPr>
          <w:p>
            <w:pPr>
              <w:spacing w:after="0"/>
            </w:pPr>
            <w:r/>
            <w:r>
              <w:rPr>
                <w:rFonts w:ascii="Liberation Sans" w:hAnsi="Liberation Sans"/>
                <w:b w:val="0"/>
                <w:sz w:val="16"/>
              </w:rPr>
              <w:t>Data governance</w:t>
            </w:r>
          </w:p>
        </w:tc>
        <w:tc>
          <w:tcPr>
            <w:tcW w:type="dxa" w:w="7632"/>
            <w:shd w:fill="EEF5FB"/>
            <w:vAlign w:val="center"/>
          </w:tcPr>
          <w:p>
            <w:pPr>
              <w:spacing w:after="0"/>
            </w:pPr>
            <w:r/>
            <w:r>
              <w:rPr>
                <w:rFonts w:ascii="Liberation Sans" w:hAnsi="Liberation Sans"/>
                <w:b w:val="0"/>
                <w:sz w:val="16"/>
              </w:rPr>
              <w:t>Glossary, certification policy, lineage, stewardship and exceptions.</w:t>
            </w:r>
          </w:p>
        </w:tc>
      </w:tr>
      <w:tr>
        <w:trPr>
          <w:cantSplit/>
        </w:trPr>
        <w:tc>
          <w:tcPr>
            <w:tcW w:type="dxa" w:w="2880"/>
            <w:shd w:fill="FFFFFF"/>
            <w:vAlign w:val="center"/>
          </w:tcPr>
          <w:p>
            <w:pPr>
              <w:spacing w:after="0"/>
            </w:pPr>
            <w:r/>
            <w:r>
              <w:rPr>
                <w:rFonts w:ascii="Liberation Sans" w:hAnsi="Liberation Sans"/>
                <w:b w:val="0"/>
                <w:sz w:val="16"/>
              </w:rPr>
              <w:t>Security/privacy</w:t>
            </w:r>
          </w:p>
        </w:tc>
        <w:tc>
          <w:tcPr>
            <w:tcW w:type="dxa" w:w="7632"/>
            <w:shd w:fill="FFFFFF"/>
            <w:vAlign w:val="center"/>
          </w:tcPr>
          <w:p>
            <w:pPr>
              <w:spacing w:after="0"/>
            </w:pPr>
            <w:r/>
            <w:r>
              <w:rPr>
                <w:rFonts w:ascii="Liberation Sans" w:hAnsi="Liberation Sans"/>
                <w:b w:val="0"/>
                <w:sz w:val="16"/>
              </w:rPr>
              <w:t>Classification, access design, embedding, export and compliance assurance.</w:t>
            </w:r>
          </w:p>
        </w:tc>
      </w:tr>
      <w:tr>
        <w:trPr>
          <w:cantSplit/>
        </w:trPr>
        <w:tc>
          <w:tcPr>
            <w:tcW w:type="dxa" w:w="2880"/>
            <w:shd w:fill="EEF5FB"/>
            <w:vAlign w:val="center"/>
          </w:tcPr>
          <w:p>
            <w:pPr>
              <w:spacing w:after="0"/>
            </w:pPr>
            <w:r/>
            <w:r>
              <w:rPr>
                <w:rFonts w:ascii="Liberation Sans" w:hAnsi="Liberation Sans"/>
                <w:b w:val="0"/>
                <w:sz w:val="16"/>
              </w:rPr>
              <w:t>SRE/operations</w:t>
            </w:r>
          </w:p>
        </w:tc>
        <w:tc>
          <w:tcPr>
            <w:tcW w:type="dxa" w:w="7632"/>
            <w:shd w:fill="EEF5FB"/>
            <w:vAlign w:val="center"/>
          </w:tcPr>
          <w:p>
            <w:pPr>
              <w:spacing w:after="0"/>
            </w:pPr>
            <w:r/>
            <w:r>
              <w:rPr>
                <w:rFonts w:ascii="Liberation Sans" w:hAnsi="Liberation Sans"/>
                <w:b w:val="0"/>
                <w:sz w:val="16"/>
              </w:rPr>
              <w:t>SLOs, alerting, incidents, runbooks and capacity coordination.</w:t>
            </w:r>
          </w:p>
        </w:tc>
      </w:tr>
      <w:tr>
        <w:trPr>
          <w:cantSplit/>
        </w:trPr>
        <w:tc>
          <w:tcPr>
            <w:tcW w:type="dxa" w:w="2880"/>
            <w:shd w:fill="FFFFFF"/>
            <w:vAlign w:val="center"/>
          </w:tcPr>
          <w:p>
            <w:pPr>
              <w:spacing w:after="0"/>
            </w:pPr>
            <w:r/>
            <w:r>
              <w:rPr>
                <w:rFonts w:ascii="Liberation Sans" w:hAnsi="Liberation Sans"/>
                <w:b w:val="0"/>
                <w:sz w:val="16"/>
              </w:rPr>
              <w:t>FinOps</w:t>
            </w:r>
          </w:p>
        </w:tc>
        <w:tc>
          <w:tcPr>
            <w:tcW w:type="dxa" w:w="7632"/>
            <w:shd w:fill="FFFFFF"/>
            <w:vAlign w:val="center"/>
          </w:tcPr>
          <w:p>
            <w:pPr>
              <w:spacing w:after="0"/>
            </w:pPr>
            <w:r/>
            <w:r>
              <w:rPr>
                <w:rFonts w:ascii="Liberation Sans" w:hAnsi="Liberation Sans"/>
                <w:b w:val="0"/>
                <w:sz w:val="16"/>
              </w:rPr>
              <w:t>Allocation, forecast, anomaly detection, unit economics and optimization.</w:t>
            </w:r>
          </w:p>
        </w:tc>
      </w:tr>
    </w:tbl>
    <w:p>
      <w:pPr>
        <w:spacing w:after="0"/>
      </w:pPr>
    </w:p>
    <w:p>
      <w:pPr>
        <w:pStyle w:val="Heading1"/>
      </w:pPr>
      <w:r>
        <w:t>15.1 Testing pyramid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F4E79"/>
            <w:vAlign w:val="center"/>
          </w:tcPr>
          <w:p>
            <w:pPr>
              <w:spacing w:after="0"/>
            </w:pPr>
            <w:r/>
            <w:r>
              <w:rPr>
                <w:rFonts w:ascii="Liberation Sans" w:hAnsi="Liberation Sans"/>
                <w:b/>
                <w:color w:val="FFFFFF"/>
                <w:sz w:val="15"/>
              </w:rPr>
              <w:t>Test layer</w:t>
            </w:r>
          </w:p>
        </w:tc>
        <w:tc>
          <w:tcPr>
            <w:tcW w:type="dxa" w:w="5040"/>
            <w:shd w:fill="1F4E79"/>
            <w:vAlign w:val="center"/>
          </w:tcPr>
          <w:p>
            <w:pPr>
              <w:spacing w:after="0"/>
            </w:pPr>
            <w:r/>
            <w:r>
              <w:rPr>
                <w:rFonts w:ascii="Liberation Sans" w:hAnsi="Liberation Sans"/>
                <w:b/>
                <w:color w:val="FFFFFF"/>
                <w:sz w:val="15"/>
              </w:rPr>
              <w:t>Examples</w:t>
            </w:r>
          </w:p>
        </w:tc>
        <w:tc>
          <w:tcPr>
            <w:tcW w:type="dxa" w:w="3312"/>
            <w:shd w:fill="1F4E79"/>
            <w:vAlign w:val="center"/>
          </w:tcPr>
          <w:p>
            <w:pPr>
              <w:spacing w:after="0"/>
            </w:pPr>
            <w:r/>
            <w:r>
              <w:rPr>
                <w:rFonts w:ascii="Liberation Sans" w:hAnsi="Liberation Sans"/>
                <w:b/>
                <w:color w:val="FFFFFF"/>
                <w:sz w:val="15"/>
              </w:rPr>
              <w:t>Release gate</w:t>
            </w:r>
          </w:p>
        </w:tc>
      </w:tr>
      <w:tr>
        <w:trPr>
          <w:cantSplit/>
        </w:trPr>
        <w:tc>
          <w:tcPr>
            <w:tcW w:type="dxa" w:w="2160"/>
            <w:shd w:fill="EEF5FB"/>
            <w:vAlign w:val="center"/>
          </w:tcPr>
          <w:p>
            <w:pPr>
              <w:spacing w:after="0"/>
            </w:pPr>
            <w:r/>
            <w:r>
              <w:rPr>
                <w:rFonts w:ascii="Liberation Sans" w:hAnsi="Liberation Sans"/>
                <w:b w:val="0"/>
                <w:sz w:val="15"/>
              </w:rPr>
              <w:t>Static / lint</w:t>
            </w:r>
          </w:p>
        </w:tc>
        <w:tc>
          <w:tcPr>
            <w:tcW w:type="dxa" w:w="5040"/>
            <w:shd w:fill="EEF5FB"/>
            <w:vAlign w:val="center"/>
          </w:tcPr>
          <w:p>
            <w:pPr>
              <w:spacing w:after="0"/>
            </w:pPr>
            <w:r/>
            <w:r>
              <w:rPr>
                <w:rFonts w:ascii="Liberation Sans" w:hAnsi="Liberation Sans"/>
                <w:b w:val="0"/>
                <w:sz w:val="15"/>
              </w:rPr>
              <w:t>LookML syntax, naming, descriptions, forbidden constructs, repository policy.</w:t>
            </w:r>
          </w:p>
        </w:tc>
        <w:tc>
          <w:tcPr>
            <w:tcW w:type="dxa" w:w="3312"/>
            <w:shd w:fill="EEF5FB"/>
            <w:vAlign w:val="center"/>
          </w:tcPr>
          <w:p>
            <w:pPr>
              <w:spacing w:after="0"/>
            </w:pPr>
            <w:r/>
            <w:r>
              <w:rPr>
                <w:rFonts w:ascii="Liberation Sans" w:hAnsi="Liberation Sans"/>
                <w:b w:val="0"/>
                <w:sz w:val="15"/>
              </w:rPr>
              <w:t>All commits.</w:t>
            </w:r>
          </w:p>
        </w:tc>
      </w:tr>
      <w:tr>
        <w:trPr>
          <w:cantSplit/>
        </w:trPr>
        <w:tc>
          <w:tcPr>
            <w:tcW w:type="dxa" w:w="2160"/>
            <w:shd w:fill="FFFFFF"/>
            <w:vAlign w:val="center"/>
          </w:tcPr>
          <w:p>
            <w:pPr>
              <w:spacing w:after="0"/>
            </w:pPr>
            <w:r/>
            <w:r>
              <w:rPr>
                <w:rFonts w:ascii="Liberation Sans" w:hAnsi="Liberation Sans"/>
                <w:b w:val="0"/>
                <w:sz w:val="15"/>
              </w:rPr>
              <w:t>Model validation</w:t>
            </w:r>
          </w:p>
        </w:tc>
        <w:tc>
          <w:tcPr>
            <w:tcW w:type="dxa" w:w="5040"/>
            <w:shd w:fill="FFFFFF"/>
            <w:vAlign w:val="center"/>
          </w:tcPr>
          <w:p>
            <w:pPr>
              <w:spacing w:after="0"/>
            </w:pPr>
            <w:r/>
            <w:r>
              <w:rPr>
                <w:rFonts w:ascii="Liberation Sans" w:hAnsi="Liberation Sans"/>
                <w:b w:val="0"/>
                <w:sz w:val="15"/>
              </w:rPr>
              <w:t>LookML validator, SQL validation, primary key and join relationship checks.</w:t>
            </w:r>
          </w:p>
        </w:tc>
        <w:tc>
          <w:tcPr>
            <w:tcW w:type="dxa" w:w="3312"/>
            <w:shd w:fill="FFFFFF"/>
            <w:vAlign w:val="center"/>
          </w:tcPr>
          <w:p>
            <w:pPr>
              <w:spacing w:after="0"/>
            </w:pPr>
            <w:r/>
            <w:r>
              <w:rPr>
                <w:rFonts w:ascii="Liberation Sans" w:hAnsi="Liberation Sans"/>
                <w:b w:val="0"/>
                <w:sz w:val="15"/>
              </w:rPr>
              <w:t>Pull request.</w:t>
            </w:r>
          </w:p>
        </w:tc>
      </w:tr>
      <w:tr>
        <w:trPr>
          <w:cantSplit/>
        </w:trPr>
        <w:tc>
          <w:tcPr>
            <w:tcW w:type="dxa" w:w="2160"/>
            <w:shd w:fill="EEF5FB"/>
            <w:vAlign w:val="center"/>
          </w:tcPr>
          <w:p>
            <w:pPr>
              <w:spacing w:after="0"/>
            </w:pPr>
            <w:r/>
            <w:r>
              <w:rPr>
                <w:rFonts w:ascii="Liberation Sans" w:hAnsi="Liberation Sans"/>
                <w:b w:val="0"/>
                <w:sz w:val="15"/>
              </w:rPr>
              <w:t>Data tests</w:t>
            </w:r>
          </w:p>
        </w:tc>
        <w:tc>
          <w:tcPr>
            <w:tcW w:type="dxa" w:w="5040"/>
            <w:shd w:fill="EEF5FB"/>
            <w:vAlign w:val="center"/>
          </w:tcPr>
          <w:p>
            <w:pPr>
              <w:spacing w:after="0"/>
            </w:pPr>
            <w:r/>
            <w:r>
              <w:rPr>
                <w:rFonts w:ascii="Liberation Sans" w:hAnsi="Liberation Sans"/>
                <w:b w:val="0"/>
                <w:sz w:val="15"/>
              </w:rPr>
              <w:t>Uniqueness, non-null, accepted values, referential integrity and KPI assertions.</w:t>
            </w:r>
          </w:p>
        </w:tc>
        <w:tc>
          <w:tcPr>
            <w:tcW w:type="dxa" w:w="3312"/>
            <w:shd w:fill="EEF5FB"/>
            <w:vAlign w:val="center"/>
          </w:tcPr>
          <w:p>
            <w:pPr>
              <w:spacing w:after="0"/>
            </w:pPr>
            <w:r/>
            <w:r>
              <w:rPr>
                <w:rFonts w:ascii="Liberation Sans" w:hAnsi="Liberation Sans"/>
                <w:b w:val="0"/>
                <w:sz w:val="15"/>
              </w:rPr>
              <w:t>Pull request and scheduled production.</w:t>
            </w:r>
          </w:p>
        </w:tc>
      </w:tr>
      <w:tr>
        <w:trPr>
          <w:cantSplit/>
        </w:trPr>
        <w:tc>
          <w:tcPr>
            <w:tcW w:type="dxa" w:w="2160"/>
            <w:shd w:fill="FFFFFF"/>
            <w:vAlign w:val="center"/>
          </w:tcPr>
          <w:p>
            <w:pPr>
              <w:spacing w:after="0"/>
            </w:pPr>
            <w:r/>
            <w:r>
              <w:rPr>
                <w:rFonts w:ascii="Liberation Sans" w:hAnsi="Liberation Sans"/>
                <w:b w:val="0"/>
                <w:sz w:val="15"/>
              </w:rPr>
              <w:t>Reconciliation</w:t>
            </w:r>
          </w:p>
        </w:tc>
        <w:tc>
          <w:tcPr>
            <w:tcW w:type="dxa" w:w="5040"/>
            <w:shd w:fill="FFFFFF"/>
            <w:vAlign w:val="center"/>
          </w:tcPr>
          <w:p>
            <w:pPr>
              <w:spacing w:after="0"/>
            </w:pPr>
            <w:r/>
            <w:r>
              <w:rPr>
                <w:rFonts w:ascii="Liberation Sans" w:hAnsi="Liberation Sans"/>
                <w:b w:val="0"/>
                <w:sz w:val="15"/>
              </w:rPr>
              <w:t>Certified KPI versus independent control or prior approved report.</w:t>
            </w:r>
          </w:p>
        </w:tc>
        <w:tc>
          <w:tcPr>
            <w:tcW w:type="dxa" w:w="3312"/>
            <w:shd w:fill="FFFFFF"/>
            <w:vAlign w:val="center"/>
          </w:tcPr>
          <w:p>
            <w:pPr>
              <w:spacing w:after="0"/>
            </w:pPr>
            <w:r/>
            <w:r>
              <w:rPr>
                <w:rFonts w:ascii="Liberation Sans" w:hAnsi="Liberation Sans"/>
                <w:b w:val="0"/>
                <w:sz w:val="15"/>
              </w:rPr>
              <w:t>Certification and material change.</w:t>
            </w:r>
          </w:p>
        </w:tc>
      </w:tr>
      <w:tr>
        <w:trPr>
          <w:cantSplit/>
        </w:trPr>
        <w:tc>
          <w:tcPr>
            <w:tcW w:type="dxa" w:w="2160"/>
            <w:shd w:fill="EEF5FB"/>
            <w:vAlign w:val="center"/>
          </w:tcPr>
          <w:p>
            <w:pPr>
              <w:spacing w:after="0"/>
            </w:pPr>
            <w:r/>
            <w:r>
              <w:rPr>
                <w:rFonts w:ascii="Liberation Sans" w:hAnsi="Liberation Sans"/>
                <w:b w:val="0"/>
                <w:sz w:val="15"/>
              </w:rPr>
              <w:t>Content validation</w:t>
            </w:r>
          </w:p>
        </w:tc>
        <w:tc>
          <w:tcPr>
            <w:tcW w:type="dxa" w:w="5040"/>
            <w:shd w:fill="EEF5FB"/>
            <w:vAlign w:val="center"/>
          </w:tcPr>
          <w:p>
            <w:pPr>
              <w:spacing w:after="0"/>
            </w:pPr>
            <w:r/>
            <w:r>
              <w:rPr>
                <w:rFonts w:ascii="Liberation Sans" w:hAnsi="Liberation Sans"/>
                <w:b w:val="0"/>
                <w:sz w:val="15"/>
              </w:rPr>
              <w:t>Broken fields, deleted content, impacted dashboards and schedules.</w:t>
            </w:r>
          </w:p>
        </w:tc>
        <w:tc>
          <w:tcPr>
            <w:tcW w:type="dxa" w:w="3312"/>
            <w:shd w:fill="EEF5FB"/>
            <w:vAlign w:val="center"/>
          </w:tcPr>
          <w:p>
            <w:pPr>
              <w:spacing w:after="0"/>
            </w:pPr>
            <w:r/>
            <w:r>
              <w:rPr>
                <w:rFonts w:ascii="Liberation Sans" w:hAnsi="Liberation Sans"/>
                <w:b w:val="0"/>
                <w:sz w:val="15"/>
              </w:rPr>
              <w:t>Release candidate.</w:t>
            </w:r>
          </w:p>
        </w:tc>
      </w:tr>
      <w:tr>
        <w:trPr>
          <w:cantSplit/>
        </w:trPr>
        <w:tc>
          <w:tcPr>
            <w:tcW w:type="dxa" w:w="2160"/>
            <w:shd w:fill="FFFFFF"/>
            <w:vAlign w:val="center"/>
          </w:tcPr>
          <w:p>
            <w:pPr>
              <w:spacing w:after="0"/>
            </w:pPr>
            <w:r/>
            <w:r>
              <w:rPr>
                <w:rFonts w:ascii="Liberation Sans" w:hAnsi="Liberation Sans"/>
                <w:b w:val="0"/>
                <w:sz w:val="15"/>
              </w:rPr>
              <w:t>Security</w:t>
            </w:r>
          </w:p>
        </w:tc>
        <w:tc>
          <w:tcPr>
            <w:tcW w:type="dxa" w:w="5040"/>
            <w:shd w:fill="FFFFFF"/>
            <w:vAlign w:val="center"/>
          </w:tcPr>
          <w:p>
            <w:pPr>
              <w:spacing w:after="0"/>
            </w:pPr>
            <w:r/>
            <w:r>
              <w:rPr>
                <w:rFonts w:ascii="Liberation Sans" w:hAnsi="Liberation Sans"/>
                <w:b w:val="0"/>
                <w:sz w:val="15"/>
              </w:rPr>
              <w:t>Persona access, RLS, masking, downloads, sharing and embed tenant isolation.</w:t>
            </w:r>
          </w:p>
        </w:tc>
        <w:tc>
          <w:tcPr>
            <w:tcW w:type="dxa" w:w="3312"/>
            <w:shd w:fill="FFFFFF"/>
            <w:vAlign w:val="center"/>
          </w:tcPr>
          <w:p>
            <w:pPr>
              <w:spacing w:after="0"/>
            </w:pPr>
            <w:r/>
            <w:r>
              <w:rPr>
                <w:rFonts w:ascii="Liberation Sans" w:hAnsi="Liberation Sans"/>
                <w:b w:val="0"/>
                <w:sz w:val="15"/>
              </w:rPr>
              <w:t>Release candidate; recurring control test.</w:t>
            </w:r>
          </w:p>
        </w:tc>
      </w:tr>
      <w:tr>
        <w:trPr>
          <w:cantSplit/>
        </w:trPr>
        <w:tc>
          <w:tcPr>
            <w:tcW w:type="dxa" w:w="2160"/>
            <w:shd w:fill="EEF5FB"/>
            <w:vAlign w:val="center"/>
          </w:tcPr>
          <w:p>
            <w:pPr>
              <w:spacing w:after="0"/>
            </w:pPr>
            <w:r/>
            <w:r>
              <w:rPr>
                <w:rFonts w:ascii="Liberation Sans" w:hAnsi="Liberation Sans"/>
                <w:b w:val="0"/>
                <w:sz w:val="15"/>
              </w:rPr>
              <w:t>Performance</w:t>
            </w:r>
          </w:p>
        </w:tc>
        <w:tc>
          <w:tcPr>
            <w:tcW w:type="dxa" w:w="5040"/>
            <w:shd w:fill="EEF5FB"/>
            <w:vAlign w:val="center"/>
          </w:tcPr>
          <w:p>
            <w:pPr>
              <w:spacing w:after="0"/>
            </w:pPr>
            <w:r/>
            <w:r>
              <w:rPr>
                <w:rFonts w:ascii="Liberation Sans" w:hAnsi="Liberation Sans"/>
                <w:b w:val="0"/>
                <w:sz w:val="15"/>
              </w:rPr>
              <w:t>Dashboard p95, query bytes, slot time, queue time and concurrency.</w:t>
            </w:r>
          </w:p>
        </w:tc>
        <w:tc>
          <w:tcPr>
            <w:tcW w:type="dxa" w:w="3312"/>
            <w:shd w:fill="EEF5FB"/>
            <w:vAlign w:val="center"/>
          </w:tcPr>
          <w:p>
            <w:pPr>
              <w:spacing w:after="0"/>
            </w:pPr>
            <w:r/>
            <w:r>
              <w:rPr>
                <w:rFonts w:ascii="Liberation Sans" w:hAnsi="Liberation Sans"/>
                <w:b w:val="0"/>
                <w:sz w:val="15"/>
              </w:rPr>
              <w:t>Before Tier 0/1 release and major scale change.</w:t>
            </w:r>
          </w:p>
        </w:tc>
      </w:tr>
      <w:tr>
        <w:trPr>
          <w:cantSplit/>
        </w:trPr>
        <w:tc>
          <w:tcPr>
            <w:tcW w:type="dxa" w:w="2160"/>
            <w:shd w:fill="FFFFFF"/>
            <w:vAlign w:val="center"/>
          </w:tcPr>
          <w:p>
            <w:pPr>
              <w:spacing w:after="0"/>
            </w:pPr>
            <w:r/>
            <w:r>
              <w:rPr>
                <w:rFonts w:ascii="Liberation Sans" w:hAnsi="Liberation Sans"/>
                <w:b w:val="0"/>
                <w:sz w:val="15"/>
              </w:rPr>
              <w:t>Resilience</w:t>
            </w:r>
          </w:p>
        </w:tc>
        <w:tc>
          <w:tcPr>
            <w:tcW w:type="dxa" w:w="5040"/>
            <w:shd w:fill="FFFFFF"/>
            <w:vAlign w:val="center"/>
          </w:tcPr>
          <w:p>
            <w:pPr>
              <w:spacing w:after="0"/>
            </w:pPr>
            <w:r/>
            <w:r>
              <w:rPr>
                <w:rFonts w:ascii="Liberation Sans" w:hAnsi="Liberation Sans"/>
                <w:b w:val="0"/>
                <w:sz w:val="15"/>
              </w:rPr>
              <w:t>Connection failure, capacity constraint, stale data, rollback and recovery.</w:t>
            </w:r>
          </w:p>
        </w:tc>
        <w:tc>
          <w:tcPr>
            <w:tcW w:type="dxa" w:w="3312"/>
            <w:shd w:fill="FFFFFF"/>
            <w:vAlign w:val="center"/>
          </w:tcPr>
          <w:p>
            <w:pPr>
              <w:spacing w:after="0"/>
            </w:pPr>
            <w:r/>
            <w:r>
              <w:rPr>
                <w:rFonts w:ascii="Liberation Sans" w:hAnsi="Liberation Sans"/>
                <w:b w:val="0"/>
                <w:sz w:val="15"/>
              </w:rPr>
              <w:t>Production readiness and annual exercise.</w:t>
            </w:r>
          </w:p>
        </w:tc>
      </w:tr>
      <w:tr>
        <w:trPr>
          <w:cantSplit/>
        </w:trPr>
        <w:tc>
          <w:tcPr>
            <w:tcW w:type="dxa" w:w="2160"/>
            <w:shd w:fill="EEF5FB"/>
            <w:vAlign w:val="center"/>
          </w:tcPr>
          <w:p>
            <w:pPr>
              <w:spacing w:after="0"/>
            </w:pPr>
            <w:r/>
            <w:r>
              <w:rPr>
                <w:rFonts w:ascii="Liberation Sans" w:hAnsi="Liberation Sans"/>
                <w:b w:val="0"/>
                <w:sz w:val="15"/>
              </w:rPr>
              <w:t>User acceptance</w:t>
            </w:r>
          </w:p>
        </w:tc>
        <w:tc>
          <w:tcPr>
            <w:tcW w:type="dxa" w:w="5040"/>
            <w:shd w:fill="EEF5FB"/>
            <w:vAlign w:val="center"/>
          </w:tcPr>
          <w:p>
            <w:pPr>
              <w:spacing w:after="0"/>
            </w:pPr>
            <w:r/>
            <w:r>
              <w:rPr>
                <w:rFonts w:ascii="Liberation Sans" w:hAnsi="Liberation Sans"/>
                <w:b w:val="0"/>
                <w:sz w:val="15"/>
              </w:rPr>
              <w:t>Decision owner validates meaning, workflow and usability.</w:t>
            </w:r>
          </w:p>
        </w:tc>
        <w:tc>
          <w:tcPr>
            <w:tcW w:type="dxa" w:w="3312"/>
            <w:shd w:fill="EEF5FB"/>
            <w:vAlign w:val="center"/>
          </w:tcPr>
          <w:p>
            <w:pPr>
              <w:spacing w:after="0"/>
            </w:pPr>
            <w:r/>
            <w:r>
              <w:rPr>
                <w:rFonts w:ascii="Liberation Sans" w:hAnsi="Liberation Sans"/>
                <w:b w:val="0"/>
                <w:sz w:val="15"/>
              </w:rPr>
              <w:t>Business approval.</w:t>
            </w:r>
          </w:p>
        </w:tc>
      </w:tr>
    </w:tbl>
    <w:p>
      <w:pPr>
        <w:spacing w:after="0"/>
      </w:pPr>
    </w:p>
    <w:p>
      <w:pPr>
        <w:pStyle w:val="Heading1"/>
      </w:pPr>
      <w:r>
        <w:t>15.2 Deployment workflow</w:t>
      </w:r>
    </w:p>
    <w:p>
      <w:pPr>
        <w:jc w:val="center"/>
      </w:pPr>
      <w:r>
        <w:drawing>
          <wp:inline xmlns:a="http://schemas.openxmlformats.org/drawingml/2006/main" xmlns:pic="http://schemas.openxmlformats.org/drawingml/2006/picture">
            <wp:extent cx="6400800" cy="613311"/>
            <wp:docPr id="6" name="Picture 6"/>
            <wp:cNvGraphicFramePr>
              <a:graphicFrameLocks noChangeAspect="1"/>
            </wp:cNvGraphicFramePr>
            <a:graphic>
              <a:graphicData uri="http://schemas.openxmlformats.org/drawingml/2006/picture">
                <pic:pic>
                  <pic:nvPicPr>
                    <pic:cNvPr id="0" name="05_analytics_delivery_operations.png"/>
                    <pic:cNvPicPr/>
                  </pic:nvPicPr>
                  <pic:blipFill>
                    <a:blip r:embed="rId15"/>
                    <a:stretch>
                      <a:fillRect/>
                    </a:stretch>
                  </pic:blipFill>
                  <pic:spPr>
                    <a:xfrm>
                      <a:off x="0" y="0"/>
                      <a:ext cx="6400800" cy="613311"/>
                    </a:xfrm>
                    <a:prstGeom prst="rect"/>
                  </pic:spPr>
                </pic:pic>
              </a:graphicData>
            </a:graphic>
          </wp:inline>
        </w:drawing>
      </w:r>
    </w:p>
    <w:p>
      <w:pPr>
        <w:jc w:val="center"/>
      </w:pPr>
      <w:r>
        <w:rPr>
          <w:i/>
          <w:color w:val="666666"/>
          <w:sz w:val="16"/>
        </w:rPr>
        <w:t>Figure 6 - Analytics semantic-model delivery and operational feedback loop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9"/>
            <w:vAlign w:val="center"/>
          </w:tcPr>
          <w:p>
            <w:pPr>
              <w:spacing w:after="0"/>
            </w:pPr>
            <w:r/>
            <w:r>
              <w:rPr>
                <w:rFonts w:ascii="Liberation Sans" w:hAnsi="Liberation Sans"/>
                <w:b/>
                <w:color w:val="FFFFFF"/>
                <w:sz w:val="15"/>
              </w:rPr>
              <w:t>Stage</w:t>
            </w:r>
          </w:p>
        </w:tc>
        <w:tc>
          <w:tcPr>
            <w:tcW w:type="dxa" w:w="5184"/>
            <w:shd w:fill="1F4E79"/>
            <w:vAlign w:val="center"/>
          </w:tcPr>
          <w:p>
            <w:pPr>
              <w:spacing w:after="0"/>
            </w:pPr>
            <w:r/>
            <w:r>
              <w:rPr>
                <w:rFonts w:ascii="Liberation Sans" w:hAnsi="Liberation Sans"/>
                <w:b/>
                <w:color w:val="FFFFFF"/>
                <w:sz w:val="15"/>
              </w:rPr>
              <w:t>Activities</w:t>
            </w:r>
          </w:p>
        </w:tc>
        <w:tc>
          <w:tcPr>
            <w:tcW w:type="dxa" w:w="3600"/>
            <w:shd w:fill="1F4E79"/>
            <w:vAlign w:val="center"/>
          </w:tcPr>
          <w:p>
            <w:pPr>
              <w:spacing w:after="0"/>
            </w:pPr>
            <w:r/>
            <w:r>
              <w:rPr>
                <w:rFonts w:ascii="Liberation Sans" w:hAnsi="Liberation Sans"/>
                <w:b/>
                <w:color w:val="FFFFFF"/>
                <w:sz w:val="15"/>
              </w:rPr>
              <w:t>Exit evidence</w:t>
            </w:r>
          </w:p>
        </w:tc>
      </w:tr>
      <w:tr>
        <w:trPr>
          <w:cantSplit/>
        </w:trPr>
        <w:tc>
          <w:tcPr>
            <w:tcW w:type="dxa" w:w="1728"/>
            <w:shd w:fill="EEF5FB"/>
            <w:vAlign w:val="center"/>
          </w:tcPr>
          <w:p>
            <w:pPr>
              <w:spacing w:after="0"/>
            </w:pPr>
            <w:r/>
            <w:r>
              <w:rPr>
                <w:rFonts w:ascii="Liberation Sans" w:hAnsi="Liberation Sans"/>
                <w:b w:val="0"/>
                <w:sz w:val="15"/>
              </w:rPr>
              <w:t>Develop</w:t>
            </w:r>
          </w:p>
        </w:tc>
        <w:tc>
          <w:tcPr>
            <w:tcW w:type="dxa" w:w="5184"/>
            <w:shd w:fill="EEF5FB"/>
            <w:vAlign w:val="center"/>
          </w:tcPr>
          <w:p>
            <w:pPr>
              <w:spacing w:after="0"/>
            </w:pPr>
            <w:r/>
            <w:r>
              <w:rPr>
                <w:rFonts w:ascii="Liberation Sans" w:hAnsi="Liberation Sans"/>
                <w:b w:val="0"/>
                <w:sz w:val="15"/>
              </w:rPr>
              <w:t>Feature branch, development connection, unit/model tests and documentation.</w:t>
            </w:r>
          </w:p>
        </w:tc>
        <w:tc>
          <w:tcPr>
            <w:tcW w:type="dxa" w:w="3600"/>
            <w:shd w:fill="EEF5FB"/>
            <w:vAlign w:val="center"/>
          </w:tcPr>
          <w:p>
            <w:pPr>
              <w:spacing w:after="0"/>
            </w:pPr>
            <w:r/>
            <w:r>
              <w:rPr>
                <w:rFonts w:ascii="Liberation Sans" w:hAnsi="Liberation Sans"/>
                <w:b w:val="0"/>
                <w:sz w:val="15"/>
              </w:rPr>
              <w:t>Local/branch validation passes.</w:t>
            </w:r>
          </w:p>
        </w:tc>
      </w:tr>
      <w:tr>
        <w:trPr>
          <w:cantSplit/>
        </w:trPr>
        <w:tc>
          <w:tcPr>
            <w:tcW w:type="dxa" w:w="1728"/>
            <w:shd w:fill="FFFFFF"/>
            <w:vAlign w:val="center"/>
          </w:tcPr>
          <w:p>
            <w:pPr>
              <w:spacing w:after="0"/>
            </w:pPr>
            <w:r/>
            <w:r>
              <w:rPr>
                <w:rFonts w:ascii="Liberation Sans" w:hAnsi="Liberation Sans"/>
                <w:b w:val="0"/>
                <w:sz w:val="15"/>
              </w:rPr>
              <w:t>Pull request</w:t>
            </w:r>
          </w:p>
        </w:tc>
        <w:tc>
          <w:tcPr>
            <w:tcW w:type="dxa" w:w="5184"/>
            <w:shd w:fill="FFFFFF"/>
            <w:vAlign w:val="center"/>
          </w:tcPr>
          <w:p>
            <w:pPr>
              <w:spacing w:after="0"/>
            </w:pPr>
            <w:r/>
            <w:r>
              <w:rPr>
                <w:rFonts w:ascii="Liberation Sans" w:hAnsi="Liberation Sans"/>
                <w:b w:val="0"/>
                <w:sz w:val="15"/>
              </w:rPr>
              <w:t>Peer review, code-owner approval, automated validators, security and policy checks.</w:t>
            </w:r>
          </w:p>
        </w:tc>
        <w:tc>
          <w:tcPr>
            <w:tcW w:type="dxa" w:w="3600"/>
            <w:shd w:fill="FFFFFF"/>
            <w:vAlign w:val="center"/>
          </w:tcPr>
          <w:p>
            <w:pPr>
              <w:spacing w:after="0"/>
            </w:pPr>
            <w:r/>
            <w:r>
              <w:rPr>
                <w:rFonts w:ascii="Liberation Sans" w:hAnsi="Liberation Sans"/>
                <w:b w:val="0"/>
                <w:sz w:val="15"/>
              </w:rPr>
              <w:t>Approved PR and immutable build evidence.</w:t>
            </w:r>
          </w:p>
        </w:tc>
      </w:tr>
      <w:tr>
        <w:trPr>
          <w:cantSplit/>
        </w:trPr>
        <w:tc>
          <w:tcPr>
            <w:tcW w:type="dxa" w:w="1728"/>
            <w:shd w:fill="EEF5FB"/>
            <w:vAlign w:val="center"/>
          </w:tcPr>
          <w:p>
            <w:pPr>
              <w:spacing w:after="0"/>
            </w:pPr>
            <w:r/>
            <w:r>
              <w:rPr>
                <w:rFonts w:ascii="Liberation Sans" w:hAnsi="Liberation Sans"/>
                <w:b w:val="0"/>
                <w:sz w:val="15"/>
              </w:rPr>
              <w:t>Integration</w:t>
            </w:r>
          </w:p>
        </w:tc>
        <w:tc>
          <w:tcPr>
            <w:tcW w:type="dxa" w:w="5184"/>
            <w:shd w:fill="EEF5FB"/>
            <w:vAlign w:val="center"/>
          </w:tcPr>
          <w:p>
            <w:pPr>
              <w:spacing w:after="0"/>
            </w:pPr>
            <w:r/>
            <w:r>
              <w:rPr>
                <w:rFonts w:ascii="Liberation Sans" w:hAnsi="Liberation Sans"/>
                <w:b w:val="0"/>
                <w:sz w:val="15"/>
              </w:rPr>
              <w:t>Compile against test data, content validation, reconciliation and regression.</w:t>
            </w:r>
          </w:p>
        </w:tc>
        <w:tc>
          <w:tcPr>
            <w:tcW w:type="dxa" w:w="3600"/>
            <w:shd w:fill="EEF5FB"/>
            <w:vAlign w:val="center"/>
          </w:tcPr>
          <w:p>
            <w:pPr>
              <w:spacing w:after="0"/>
            </w:pPr>
            <w:r/>
            <w:r>
              <w:rPr>
                <w:rFonts w:ascii="Liberation Sans" w:hAnsi="Liberation Sans"/>
                <w:b w:val="0"/>
                <w:sz w:val="15"/>
              </w:rPr>
              <w:t>Integration report with no unresolved critical issue.</w:t>
            </w:r>
          </w:p>
        </w:tc>
      </w:tr>
      <w:tr>
        <w:trPr>
          <w:cantSplit/>
        </w:trPr>
        <w:tc>
          <w:tcPr>
            <w:tcW w:type="dxa" w:w="1728"/>
            <w:shd w:fill="FFFFFF"/>
            <w:vAlign w:val="center"/>
          </w:tcPr>
          <w:p>
            <w:pPr>
              <w:spacing w:after="0"/>
            </w:pPr>
            <w:r/>
            <w:r>
              <w:rPr>
                <w:rFonts w:ascii="Liberation Sans" w:hAnsi="Liberation Sans"/>
                <w:b w:val="0"/>
                <w:sz w:val="15"/>
              </w:rPr>
              <w:t>Performance/security</w:t>
            </w:r>
          </w:p>
        </w:tc>
        <w:tc>
          <w:tcPr>
            <w:tcW w:type="dxa" w:w="5184"/>
            <w:shd w:fill="FFFFFF"/>
            <w:vAlign w:val="center"/>
          </w:tcPr>
          <w:p>
            <w:pPr>
              <w:spacing w:after="0"/>
            </w:pPr>
            <w:r/>
            <w:r>
              <w:rPr>
                <w:rFonts w:ascii="Liberation Sans" w:hAnsi="Liberation Sans"/>
                <w:b w:val="0"/>
                <w:sz w:val="15"/>
              </w:rPr>
              <w:t>Representative personas, production-scale data, concurrency and negative access tests.</w:t>
            </w:r>
          </w:p>
        </w:tc>
        <w:tc>
          <w:tcPr>
            <w:tcW w:type="dxa" w:w="3600"/>
            <w:shd w:fill="FFFFFF"/>
            <w:vAlign w:val="center"/>
          </w:tcPr>
          <w:p>
            <w:pPr>
              <w:spacing w:after="0"/>
            </w:pPr>
            <w:r/>
            <w:r>
              <w:rPr>
                <w:rFonts w:ascii="Liberation Sans" w:hAnsi="Liberation Sans"/>
                <w:b w:val="0"/>
                <w:sz w:val="15"/>
              </w:rPr>
              <w:t>Signed test evidence.</w:t>
            </w:r>
          </w:p>
        </w:tc>
      </w:tr>
      <w:tr>
        <w:trPr>
          <w:cantSplit/>
        </w:trPr>
        <w:tc>
          <w:tcPr>
            <w:tcW w:type="dxa" w:w="1728"/>
            <w:shd w:fill="EEF5FB"/>
            <w:vAlign w:val="center"/>
          </w:tcPr>
          <w:p>
            <w:pPr>
              <w:spacing w:after="0"/>
            </w:pPr>
            <w:r/>
            <w:r>
              <w:rPr>
                <w:rFonts w:ascii="Liberation Sans" w:hAnsi="Liberation Sans"/>
                <w:b w:val="0"/>
                <w:sz w:val="15"/>
              </w:rPr>
              <w:t>Release approval</w:t>
            </w:r>
          </w:p>
        </w:tc>
        <w:tc>
          <w:tcPr>
            <w:tcW w:type="dxa" w:w="5184"/>
            <w:shd w:fill="EEF5FB"/>
            <w:vAlign w:val="center"/>
          </w:tcPr>
          <w:p>
            <w:pPr>
              <w:spacing w:after="0"/>
            </w:pPr>
            <w:r/>
            <w:r>
              <w:rPr>
                <w:rFonts w:ascii="Liberation Sans" w:hAnsi="Liberation Sans"/>
                <w:b w:val="0"/>
                <w:sz w:val="15"/>
              </w:rPr>
              <w:t>Product owner, KPI owner and control approver according to tier.</w:t>
            </w:r>
          </w:p>
        </w:tc>
        <w:tc>
          <w:tcPr>
            <w:tcW w:type="dxa" w:w="3600"/>
            <w:shd w:fill="EEF5FB"/>
            <w:vAlign w:val="center"/>
          </w:tcPr>
          <w:p>
            <w:pPr>
              <w:spacing w:after="0"/>
            </w:pPr>
            <w:r/>
            <w:r>
              <w:rPr>
                <w:rFonts w:ascii="Liberation Sans" w:hAnsi="Liberation Sans"/>
                <w:b w:val="0"/>
                <w:sz w:val="15"/>
              </w:rPr>
              <w:t>Change/release record.</w:t>
            </w:r>
          </w:p>
        </w:tc>
      </w:tr>
      <w:tr>
        <w:trPr>
          <w:cantSplit/>
        </w:trPr>
        <w:tc>
          <w:tcPr>
            <w:tcW w:type="dxa" w:w="1728"/>
            <w:shd w:fill="FFFFFF"/>
            <w:vAlign w:val="center"/>
          </w:tcPr>
          <w:p>
            <w:pPr>
              <w:spacing w:after="0"/>
            </w:pPr>
            <w:r/>
            <w:r>
              <w:rPr>
                <w:rFonts w:ascii="Liberation Sans" w:hAnsi="Liberation Sans"/>
                <w:b w:val="0"/>
                <w:sz w:val="15"/>
              </w:rPr>
              <w:t>Promote</w:t>
            </w:r>
          </w:p>
        </w:tc>
        <w:tc>
          <w:tcPr>
            <w:tcW w:type="dxa" w:w="5184"/>
            <w:shd w:fill="FFFFFF"/>
            <w:vAlign w:val="center"/>
          </w:tcPr>
          <w:p>
            <w:pPr>
              <w:spacing w:after="0"/>
            </w:pPr>
            <w:r/>
            <w:r>
              <w:rPr>
                <w:rFonts w:ascii="Liberation Sans" w:hAnsi="Liberation Sans"/>
                <w:b w:val="0"/>
                <w:sz w:val="15"/>
              </w:rPr>
              <w:t>Deploy tagged release; update catalog/version; run smoke tests.</w:t>
            </w:r>
          </w:p>
        </w:tc>
        <w:tc>
          <w:tcPr>
            <w:tcW w:type="dxa" w:w="3600"/>
            <w:shd w:fill="FFFFFF"/>
            <w:vAlign w:val="center"/>
          </w:tcPr>
          <w:p>
            <w:pPr>
              <w:spacing w:after="0"/>
            </w:pPr>
            <w:r/>
            <w:r>
              <w:rPr>
                <w:rFonts w:ascii="Liberation Sans" w:hAnsi="Liberation Sans"/>
                <w:b w:val="0"/>
                <w:sz w:val="15"/>
              </w:rPr>
              <w:t>Production verification.</w:t>
            </w:r>
          </w:p>
        </w:tc>
      </w:tr>
      <w:tr>
        <w:trPr>
          <w:cantSplit/>
        </w:trPr>
        <w:tc>
          <w:tcPr>
            <w:tcW w:type="dxa" w:w="1728"/>
            <w:shd w:fill="EEF5FB"/>
            <w:vAlign w:val="center"/>
          </w:tcPr>
          <w:p>
            <w:pPr>
              <w:spacing w:after="0"/>
            </w:pPr>
            <w:r/>
            <w:r>
              <w:rPr>
                <w:rFonts w:ascii="Liberation Sans" w:hAnsi="Liberation Sans"/>
                <w:b w:val="0"/>
                <w:sz w:val="15"/>
              </w:rPr>
              <w:t>Observe</w:t>
            </w:r>
          </w:p>
        </w:tc>
        <w:tc>
          <w:tcPr>
            <w:tcW w:type="dxa" w:w="5184"/>
            <w:shd w:fill="EEF5FB"/>
            <w:vAlign w:val="center"/>
          </w:tcPr>
          <w:p>
            <w:pPr>
              <w:spacing w:after="0"/>
            </w:pPr>
            <w:r/>
            <w:r>
              <w:rPr>
                <w:rFonts w:ascii="Liberation Sans" w:hAnsi="Liberation Sans"/>
                <w:b w:val="0"/>
                <w:sz w:val="15"/>
              </w:rPr>
              <w:t>Monitor SLO, errors, BigQuery jobs, cost and user impact.</w:t>
            </w:r>
          </w:p>
        </w:tc>
        <w:tc>
          <w:tcPr>
            <w:tcW w:type="dxa" w:w="3600"/>
            <w:shd w:fill="EEF5FB"/>
            <w:vAlign w:val="center"/>
          </w:tcPr>
          <w:p>
            <w:pPr>
              <w:spacing w:after="0"/>
            </w:pPr>
            <w:r/>
            <w:r>
              <w:rPr>
                <w:rFonts w:ascii="Liberation Sans" w:hAnsi="Liberation Sans"/>
                <w:b w:val="0"/>
                <w:sz w:val="15"/>
              </w:rPr>
              <w:t>No release-triggered breach.</w:t>
            </w:r>
          </w:p>
        </w:tc>
      </w:tr>
      <w:tr>
        <w:trPr>
          <w:cantSplit/>
        </w:trPr>
        <w:tc>
          <w:tcPr>
            <w:tcW w:type="dxa" w:w="1728"/>
            <w:shd w:fill="FFFFFF"/>
            <w:vAlign w:val="center"/>
          </w:tcPr>
          <w:p>
            <w:pPr>
              <w:spacing w:after="0"/>
            </w:pPr>
            <w:r/>
            <w:r>
              <w:rPr>
                <w:rFonts w:ascii="Liberation Sans" w:hAnsi="Liberation Sans"/>
                <w:b w:val="0"/>
                <w:sz w:val="15"/>
              </w:rPr>
              <w:t>Rollback</w:t>
            </w:r>
          </w:p>
        </w:tc>
        <w:tc>
          <w:tcPr>
            <w:tcW w:type="dxa" w:w="5184"/>
            <w:shd w:fill="FFFFFF"/>
            <w:vAlign w:val="center"/>
          </w:tcPr>
          <w:p>
            <w:pPr>
              <w:spacing w:after="0"/>
            </w:pPr>
            <w:r/>
            <w:r>
              <w:rPr>
                <w:rFonts w:ascii="Liberation Sans" w:hAnsi="Liberation Sans"/>
                <w:b w:val="0"/>
                <w:sz w:val="15"/>
              </w:rPr>
              <w:t>Revert model/content release or disable affected feature; communicate.</w:t>
            </w:r>
          </w:p>
        </w:tc>
        <w:tc>
          <w:tcPr>
            <w:tcW w:type="dxa" w:w="3600"/>
            <w:shd w:fill="FFFFFF"/>
            <w:vAlign w:val="center"/>
          </w:tcPr>
          <w:p>
            <w:pPr>
              <w:spacing w:after="0"/>
            </w:pPr>
            <w:r/>
            <w:r>
              <w:rPr>
                <w:rFonts w:ascii="Liberation Sans" w:hAnsi="Liberation Sans"/>
                <w:b w:val="0"/>
                <w:sz w:val="15"/>
              </w:rPr>
              <w:t>Prior stable version restored and incident recorded.</w:t>
            </w:r>
          </w:p>
        </w:tc>
      </w:tr>
    </w:tbl>
    <w:p>
      <w:pPr>
        <w:spacing w:after="0"/>
      </w:pPr>
    </w:p>
    <w:p>
      <w:pPr>
        <w:pStyle w:val="Heading1"/>
      </w:pPr>
      <w:r>
        <w:t>15.3 Analytics deployment standards</w:t>
      </w:r>
    </w:p>
    <w:p>
      <w:pPr>
        <w:pStyle w:val="ListBullet"/>
      </w:pPr>
      <w:r>
        <w:t>Production changes are promoted through an approved deployment mechanism; console-only semantic changes are noncompliant.</w:t>
      </w:r>
    </w:p>
    <w:p>
      <w:pPr>
        <w:pStyle w:val="ListBullet"/>
      </w:pPr>
      <w:r>
        <w:t>Connection, instance, reservation and IAM changes use Terraform or approved API automation where supported.</w:t>
      </w:r>
    </w:p>
    <w:p>
      <w:pPr>
        <w:pStyle w:val="ListBullet"/>
      </w:pPr>
      <w:r>
        <w:t>The same source commit produces test and production artifacts; environment-specific configuration is externalized.</w:t>
      </w:r>
    </w:p>
    <w:p>
      <w:pPr>
        <w:pStyle w:val="ListBullet"/>
      </w:pPr>
      <w:r>
        <w:t>Production service identities are not used in developer workstations.</w:t>
      </w:r>
    </w:p>
    <w:p>
      <w:pPr>
        <w:pStyle w:val="ListBullet"/>
      </w:pPr>
      <w:r>
        <w:t>Content promotion preserves stable identifiers where the platform and release process support them.</w:t>
      </w:r>
    </w:p>
    <w:p>
      <w:pPr>
        <w:pStyle w:val="ListBullet"/>
      </w:pPr>
      <w:r>
        <w:t>Rollback is tested before Tier 0/1 release and includes semantic, content, capacity and access changes.</w:t>
      </w:r>
    </w:p>
    <w:p>
      <w:pPr>
        <w:pStyle w:val="Title"/>
      </w:pPr>
      <w:r>
        <w:t>16. Analytics SLOs, Observability and Support</w:t>
      </w:r>
    </w:p>
    <w:p>
      <w:r>
        <w:t>Analytics reliability is measured from the consumer’s perspective and decomposed into data freshness, semantic correctness, query success, response time, content delivery and support. Google Cloud service availability does not by itself prove that an executive dashboard is reliable.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584"/>
            <w:shd w:fill="1F4E79"/>
            <w:vAlign w:val="center"/>
          </w:tcPr>
          <w:p>
            <w:pPr>
              <w:spacing w:after="0"/>
            </w:pPr>
            <w:r/>
            <w:r>
              <w:rPr>
                <w:rFonts w:ascii="Liberation Sans" w:hAnsi="Liberation Sans"/>
                <w:b/>
                <w:color w:val="FFFFFF"/>
                <w:sz w:val="14"/>
              </w:rPr>
              <w:t>Tier</w:t>
            </w:r>
          </w:p>
        </w:tc>
        <w:tc>
          <w:tcPr>
            <w:tcW w:type="dxa" w:w="3600"/>
            <w:shd w:fill="1F4E79"/>
            <w:vAlign w:val="center"/>
          </w:tcPr>
          <w:p>
            <w:pPr>
              <w:spacing w:after="0"/>
            </w:pPr>
            <w:r/>
            <w:r>
              <w:rPr>
                <w:rFonts w:ascii="Liberation Sans" w:hAnsi="Liberation Sans"/>
                <w:b/>
                <w:color w:val="FFFFFF"/>
                <w:sz w:val="14"/>
              </w:rPr>
              <w:t>Example workload</w:t>
            </w:r>
          </w:p>
        </w:tc>
        <w:tc>
          <w:tcPr>
            <w:tcW w:type="dxa" w:w="2160"/>
            <w:shd w:fill="1F4E79"/>
            <w:vAlign w:val="center"/>
          </w:tcPr>
          <w:p>
            <w:pPr>
              <w:spacing w:after="0"/>
            </w:pPr>
            <w:r/>
            <w:r>
              <w:rPr>
                <w:rFonts w:ascii="Liberation Sans" w:hAnsi="Liberation Sans"/>
                <w:b/>
                <w:color w:val="FFFFFF"/>
                <w:sz w:val="14"/>
              </w:rPr>
              <w:t>Availability target</w:t>
            </w:r>
          </w:p>
        </w:tc>
        <w:tc>
          <w:tcPr>
            <w:tcW w:type="dxa" w:w="2736"/>
            <w:shd w:fill="1F4E79"/>
            <w:vAlign w:val="center"/>
          </w:tcPr>
          <w:p>
            <w:pPr>
              <w:spacing w:after="0"/>
            </w:pPr>
            <w:r/>
            <w:r>
              <w:rPr>
                <w:rFonts w:ascii="Liberation Sans" w:hAnsi="Liberation Sans"/>
                <w:b/>
                <w:color w:val="FFFFFF"/>
                <w:sz w:val="14"/>
              </w:rPr>
              <w:t>Performance target</w:t>
            </w:r>
          </w:p>
        </w:tc>
        <w:tc>
          <w:tcPr>
            <w:tcW w:type="dxa" w:w="3168"/>
            <w:shd w:fill="1F4E79"/>
            <w:vAlign w:val="center"/>
          </w:tcPr>
          <w:p>
            <w:pPr>
              <w:spacing w:after="0"/>
            </w:pPr>
            <w:r/>
            <w:r>
              <w:rPr>
                <w:rFonts w:ascii="Liberation Sans" w:hAnsi="Liberation Sans"/>
                <w:b/>
                <w:color w:val="FFFFFF"/>
                <w:sz w:val="14"/>
              </w:rPr>
              <w:t>Freshness / accuracy</w:t>
            </w:r>
          </w:p>
        </w:tc>
      </w:tr>
      <w:tr>
        <w:trPr>
          <w:cantSplit/>
        </w:trPr>
        <w:tc>
          <w:tcPr>
            <w:tcW w:type="dxa" w:w="1584"/>
            <w:shd w:fill="EEF5FB"/>
            <w:vAlign w:val="center"/>
          </w:tcPr>
          <w:p>
            <w:pPr>
              <w:spacing w:after="0"/>
            </w:pPr>
            <w:r/>
            <w:r>
              <w:rPr>
                <w:rFonts w:ascii="Liberation Sans" w:hAnsi="Liberation Sans"/>
                <w:b w:val="0"/>
                <w:sz w:val="14"/>
              </w:rPr>
              <w:t>Tier 0</w:t>
            </w:r>
          </w:p>
        </w:tc>
        <w:tc>
          <w:tcPr>
            <w:tcW w:type="dxa" w:w="3600"/>
            <w:shd w:fill="EEF5FB"/>
            <w:vAlign w:val="center"/>
          </w:tcPr>
          <w:p>
            <w:pPr>
              <w:spacing w:after="0"/>
            </w:pPr>
            <w:r/>
            <w:r>
              <w:rPr>
                <w:rFonts w:ascii="Liberation Sans" w:hAnsi="Liberation Sans"/>
                <w:b w:val="0"/>
                <w:sz w:val="14"/>
              </w:rPr>
              <w:t>Board, regulatory, critical operational decisions.</w:t>
            </w:r>
          </w:p>
        </w:tc>
        <w:tc>
          <w:tcPr>
            <w:tcW w:type="dxa" w:w="2160"/>
            <w:shd w:fill="EEF5FB"/>
            <w:vAlign w:val="center"/>
          </w:tcPr>
          <w:p>
            <w:pPr>
              <w:spacing w:after="0"/>
            </w:pPr>
            <w:r/>
            <w:r>
              <w:rPr>
                <w:rFonts w:ascii="Liberation Sans" w:hAnsi="Liberation Sans"/>
                <w:b w:val="0"/>
                <w:sz w:val="14"/>
              </w:rPr>
              <w:t>99.95% during defined decision window.</w:t>
            </w:r>
          </w:p>
        </w:tc>
        <w:tc>
          <w:tcPr>
            <w:tcW w:type="dxa" w:w="2736"/>
            <w:shd w:fill="EEF5FB"/>
            <w:vAlign w:val="center"/>
          </w:tcPr>
          <w:p>
            <w:pPr>
              <w:spacing w:after="0"/>
            </w:pPr>
            <w:r/>
            <w:r>
              <w:rPr>
                <w:rFonts w:ascii="Liberation Sans" w:hAnsi="Liberation Sans"/>
                <w:b w:val="0"/>
                <w:sz w:val="14"/>
              </w:rPr>
              <w:t>Dashboard p95 &lt;= 5 s; critical page &lt;= 8 s.</w:t>
            </w:r>
          </w:p>
        </w:tc>
        <w:tc>
          <w:tcPr>
            <w:tcW w:type="dxa" w:w="3168"/>
            <w:shd w:fill="EEF5FB"/>
            <w:vAlign w:val="center"/>
          </w:tcPr>
          <w:p>
            <w:pPr>
              <w:spacing w:after="0"/>
            </w:pPr>
            <w:r/>
            <w:r>
              <w:rPr>
                <w:rFonts w:ascii="Liberation Sans" w:hAnsi="Liberation Sans"/>
                <w:b w:val="0"/>
                <w:sz w:val="14"/>
              </w:rPr>
              <w:t>Product-specific freshness; 100% control reconciliation within approved tolerance.</w:t>
            </w:r>
          </w:p>
        </w:tc>
      </w:tr>
      <w:tr>
        <w:trPr>
          <w:cantSplit/>
        </w:trPr>
        <w:tc>
          <w:tcPr>
            <w:tcW w:type="dxa" w:w="1584"/>
            <w:shd w:fill="FFFFFF"/>
            <w:vAlign w:val="center"/>
          </w:tcPr>
          <w:p>
            <w:pPr>
              <w:spacing w:after="0"/>
            </w:pPr>
            <w:r/>
            <w:r>
              <w:rPr>
                <w:rFonts w:ascii="Liberation Sans" w:hAnsi="Liberation Sans"/>
                <w:b w:val="0"/>
                <w:sz w:val="14"/>
              </w:rPr>
              <w:t>Tier 1</w:t>
            </w:r>
          </w:p>
        </w:tc>
        <w:tc>
          <w:tcPr>
            <w:tcW w:type="dxa" w:w="3600"/>
            <w:shd w:fill="FFFFFF"/>
            <w:vAlign w:val="center"/>
          </w:tcPr>
          <w:p>
            <w:pPr>
              <w:spacing w:after="0"/>
            </w:pPr>
            <w:r/>
            <w:r>
              <w:rPr>
                <w:rFonts w:ascii="Liberation Sans" w:hAnsi="Liberation Sans"/>
                <w:b w:val="0"/>
                <w:sz w:val="14"/>
              </w:rPr>
              <w:t>Enterprise and domain management dashboards.</w:t>
            </w:r>
          </w:p>
        </w:tc>
        <w:tc>
          <w:tcPr>
            <w:tcW w:type="dxa" w:w="2160"/>
            <w:shd w:fill="FFFFFF"/>
            <w:vAlign w:val="center"/>
          </w:tcPr>
          <w:p>
            <w:pPr>
              <w:spacing w:after="0"/>
            </w:pPr>
            <w:r/>
            <w:r>
              <w:rPr>
                <w:rFonts w:ascii="Liberation Sans" w:hAnsi="Liberation Sans"/>
                <w:b w:val="0"/>
                <w:sz w:val="14"/>
              </w:rPr>
              <w:t>99.9% monthly.</w:t>
            </w:r>
          </w:p>
        </w:tc>
        <w:tc>
          <w:tcPr>
            <w:tcW w:type="dxa" w:w="2736"/>
            <w:shd w:fill="FFFFFF"/>
            <w:vAlign w:val="center"/>
          </w:tcPr>
          <w:p>
            <w:pPr>
              <w:spacing w:after="0"/>
            </w:pPr>
            <w:r/>
            <w:r>
              <w:rPr>
                <w:rFonts w:ascii="Liberation Sans" w:hAnsi="Liberation Sans"/>
                <w:b w:val="0"/>
                <w:sz w:val="14"/>
              </w:rPr>
              <w:t>Dashboard p95 &lt;= 8 s; Explore p95 &lt;= 15 s for standard query.</w:t>
            </w:r>
          </w:p>
        </w:tc>
        <w:tc>
          <w:tcPr>
            <w:tcW w:type="dxa" w:w="3168"/>
            <w:shd w:fill="FFFFFF"/>
            <w:vAlign w:val="center"/>
          </w:tcPr>
          <w:p>
            <w:pPr>
              <w:spacing w:after="0"/>
            </w:pPr>
            <w:r/>
            <w:r>
              <w:rPr>
                <w:rFonts w:ascii="Liberation Sans" w:hAnsi="Liberation Sans"/>
                <w:b w:val="0"/>
                <w:sz w:val="14"/>
              </w:rPr>
              <w:t>Freshness SLO from product contract; quality threshold &gt;= approved score.</w:t>
            </w:r>
          </w:p>
        </w:tc>
      </w:tr>
      <w:tr>
        <w:trPr>
          <w:cantSplit/>
        </w:trPr>
        <w:tc>
          <w:tcPr>
            <w:tcW w:type="dxa" w:w="1584"/>
            <w:shd w:fill="EEF5FB"/>
            <w:vAlign w:val="center"/>
          </w:tcPr>
          <w:p>
            <w:pPr>
              <w:spacing w:after="0"/>
            </w:pPr>
            <w:r/>
            <w:r>
              <w:rPr>
                <w:rFonts w:ascii="Liberation Sans" w:hAnsi="Liberation Sans"/>
                <w:b w:val="0"/>
                <w:sz w:val="14"/>
              </w:rPr>
              <w:t>Tier 2</w:t>
            </w:r>
          </w:p>
        </w:tc>
        <w:tc>
          <w:tcPr>
            <w:tcW w:type="dxa" w:w="3600"/>
            <w:shd w:fill="EEF5FB"/>
            <w:vAlign w:val="center"/>
          </w:tcPr>
          <w:p>
            <w:pPr>
              <w:spacing w:after="0"/>
            </w:pPr>
            <w:r/>
            <w:r>
              <w:rPr>
                <w:rFonts w:ascii="Liberation Sans" w:hAnsi="Liberation Sans"/>
                <w:b w:val="0"/>
                <w:sz w:val="14"/>
              </w:rPr>
              <w:t>Team reports and ad hoc analysis.</w:t>
            </w:r>
          </w:p>
        </w:tc>
        <w:tc>
          <w:tcPr>
            <w:tcW w:type="dxa" w:w="2160"/>
            <w:shd w:fill="EEF5FB"/>
            <w:vAlign w:val="center"/>
          </w:tcPr>
          <w:p>
            <w:pPr>
              <w:spacing w:after="0"/>
            </w:pPr>
            <w:r/>
            <w:r>
              <w:rPr>
                <w:rFonts w:ascii="Liberation Sans" w:hAnsi="Liberation Sans"/>
                <w:b w:val="0"/>
                <w:sz w:val="14"/>
              </w:rPr>
              <w:t>99.5% or business-hours objective.</w:t>
            </w:r>
          </w:p>
        </w:tc>
        <w:tc>
          <w:tcPr>
            <w:tcW w:type="dxa" w:w="2736"/>
            <w:shd w:fill="EEF5FB"/>
            <w:vAlign w:val="center"/>
          </w:tcPr>
          <w:p>
            <w:pPr>
              <w:spacing w:after="0"/>
            </w:pPr>
            <w:r/>
            <w:r>
              <w:rPr>
                <w:rFonts w:ascii="Liberation Sans" w:hAnsi="Liberation Sans"/>
                <w:b w:val="0"/>
                <w:sz w:val="14"/>
              </w:rPr>
              <w:t>Best effort with query safety threshold.</w:t>
            </w:r>
          </w:p>
        </w:tc>
        <w:tc>
          <w:tcPr>
            <w:tcW w:type="dxa" w:w="3168"/>
            <w:shd w:fill="EEF5FB"/>
            <w:vAlign w:val="center"/>
          </w:tcPr>
          <w:p>
            <w:pPr>
              <w:spacing w:after="0"/>
            </w:pPr>
            <w:r/>
            <w:r>
              <w:rPr>
                <w:rFonts w:ascii="Liberation Sans" w:hAnsi="Liberation Sans"/>
                <w:b w:val="0"/>
                <w:sz w:val="14"/>
              </w:rPr>
              <w:t>Source freshness displayed; no certified accuracy claim unless validated.</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D9EAF7"/>
            <w:vAlign w:val="center"/>
          </w:tcPr>
          <w:p>
            <w:pPr>
              <w:spacing w:after="0"/>
            </w:pPr>
            <w:r/>
            <w:r>
              <w:rPr>
                <w:rFonts w:ascii="Liberation Sans" w:hAnsi="Liberation Sans"/>
                <w:b w:val="0"/>
                <w:sz w:val="18"/>
              </w:rPr>
            </w:r>
            <w:r>
              <w:rPr>
                <w:b/>
              </w:rPr>
              <w:t xml:space="preserve">Architecture targets, not provider SLA.  </w:t>
            </w:r>
            <w:r>
              <w:t>These are enterprise workload objectives that must be validated against selected Looker and Google Cloud editions, product SLAs, regional deployment, support plan and measured capacity.</w:t>
            </w:r>
          </w:p>
        </w:tc>
      </w:tr>
    </w:tbl>
    <w:p>
      <w:pPr>
        <w:spacing w:after="0"/>
      </w:pPr>
    </w:p>
    <w:p>
      <w:pPr>
        <w:pStyle w:val="Heading1"/>
      </w:pPr>
      <w:r>
        <w:t>16.1 SLI catalog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1F4E79"/>
            <w:vAlign w:val="center"/>
          </w:tcPr>
          <w:p>
            <w:pPr>
              <w:spacing w:after="0"/>
            </w:pPr>
            <w:r/>
            <w:r>
              <w:rPr>
                <w:rFonts w:ascii="Liberation Sans" w:hAnsi="Liberation Sans"/>
                <w:b/>
                <w:color w:val="FFFFFF"/>
                <w:sz w:val="14"/>
              </w:rPr>
              <w:t>SLI</w:t>
            </w:r>
          </w:p>
        </w:tc>
        <w:tc>
          <w:tcPr>
            <w:tcW w:type="dxa" w:w="4320"/>
            <w:shd w:fill="1F4E79"/>
            <w:vAlign w:val="center"/>
          </w:tcPr>
          <w:p>
            <w:pPr>
              <w:spacing w:after="0"/>
            </w:pPr>
            <w:r/>
            <w:r>
              <w:rPr>
                <w:rFonts w:ascii="Liberation Sans" w:hAnsi="Liberation Sans"/>
                <w:b/>
                <w:color w:val="FFFFFF"/>
                <w:sz w:val="14"/>
              </w:rPr>
              <w:t>Measurement</w:t>
            </w:r>
          </w:p>
        </w:tc>
        <w:tc>
          <w:tcPr>
            <w:tcW w:type="dxa" w:w="2592"/>
            <w:shd w:fill="1F4E79"/>
            <w:vAlign w:val="center"/>
          </w:tcPr>
          <w:p>
            <w:pPr>
              <w:spacing w:after="0"/>
            </w:pPr>
            <w:r/>
            <w:r>
              <w:rPr>
                <w:rFonts w:ascii="Liberation Sans" w:hAnsi="Liberation Sans"/>
                <w:b/>
                <w:color w:val="FFFFFF"/>
                <w:sz w:val="14"/>
              </w:rPr>
              <w:t>Owner</w:t>
            </w:r>
          </w:p>
        </w:tc>
        <w:tc>
          <w:tcPr>
            <w:tcW w:type="dxa" w:w="3168"/>
            <w:shd w:fill="1F4E79"/>
            <w:vAlign w:val="center"/>
          </w:tcPr>
          <w:p>
            <w:pPr>
              <w:spacing w:after="0"/>
            </w:pPr>
            <w:r/>
            <w:r>
              <w:rPr>
                <w:rFonts w:ascii="Liberation Sans" w:hAnsi="Liberation Sans"/>
                <w:b/>
                <w:color w:val="FFFFFF"/>
                <w:sz w:val="14"/>
              </w:rPr>
              <w:t>Alert condition</w:t>
            </w:r>
          </w:p>
        </w:tc>
      </w:tr>
      <w:tr>
        <w:trPr>
          <w:cantSplit/>
        </w:trPr>
        <w:tc>
          <w:tcPr>
            <w:tcW w:type="dxa" w:w="1872"/>
            <w:shd w:fill="EEF5FB"/>
            <w:vAlign w:val="center"/>
          </w:tcPr>
          <w:p>
            <w:pPr>
              <w:spacing w:after="0"/>
            </w:pPr>
            <w:r/>
            <w:r>
              <w:rPr>
                <w:rFonts w:ascii="Liberation Sans" w:hAnsi="Liberation Sans"/>
                <w:b w:val="0"/>
                <w:sz w:val="14"/>
              </w:rPr>
              <w:t>Dashboard availability</w:t>
            </w:r>
          </w:p>
        </w:tc>
        <w:tc>
          <w:tcPr>
            <w:tcW w:type="dxa" w:w="4320"/>
            <w:shd w:fill="EEF5FB"/>
            <w:vAlign w:val="center"/>
          </w:tcPr>
          <w:p>
            <w:pPr>
              <w:spacing w:after="0"/>
            </w:pPr>
            <w:r/>
            <w:r>
              <w:rPr>
                <w:rFonts w:ascii="Liberation Sans" w:hAnsi="Liberation Sans"/>
                <w:b w:val="0"/>
                <w:sz w:val="14"/>
              </w:rPr>
              <w:t>Successful dashboard loads / valid attempts.</w:t>
            </w:r>
          </w:p>
        </w:tc>
        <w:tc>
          <w:tcPr>
            <w:tcW w:type="dxa" w:w="2592"/>
            <w:shd w:fill="EEF5FB"/>
            <w:vAlign w:val="center"/>
          </w:tcPr>
          <w:p>
            <w:pPr>
              <w:spacing w:after="0"/>
            </w:pPr>
            <w:r/>
            <w:r>
              <w:rPr>
                <w:rFonts w:ascii="Liberation Sans" w:hAnsi="Liberation Sans"/>
                <w:b w:val="0"/>
                <w:sz w:val="14"/>
              </w:rPr>
              <w:t>Analytics product owner.</w:t>
            </w:r>
          </w:p>
        </w:tc>
        <w:tc>
          <w:tcPr>
            <w:tcW w:type="dxa" w:w="3168"/>
            <w:shd w:fill="EEF5FB"/>
            <w:vAlign w:val="center"/>
          </w:tcPr>
          <w:p>
            <w:pPr>
              <w:spacing w:after="0"/>
            </w:pPr>
            <w:r/>
            <w:r>
              <w:rPr>
                <w:rFonts w:ascii="Liberation Sans" w:hAnsi="Liberation Sans"/>
                <w:b w:val="0"/>
                <w:sz w:val="14"/>
              </w:rPr>
              <w:t>Error-budget burn or decision-window failure.</w:t>
            </w:r>
          </w:p>
        </w:tc>
      </w:tr>
      <w:tr>
        <w:trPr>
          <w:cantSplit/>
        </w:trPr>
        <w:tc>
          <w:tcPr>
            <w:tcW w:type="dxa" w:w="1872"/>
            <w:shd w:fill="FFFFFF"/>
            <w:vAlign w:val="center"/>
          </w:tcPr>
          <w:p>
            <w:pPr>
              <w:spacing w:after="0"/>
            </w:pPr>
            <w:r/>
            <w:r>
              <w:rPr>
                <w:rFonts w:ascii="Liberation Sans" w:hAnsi="Liberation Sans"/>
                <w:b w:val="0"/>
                <w:sz w:val="14"/>
              </w:rPr>
              <w:t>Query success</w:t>
            </w:r>
          </w:p>
        </w:tc>
        <w:tc>
          <w:tcPr>
            <w:tcW w:type="dxa" w:w="4320"/>
            <w:shd w:fill="FFFFFF"/>
            <w:vAlign w:val="center"/>
          </w:tcPr>
          <w:p>
            <w:pPr>
              <w:spacing w:after="0"/>
            </w:pPr>
            <w:r/>
            <w:r>
              <w:rPr>
                <w:rFonts w:ascii="Liberation Sans" w:hAnsi="Liberation Sans"/>
                <w:b w:val="0"/>
                <w:sz w:val="14"/>
              </w:rPr>
              <w:t>Successful Looker/BigQuery queries / total.</w:t>
            </w:r>
          </w:p>
        </w:tc>
        <w:tc>
          <w:tcPr>
            <w:tcW w:type="dxa" w:w="2592"/>
            <w:shd w:fill="FFFFFF"/>
            <w:vAlign w:val="center"/>
          </w:tcPr>
          <w:p>
            <w:pPr>
              <w:spacing w:after="0"/>
            </w:pPr>
            <w:r/>
            <w:r>
              <w:rPr>
                <w:rFonts w:ascii="Liberation Sans" w:hAnsi="Liberation Sans"/>
                <w:b w:val="0"/>
                <w:sz w:val="14"/>
              </w:rPr>
              <w:t>Platform and domain team.</w:t>
            </w:r>
          </w:p>
        </w:tc>
        <w:tc>
          <w:tcPr>
            <w:tcW w:type="dxa" w:w="3168"/>
            <w:shd w:fill="FFFFFF"/>
            <w:vAlign w:val="center"/>
          </w:tcPr>
          <w:p>
            <w:pPr>
              <w:spacing w:after="0"/>
            </w:pPr>
            <w:r/>
            <w:r>
              <w:rPr>
                <w:rFonts w:ascii="Liberation Sans" w:hAnsi="Liberation Sans"/>
                <w:b w:val="0"/>
                <w:sz w:val="14"/>
              </w:rPr>
              <w:t>Tier threshold breached.</w:t>
            </w:r>
          </w:p>
        </w:tc>
      </w:tr>
      <w:tr>
        <w:trPr>
          <w:cantSplit/>
        </w:trPr>
        <w:tc>
          <w:tcPr>
            <w:tcW w:type="dxa" w:w="1872"/>
            <w:shd w:fill="EEF5FB"/>
            <w:vAlign w:val="center"/>
          </w:tcPr>
          <w:p>
            <w:pPr>
              <w:spacing w:after="0"/>
            </w:pPr>
            <w:r/>
            <w:r>
              <w:rPr>
                <w:rFonts w:ascii="Liberation Sans" w:hAnsi="Liberation Sans"/>
                <w:b w:val="0"/>
                <w:sz w:val="14"/>
              </w:rPr>
              <w:t>End-to-end latency</w:t>
            </w:r>
          </w:p>
        </w:tc>
        <w:tc>
          <w:tcPr>
            <w:tcW w:type="dxa" w:w="4320"/>
            <w:shd w:fill="EEF5FB"/>
            <w:vAlign w:val="center"/>
          </w:tcPr>
          <w:p>
            <w:pPr>
              <w:spacing w:after="0"/>
            </w:pPr>
            <w:r/>
            <w:r>
              <w:rPr>
                <w:rFonts w:ascii="Liberation Sans" w:hAnsi="Liberation Sans"/>
                <w:b w:val="0"/>
                <w:sz w:val="14"/>
              </w:rPr>
              <w:t>User request to rendered critical content.</w:t>
            </w:r>
          </w:p>
        </w:tc>
        <w:tc>
          <w:tcPr>
            <w:tcW w:type="dxa" w:w="2592"/>
            <w:shd w:fill="EEF5FB"/>
            <w:vAlign w:val="center"/>
          </w:tcPr>
          <w:p>
            <w:pPr>
              <w:spacing w:after="0"/>
            </w:pPr>
            <w:r/>
            <w:r>
              <w:rPr>
                <w:rFonts w:ascii="Liberation Sans" w:hAnsi="Liberation Sans"/>
                <w:b w:val="0"/>
                <w:sz w:val="14"/>
              </w:rPr>
              <w:t>Platform/SRE.</w:t>
            </w:r>
          </w:p>
        </w:tc>
        <w:tc>
          <w:tcPr>
            <w:tcW w:type="dxa" w:w="3168"/>
            <w:shd w:fill="EEF5FB"/>
            <w:vAlign w:val="center"/>
          </w:tcPr>
          <w:p>
            <w:pPr>
              <w:spacing w:after="0"/>
            </w:pPr>
            <w:r/>
            <w:r>
              <w:rPr>
                <w:rFonts w:ascii="Liberation Sans" w:hAnsi="Liberation Sans"/>
                <w:b w:val="0"/>
                <w:sz w:val="14"/>
              </w:rPr>
              <w:t>p95/p99 breach.</w:t>
            </w:r>
          </w:p>
        </w:tc>
      </w:tr>
      <w:tr>
        <w:trPr>
          <w:cantSplit/>
        </w:trPr>
        <w:tc>
          <w:tcPr>
            <w:tcW w:type="dxa" w:w="1872"/>
            <w:shd w:fill="FFFFFF"/>
            <w:vAlign w:val="center"/>
          </w:tcPr>
          <w:p>
            <w:pPr>
              <w:spacing w:after="0"/>
            </w:pPr>
            <w:r/>
            <w:r>
              <w:rPr>
                <w:rFonts w:ascii="Liberation Sans" w:hAnsi="Liberation Sans"/>
                <w:b w:val="0"/>
                <w:sz w:val="14"/>
              </w:rPr>
              <w:t>Freshness</w:t>
            </w:r>
          </w:p>
        </w:tc>
        <w:tc>
          <w:tcPr>
            <w:tcW w:type="dxa" w:w="4320"/>
            <w:shd w:fill="FFFFFF"/>
            <w:vAlign w:val="center"/>
          </w:tcPr>
          <w:p>
            <w:pPr>
              <w:spacing w:after="0"/>
            </w:pPr>
            <w:r/>
            <w:r>
              <w:rPr>
                <w:rFonts w:ascii="Liberation Sans" w:hAnsi="Liberation Sans"/>
                <w:b w:val="0"/>
                <w:sz w:val="14"/>
              </w:rPr>
              <w:t>Current time minus certified product watermark.</w:t>
            </w:r>
          </w:p>
        </w:tc>
        <w:tc>
          <w:tcPr>
            <w:tcW w:type="dxa" w:w="2592"/>
            <w:shd w:fill="FFFFFF"/>
            <w:vAlign w:val="center"/>
          </w:tcPr>
          <w:p>
            <w:pPr>
              <w:spacing w:after="0"/>
            </w:pPr>
            <w:r/>
            <w:r>
              <w:rPr>
                <w:rFonts w:ascii="Liberation Sans" w:hAnsi="Liberation Sans"/>
                <w:b w:val="0"/>
                <w:sz w:val="14"/>
              </w:rPr>
              <w:t>Data-product owner.</w:t>
            </w:r>
          </w:p>
        </w:tc>
        <w:tc>
          <w:tcPr>
            <w:tcW w:type="dxa" w:w="3168"/>
            <w:shd w:fill="FFFFFF"/>
            <w:vAlign w:val="center"/>
          </w:tcPr>
          <w:p>
            <w:pPr>
              <w:spacing w:after="0"/>
            </w:pPr>
            <w:r/>
            <w:r>
              <w:rPr>
                <w:rFonts w:ascii="Liberation Sans" w:hAnsi="Liberation Sans"/>
                <w:b w:val="0"/>
                <w:sz w:val="14"/>
              </w:rPr>
              <w:t>Contract threshold exceeded.</w:t>
            </w:r>
          </w:p>
        </w:tc>
      </w:tr>
      <w:tr>
        <w:trPr>
          <w:cantSplit/>
        </w:trPr>
        <w:tc>
          <w:tcPr>
            <w:tcW w:type="dxa" w:w="1872"/>
            <w:shd w:fill="EEF5FB"/>
            <w:vAlign w:val="center"/>
          </w:tcPr>
          <w:p>
            <w:pPr>
              <w:spacing w:after="0"/>
            </w:pPr>
            <w:r/>
            <w:r>
              <w:rPr>
                <w:rFonts w:ascii="Liberation Sans" w:hAnsi="Liberation Sans"/>
                <w:b w:val="0"/>
                <w:sz w:val="14"/>
              </w:rPr>
              <w:t>Accuracy/reconciliation</w:t>
            </w:r>
          </w:p>
        </w:tc>
        <w:tc>
          <w:tcPr>
            <w:tcW w:type="dxa" w:w="4320"/>
            <w:shd w:fill="EEF5FB"/>
            <w:vAlign w:val="center"/>
          </w:tcPr>
          <w:p>
            <w:pPr>
              <w:spacing w:after="0"/>
            </w:pPr>
            <w:r/>
            <w:r>
              <w:rPr>
                <w:rFonts w:ascii="Liberation Sans" w:hAnsi="Liberation Sans"/>
                <w:b w:val="0"/>
                <w:sz w:val="14"/>
              </w:rPr>
              <w:t>Difference versus approved control total.</w:t>
            </w:r>
          </w:p>
        </w:tc>
        <w:tc>
          <w:tcPr>
            <w:tcW w:type="dxa" w:w="2592"/>
            <w:shd w:fill="EEF5FB"/>
            <w:vAlign w:val="center"/>
          </w:tcPr>
          <w:p>
            <w:pPr>
              <w:spacing w:after="0"/>
            </w:pPr>
            <w:r/>
            <w:r>
              <w:rPr>
                <w:rFonts w:ascii="Liberation Sans" w:hAnsi="Liberation Sans"/>
                <w:b w:val="0"/>
                <w:sz w:val="14"/>
              </w:rPr>
              <w:t>KPI owner/controller.</w:t>
            </w:r>
          </w:p>
        </w:tc>
        <w:tc>
          <w:tcPr>
            <w:tcW w:type="dxa" w:w="3168"/>
            <w:shd w:fill="EEF5FB"/>
            <w:vAlign w:val="center"/>
          </w:tcPr>
          <w:p>
            <w:pPr>
              <w:spacing w:after="0"/>
            </w:pPr>
            <w:r/>
            <w:r>
              <w:rPr>
                <w:rFonts w:ascii="Liberation Sans" w:hAnsi="Liberation Sans"/>
                <w:b w:val="0"/>
                <w:sz w:val="14"/>
              </w:rPr>
              <w:t>Tolerance breached.</w:t>
            </w:r>
          </w:p>
        </w:tc>
      </w:tr>
      <w:tr>
        <w:trPr>
          <w:cantSplit/>
        </w:trPr>
        <w:tc>
          <w:tcPr>
            <w:tcW w:type="dxa" w:w="1872"/>
            <w:shd w:fill="FFFFFF"/>
            <w:vAlign w:val="center"/>
          </w:tcPr>
          <w:p>
            <w:pPr>
              <w:spacing w:after="0"/>
            </w:pPr>
            <w:r/>
            <w:r>
              <w:rPr>
                <w:rFonts w:ascii="Liberation Sans" w:hAnsi="Liberation Sans"/>
                <w:b w:val="0"/>
                <w:sz w:val="14"/>
              </w:rPr>
              <w:t>Queue time</w:t>
            </w:r>
          </w:p>
        </w:tc>
        <w:tc>
          <w:tcPr>
            <w:tcW w:type="dxa" w:w="4320"/>
            <w:shd w:fill="FFFFFF"/>
            <w:vAlign w:val="center"/>
          </w:tcPr>
          <w:p>
            <w:pPr>
              <w:spacing w:after="0"/>
            </w:pPr>
            <w:r/>
            <w:r>
              <w:rPr>
                <w:rFonts w:ascii="Liberation Sans" w:hAnsi="Liberation Sans"/>
                <w:b w:val="0"/>
                <w:sz w:val="14"/>
              </w:rPr>
              <w:t>BigQuery pending/queue duration.</w:t>
            </w:r>
          </w:p>
        </w:tc>
        <w:tc>
          <w:tcPr>
            <w:tcW w:type="dxa" w:w="2592"/>
            <w:shd w:fill="FFFFFF"/>
            <w:vAlign w:val="center"/>
          </w:tcPr>
          <w:p>
            <w:pPr>
              <w:spacing w:after="0"/>
            </w:pPr>
            <w:r/>
            <w:r>
              <w:rPr>
                <w:rFonts w:ascii="Liberation Sans" w:hAnsi="Liberation Sans"/>
                <w:b w:val="0"/>
                <w:sz w:val="14"/>
              </w:rPr>
              <w:t>Platform capacity owner.</w:t>
            </w:r>
          </w:p>
        </w:tc>
        <w:tc>
          <w:tcPr>
            <w:tcW w:type="dxa" w:w="3168"/>
            <w:shd w:fill="FFFFFF"/>
            <w:vAlign w:val="center"/>
          </w:tcPr>
          <w:p>
            <w:pPr>
              <w:spacing w:after="0"/>
            </w:pPr>
            <w:r/>
            <w:r>
              <w:rPr>
                <w:rFonts w:ascii="Liberation Sans" w:hAnsi="Liberation Sans"/>
                <w:b w:val="0"/>
                <w:sz w:val="14"/>
              </w:rPr>
              <w:t>Sustained threshold.</w:t>
            </w:r>
          </w:p>
        </w:tc>
      </w:tr>
      <w:tr>
        <w:trPr>
          <w:cantSplit/>
        </w:trPr>
        <w:tc>
          <w:tcPr>
            <w:tcW w:type="dxa" w:w="1872"/>
            <w:shd w:fill="EEF5FB"/>
            <w:vAlign w:val="center"/>
          </w:tcPr>
          <w:p>
            <w:pPr>
              <w:spacing w:after="0"/>
            </w:pPr>
            <w:r/>
            <w:r>
              <w:rPr>
                <w:rFonts w:ascii="Liberation Sans" w:hAnsi="Liberation Sans"/>
                <w:b w:val="0"/>
                <w:sz w:val="14"/>
              </w:rPr>
              <w:t>Acceleration</w:t>
            </w:r>
          </w:p>
        </w:tc>
        <w:tc>
          <w:tcPr>
            <w:tcW w:type="dxa" w:w="4320"/>
            <w:shd w:fill="EEF5FB"/>
            <w:vAlign w:val="center"/>
          </w:tcPr>
          <w:p>
            <w:pPr>
              <w:spacing w:after="0"/>
            </w:pPr>
            <w:r/>
            <w:r>
              <w:rPr>
                <w:rFonts w:ascii="Liberation Sans" w:hAnsi="Liberation Sans"/>
                <w:b w:val="0"/>
                <w:sz w:val="14"/>
              </w:rPr>
              <w:t>BI Engine/cache/aggregate effectiveness.</w:t>
            </w:r>
          </w:p>
        </w:tc>
        <w:tc>
          <w:tcPr>
            <w:tcW w:type="dxa" w:w="2592"/>
            <w:shd w:fill="EEF5FB"/>
            <w:vAlign w:val="center"/>
          </w:tcPr>
          <w:p>
            <w:pPr>
              <w:spacing w:after="0"/>
            </w:pPr>
            <w:r/>
            <w:r>
              <w:rPr>
                <w:rFonts w:ascii="Liberation Sans" w:hAnsi="Liberation Sans"/>
                <w:b w:val="0"/>
                <w:sz w:val="14"/>
              </w:rPr>
              <w:t>Performance engineering.</w:t>
            </w:r>
          </w:p>
        </w:tc>
        <w:tc>
          <w:tcPr>
            <w:tcW w:type="dxa" w:w="3168"/>
            <w:shd w:fill="EEF5FB"/>
            <w:vAlign w:val="center"/>
          </w:tcPr>
          <w:p>
            <w:pPr>
              <w:spacing w:after="0"/>
            </w:pPr>
            <w:r/>
            <w:r>
              <w:rPr>
                <w:rFonts w:ascii="Liberation Sans" w:hAnsi="Liberation Sans"/>
                <w:b w:val="0"/>
                <w:sz w:val="14"/>
              </w:rPr>
              <w:t>Regression with SLO or cost impact.</w:t>
            </w:r>
          </w:p>
        </w:tc>
      </w:tr>
      <w:tr>
        <w:trPr>
          <w:cantSplit/>
        </w:trPr>
        <w:tc>
          <w:tcPr>
            <w:tcW w:type="dxa" w:w="1872"/>
            <w:shd w:fill="FFFFFF"/>
            <w:vAlign w:val="center"/>
          </w:tcPr>
          <w:p>
            <w:pPr>
              <w:spacing w:after="0"/>
            </w:pPr>
            <w:r/>
            <w:r>
              <w:rPr>
                <w:rFonts w:ascii="Liberation Sans" w:hAnsi="Liberation Sans"/>
                <w:b w:val="0"/>
                <w:sz w:val="14"/>
              </w:rPr>
              <w:t>Schedule delivery</w:t>
            </w:r>
          </w:p>
        </w:tc>
        <w:tc>
          <w:tcPr>
            <w:tcW w:type="dxa" w:w="4320"/>
            <w:shd w:fill="FFFFFF"/>
            <w:vAlign w:val="center"/>
          </w:tcPr>
          <w:p>
            <w:pPr>
              <w:spacing w:after="0"/>
            </w:pPr>
            <w:r/>
            <w:r>
              <w:rPr>
                <w:rFonts w:ascii="Liberation Sans" w:hAnsi="Liberation Sans"/>
                <w:b w:val="0"/>
                <w:sz w:val="14"/>
              </w:rPr>
              <w:t>Successful scheduled report deliveries.</w:t>
            </w:r>
          </w:p>
        </w:tc>
        <w:tc>
          <w:tcPr>
            <w:tcW w:type="dxa" w:w="2592"/>
            <w:shd w:fill="FFFFFF"/>
            <w:vAlign w:val="center"/>
          </w:tcPr>
          <w:p>
            <w:pPr>
              <w:spacing w:after="0"/>
            </w:pPr>
            <w:r/>
            <w:r>
              <w:rPr>
                <w:rFonts w:ascii="Liberation Sans" w:hAnsi="Liberation Sans"/>
                <w:b w:val="0"/>
                <w:sz w:val="14"/>
              </w:rPr>
              <w:t>Content owner.</w:t>
            </w:r>
          </w:p>
        </w:tc>
        <w:tc>
          <w:tcPr>
            <w:tcW w:type="dxa" w:w="3168"/>
            <w:shd w:fill="FFFFFF"/>
            <w:vAlign w:val="center"/>
          </w:tcPr>
          <w:p>
            <w:pPr>
              <w:spacing w:after="0"/>
            </w:pPr>
            <w:r/>
            <w:r>
              <w:rPr>
                <w:rFonts w:ascii="Liberation Sans" w:hAnsi="Liberation Sans"/>
                <w:b w:val="0"/>
                <w:sz w:val="14"/>
              </w:rPr>
              <w:t>Critical delivery failure.</w:t>
            </w:r>
          </w:p>
        </w:tc>
      </w:tr>
      <w:tr>
        <w:trPr>
          <w:cantSplit/>
        </w:trPr>
        <w:tc>
          <w:tcPr>
            <w:tcW w:type="dxa" w:w="1872"/>
            <w:shd w:fill="EEF5FB"/>
            <w:vAlign w:val="center"/>
          </w:tcPr>
          <w:p>
            <w:pPr>
              <w:spacing w:after="0"/>
            </w:pPr>
            <w:r/>
            <w:r>
              <w:rPr>
                <w:rFonts w:ascii="Liberation Sans" w:hAnsi="Liberation Sans"/>
                <w:b w:val="0"/>
                <w:sz w:val="14"/>
              </w:rPr>
              <w:t>Cost efficiency</w:t>
            </w:r>
          </w:p>
        </w:tc>
        <w:tc>
          <w:tcPr>
            <w:tcW w:type="dxa" w:w="4320"/>
            <w:shd w:fill="EEF5FB"/>
            <w:vAlign w:val="center"/>
          </w:tcPr>
          <w:p>
            <w:pPr>
              <w:spacing w:after="0"/>
            </w:pPr>
            <w:r/>
            <w:r>
              <w:rPr>
                <w:rFonts w:ascii="Liberation Sans" w:hAnsi="Liberation Sans"/>
                <w:b w:val="0"/>
                <w:sz w:val="14"/>
              </w:rPr>
              <w:t>Bytes/slot time/cost per dashboard or active user.</w:t>
            </w:r>
          </w:p>
        </w:tc>
        <w:tc>
          <w:tcPr>
            <w:tcW w:type="dxa" w:w="2592"/>
            <w:shd w:fill="EEF5FB"/>
            <w:vAlign w:val="center"/>
          </w:tcPr>
          <w:p>
            <w:pPr>
              <w:spacing w:after="0"/>
            </w:pPr>
            <w:r/>
            <w:r>
              <w:rPr>
                <w:rFonts w:ascii="Liberation Sans" w:hAnsi="Liberation Sans"/>
                <w:b w:val="0"/>
                <w:sz w:val="14"/>
              </w:rPr>
              <w:t>FinOps and product owner.</w:t>
            </w:r>
          </w:p>
        </w:tc>
        <w:tc>
          <w:tcPr>
            <w:tcW w:type="dxa" w:w="3168"/>
            <w:shd w:fill="EEF5FB"/>
            <w:vAlign w:val="center"/>
          </w:tcPr>
          <w:p>
            <w:pPr>
              <w:spacing w:after="0"/>
            </w:pPr>
            <w:r/>
            <w:r>
              <w:rPr>
                <w:rFonts w:ascii="Liberation Sans" w:hAnsi="Liberation Sans"/>
                <w:b w:val="0"/>
                <w:sz w:val="14"/>
              </w:rPr>
              <w:t>Budget anomaly or unit-cost regression.</w:t>
            </w:r>
          </w:p>
        </w:tc>
      </w:tr>
      <w:tr>
        <w:trPr>
          <w:cantSplit/>
        </w:trPr>
        <w:tc>
          <w:tcPr>
            <w:tcW w:type="dxa" w:w="1872"/>
            <w:shd w:fill="FFFFFF"/>
            <w:vAlign w:val="center"/>
          </w:tcPr>
          <w:p>
            <w:pPr>
              <w:spacing w:after="0"/>
            </w:pPr>
            <w:r/>
            <w:r>
              <w:rPr>
                <w:rFonts w:ascii="Liberation Sans" w:hAnsi="Liberation Sans"/>
                <w:b w:val="0"/>
                <w:sz w:val="14"/>
              </w:rPr>
              <w:t>Content health</w:t>
            </w:r>
          </w:p>
        </w:tc>
        <w:tc>
          <w:tcPr>
            <w:tcW w:type="dxa" w:w="4320"/>
            <w:shd w:fill="FFFFFF"/>
            <w:vAlign w:val="center"/>
          </w:tcPr>
          <w:p>
            <w:pPr>
              <w:spacing w:after="0"/>
            </w:pPr>
            <w:r/>
            <w:r>
              <w:rPr>
                <w:rFonts w:ascii="Liberation Sans" w:hAnsi="Liberation Sans"/>
                <w:b w:val="0"/>
                <w:sz w:val="14"/>
              </w:rPr>
              <w:t>Broken content, orphaned assets and inactive schedules.</w:t>
            </w:r>
          </w:p>
        </w:tc>
        <w:tc>
          <w:tcPr>
            <w:tcW w:type="dxa" w:w="2592"/>
            <w:shd w:fill="FFFFFF"/>
            <w:vAlign w:val="center"/>
          </w:tcPr>
          <w:p>
            <w:pPr>
              <w:spacing w:after="0"/>
            </w:pPr>
            <w:r/>
            <w:r>
              <w:rPr>
                <w:rFonts w:ascii="Liberation Sans" w:hAnsi="Liberation Sans"/>
                <w:b w:val="0"/>
                <w:sz w:val="14"/>
              </w:rPr>
              <w:t>Domain analytics lead.</w:t>
            </w:r>
          </w:p>
        </w:tc>
        <w:tc>
          <w:tcPr>
            <w:tcW w:type="dxa" w:w="3168"/>
            <w:shd w:fill="FFFFFF"/>
            <w:vAlign w:val="center"/>
          </w:tcPr>
          <w:p>
            <w:pPr>
              <w:spacing w:after="0"/>
            </w:pPr>
            <w:r/>
            <w:r>
              <w:rPr>
                <w:rFonts w:ascii="Liberation Sans" w:hAnsi="Liberation Sans"/>
                <w:b w:val="0"/>
                <w:sz w:val="14"/>
              </w:rPr>
              <w:t>Critical content break or hygiene backlog.</w:t>
            </w:r>
          </w:p>
        </w:tc>
      </w:tr>
    </w:tbl>
    <w:p>
      <w:pPr>
        <w:spacing w:after="0"/>
      </w:pPr>
    </w:p>
    <w:p>
      <w:pPr>
        <w:pStyle w:val="Heading1"/>
      </w:pPr>
      <w:r>
        <w:t>16.2 Monitoring and alerting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F4E79"/>
            <w:vAlign w:val="center"/>
          </w:tcPr>
          <w:p>
            <w:pPr>
              <w:spacing w:after="0"/>
            </w:pPr>
            <w:r/>
            <w:r>
              <w:rPr>
                <w:rFonts w:ascii="Liberation Sans" w:hAnsi="Liberation Sans"/>
                <w:b/>
                <w:color w:val="FFFFFF"/>
                <w:sz w:val="15"/>
              </w:rPr>
              <w:t>Severity</w:t>
            </w:r>
          </w:p>
        </w:tc>
        <w:tc>
          <w:tcPr>
            <w:tcW w:type="dxa" w:w="4320"/>
            <w:shd w:fill="1F4E79"/>
            <w:vAlign w:val="center"/>
          </w:tcPr>
          <w:p>
            <w:pPr>
              <w:spacing w:after="0"/>
            </w:pPr>
            <w:r/>
            <w:r>
              <w:rPr>
                <w:rFonts w:ascii="Liberation Sans" w:hAnsi="Liberation Sans"/>
                <w:b/>
                <w:color w:val="FFFFFF"/>
                <w:sz w:val="15"/>
              </w:rPr>
              <w:t>Example</w:t>
            </w:r>
          </w:p>
        </w:tc>
        <w:tc>
          <w:tcPr>
            <w:tcW w:type="dxa" w:w="2880"/>
            <w:shd w:fill="1F4E79"/>
            <w:vAlign w:val="center"/>
          </w:tcPr>
          <w:p>
            <w:pPr>
              <w:spacing w:after="0"/>
            </w:pPr>
            <w:r/>
            <w:r>
              <w:rPr>
                <w:rFonts w:ascii="Liberation Sans" w:hAnsi="Liberation Sans"/>
                <w:b/>
                <w:color w:val="FFFFFF"/>
                <w:sz w:val="15"/>
              </w:rPr>
              <w:t>Routing</w:t>
            </w:r>
          </w:p>
        </w:tc>
        <w:tc>
          <w:tcPr>
            <w:tcW w:type="dxa" w:w="3312"/>
            <w:shd w:fill="1F4E79"/>
            <w:vAlign w:val="center"/>
          </w:tcPr>
          <w:p>
            <w:pPr>
              <w:spacing w:after="0"/>
            </w:pPr>
            <w:r/>
            <w:r>
              <w:rPr>
                <w:rFonts w:ascii="Liberation Sans" w:hAnsi="Liberation Sans"/>
                <w:b/>
                <w:color w:val="FFFFFF"/>
                <w:sz w:val="15"/>
              </w:rPr>
              <w:t>Response</w:t>
            </w:r>
          </w:p>
        </w:tc>
      </w:tr>
      <w:tr>
        <w:trPr>
          <w:cantSplit/>
        </w:trPr>
        <w:tc>
          <w:tcPr>
            <w:tcW w:type="dxa" w:w="1440"/>
            <w:shd w:fill="EEF5FB"/>
            <w:vAlign w:val="center"/>
          </w:tcPr>
          <w:p>
            <w:pPr>
              <w:spacing w:after="0"/>
            </w:pPr>
            <w:r/>
            <w:r>
              <w:rPr>
                <w:rFonts w:ascii="Liberation Sans" w:hAnsi="Liberation Sans"/>
                <w:b w:val="0"/>
                <w:sz w:val="15"/>
              </w:rPr>
              <w:t>SEV-1</w:t>
            </w:r>
          </w:p>
        </w:tc>
        <w:tc>
          <w:tcPr>
            <w:tcW w:type="dxa" w:w="4320"/>
            <w:shd w:fill="EEF5FB"/>
            <w:vAlign w:val="center"/>
          </w:tcPr>
          <w:p>
            <w:pPr>
              <w:spacing w:after="0"/>
            </w:pPr>
            <w:r/>
            <w:r>
              <w:rPr>
                <w:rFonts w:ascii="Liberation Sans" w:hAnsi="Liberation Sans"/>
                <w:b w:val="0"/>
                <w:sz w:val="15"/>
              </w:rPr>
              <w:t>Tier 0 decision window unavailable or materially incorrect regulated report.</w:t>
            </w:r>
          </w:p>
        </w:tc>
        <w:tc>
          <w:tcPr>
            <w:tcW w:type="dxa" w:w="2880"/>
            <w:shd w:fill="EEF5FB"/>
            <w:vAlign w:val="center"/>
          </w:tcPr>
          <w:p>
            <w:pPr>
              <w:spacing w:after="0"/>
            </w:pPr>
            <w:r/>
            <w:r>
              <w:rPr>
                <w:rFonts w:ascii="Liberation Sans" w:hAnsi="Liberation Sans"/>
                <w:b w:val="0"/>
                <w:sz w:val="15"/>
              </w:rPr>
              <w:t>24x7 incident commander, analytics, data product, security/compliance as needed.</w:t>
            </w:r>
          </w:p>
        </w:tc>
        <w:tc>
          <w:tcPr>
            <w:tcW w:type="dxa" w:w="3312"/>
            <w:shd w:fill="EEF5FB"/>
            <w:vAlign w:val="center"/>
          </w:tcPr>
          <w:p>
            <w:pPr>
              <w:spacing w:after="0"/>
            </w:pPr>
            <w:r/>
            <w:r>
              <w:rPr>
                <w:rFonts w:ascii="Liberation Sans" w:hAnsi="Liberation Sans"/>
                <w:b w:val="0"/>
                <w:sz w:val="15"/>
              </w:rPr>
              <w:t>Immediate containment, executive communication and recovery.</w:t>
            </w:r>
          </w:p>
        </w:tc>
      </w:tr>
      <w:tr>
        <w:trPr>
          <w:cantSplit/>
        </w:trPr>
        <w:tc>
          <w:tcPr>
            <w:tcW w:type="dxa" w:w="1440"/>
            <w:shd w:fill="FFFFFF"/>
            <w:vAlign w:val="center"/>
          </w:tcPr>
          <w:p>
            <w:pPr>
              <w:spacing w:after="0"/>
            </w:pPr>
            <w:r/>
            <w:r>
              <w:rPr>
                <w:rFonts w:ascii="Liberation Sans" w:hAnsi="Liberation Sans"/>
                <w:b w:val="0"/>
                <w:sz w:val="15"/>
              </w:rPr>
              <w:t>SEV-2</w:t>
            </w:r>
          </w:p>
        </w:tc>
        <w:tc>
          <w:tcPr>
            <w:tcW w:type="dxa" w:w="4320"/>
            <w:shd w:fill="FFFFFF"/>
            <w:vAlign w:val="center"/>
          </w:tcPr>
          <w:p>
            <w:pPr>
              <w:spacing w:after="0"/>
            </w:pPr>
            <w:r/>
            <w:r>
              <w:rPr>
                <w:rFonts w:ascii="Liberation Sans" w:hAnsi="Liberation Sans"/>
                <w:b w:val="0"/>
                <w:sz w:val="15"/>
              </w:rPr>
              <w:t>Tier 1 widespread failure, severe latency or missed critical schedule.</w:t>
            </w:r>
          </w:p>
        </w:tc>
        <w:tc>
          <w:tcPr>
            <w:tcW w:type="dxa" w:w="2880"/>
            <w:shd w:fill="FFFFFF"/>
            <w:vAlign w:val="center"/>
          </w:tcPr>
          <w:p>
            <w:pPr>
              <w:spacing w:after="0"/>
            </w:pPr>
            <w:r/>
            <w:r>
              <w:rPr>
                <w:rFonts w:ascii="Liberation Sans" w:hAnsi="Liberation Sans"/>
                <w:b w:val="0"/>
                <w:sz w:val="15"/>
              </w:rPr>
              <w:t>On-call analytics/platform and product owner.</w:t>
            </w:r>
          </w:p>
        </w:tc>
        <w:tc>
          <w:tcPr>
            <w:tcW w:type="dxa" w:w="3312"/>
            <w:shd w:fill="FFFFFF"/>
            <w:vAlign w:val="center"/>
          </w:tcPr>
          <w:p>
            <w:pPr>
              <w:spacing w:after="0"/>
            </w:pPr>
            <w:r/>
            <w:r>
              <w:rPr>
                <w:rFonts w:ascii="Liberation Sans" w:hAnsi="Liberation Sans"/>
                <w:b w:val="0"/>
                <w:sz w:val="15"/>
              </w:rPr>
              <w:t>Restore within tier target; assess error budget.</w:t>
            </w:r>
          </w:p>
        </w:tc>
      </w:tr>
      <w:tr>
        <w:trPr>
          <w:cantSplit/>
        </w:trPr>
        <w:tc>
          <w:tcPr>
            <w:tcW w:type="dxa" w:w="1440"/>
            <w:shd w:fill="EEF5FB"/>
            <w:vAlign w:val="center"/>
          </w:tcPr>
          <w:p>
            <w:pPr>
              <w:spacing w:after="0"/>
            </w:pPr>
            <w:r/>
            <w:r>
              <w:rPr>
                <w:rFonts w:ascii="Liberation Sans" w:hAnsi="Liberation Sans"/>
                <w:b w:val="0"/>
                <w:sz w:val="15"/>
              </w:rPr>
              <w:t>SEV-3</w:t>
            </w:r>
          </w:p>
        </w:tc>
        <w:tc>
          <w:tcPr>
            <w:tcW w:type="dxa" w:w="4320"/>
            <w:shd w:fill="EEF5FB"/>
            <w:vAlign w:val="center"/>
          </w:tcPr>
          <w:p>
            <w:pPr>
              <w:spacing w:after="0"/>
            </w:pPr>
            <w:r/>
            <w:r>
              <w:rPr>
                <w:rFonts w:ascii="Liberation Sans" w:hAnsi="Liberation Sans"/>
                <w:b w:val="0"/>
                <w:sz w:val="15"/>
              </w:rPr>
              <w:t>Single report failure, degraded performance or noncritical stale data.</w:t>
            </w:r>
          </w:p>
        </w:tc>
        <w:tc>
          <w:tcPr>
            <w:tcW w:type="dxa" w:w="2880"/>
            <w:shd w:fill="EEF5FB"/>
            <w:vAlign w:val="center"/>
          </w:tcPr>
          <w:p>
            <w:pPr>
              <w:spacing w:after="0"/>
            </w:pPr>
            <w:r/>
            <w:r>
              <w:rPr>
                <w:rFonts w:ascii="Liberation Sans" w:hAnsi="Liberation Sans"/>
                <w:b w:val="0"/>
                <w:sz w:val="15"/>
              </w:rPr>
              <w:t>Domain support queue.</w:t>
            </w:r>
          </w:p>
        </w:tc>
        <w:tc>
          <w:tcPr>
            <w:tcW w:type="dxa" w:w="3312"/>
            <w:shd w:fill="EEF5FB"/>
            <w:vAlign w:val="center"/>
          </w:tcPr>
          <w:p>
            <w:pPr>
              <w:spacing w:after="0"/>
            </w:pPr>
            <w:r/>
            <w:r>
              <w:rPr>
                <w:rFonts w:ascii="Liberation Sans" w:hAnsi="Liberation Sans"/>
                <w:b w:val="0"/>
                <w:sz w:val="15"/>
              </w:rPr>
              <w:t>Business-hours remediation and trend review.</w:t>
            </w:r>
          </w:p>
        </w:tc>
      </w:tr>
      <w:tr>
        <w:trPr>
          <w:cantSplit/>
        </w:trPr>
        <w:tc>
          <w:tcPr>
            <w:tcW w:type="dxa" w:w="1440"/>
            <w:shd w:fill="FFFFFF"/>
            <w:vAlign w:val="center"/>
          </w:tcPr>
          <w:p>
            <w:pPr>
              <w:spacing w:after="0"/>
            </w:pPr>
            <w:r/>
            <w:r>
              <w:rPr>
                <w:rFonts w:ascii="Liberation Sans" w:hAnsi="Liberation Sans"/>
                <w:b w:val="0"/>
                <w:sz w:val="15"/>
              </w:rPr>
              <w:t>SEV-4</w:t>
            </w:r>
          </w:p>
        </w:tc>
        <w:tc>
          <w:tcPr>
            <w:tcW w:type="dxa" w:w="4320"/>
            <w:shd w:fill="FFFFFF"/>
            <w:vAlign w:val="center"/>
          </w:tcPr>
          <w:p>
            <w:pPr>
              <w:spacing w:after="0"/>
            </w:pPr>
            <w:r/>
            <w:r>
              <w:rPr>
                <w:rFonts w:ascii="Liberation Sans" w:hAnsi="Liberation Sans"/>
                <w:b w:val="0"/>
                <w:sz w:val="15"/>
              </w:rPr>
              <w:t>Content hygiene, documentation, optimization or low-risk defect.</w:t>
            </w:r>
          </w:p>
        </w:tc>
        <w:tc>
          <w:tcPr>
            <w:tcW w:type="dxa" w:w="2880"/>
            <w:shd w:fill="FFFFFF"/>
            <w:vAlign w:val="center"/>
          </w:tcPr>
          <w:p>
            <w:pPr>
              <w:spacing w:after="0"/>
            </w:pPr>
            <w:r/>
            <w:r>
              <w:rPr>
                <w:rFonts w:ascii="Liberation Sans" w:hAnsi="Liberation Sans"/>
                <w:b w:val="0"/>
                <w:sz w:val="15"/>
              </w:rPr>
              <w:t>Backlog owner.</w:t>
            </w:r>
          </w:p>
        </w:tc>
        <w:tc>
          <w:tcPr>
            <w:tcW w:type="dxa" w:w="3312"/>
            <w:shd w:fill="FFFFFF"/>
            <w:vAlign w:val="center"/>
          </w:tcPr>
          <w:p>
            <w:pPr>
              <w:spacing w:after="0"/>
            </w:pPr>
            <w:r/>
            <w:r>
              <w:rPr>
                <w:rFonts w:ascii="Liberation Sans" w:hAnsi="Liberation Sans"/>
                <w:b w:val="0"/>
                <w:sz w:val="15"/>
              </w:rPr>
              <w:t>Planned release.</w:t>
            </w:r>
          </w:p>
        </w:tc>
      </w:tr>
    </w:tbl>
    <w:p>
      <w:pPr>
        <w:spacing w:after="0"/>
      </w:pPr>
    </w:p>
    <w:p>
      <w:pPr>
        <w:pStyle w:val="Heading1"/>
      </w:pPr>
      <w:r>
        <w:t>16.3 Support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9"/>
            <w:vAlign w:val="center"/>
          </w:tcPr>
          <w:p>
            <w:pPr>
              <w:spacing w:after="0"/>
            </w:pPr>
            <w:r/>
            <w:r>
              <w:rPr>
                <w:rFonts w:ascii="Liberation Sans" w:hAnsi="Liberation Sans"/>
                <w:b/>
                <w:color w:val="FFFFFF"/>
                <w:sz w:val="16"/>
              </w:rPr>
              <w:t>Level</w:t>
            </w:r>
          </w:p>
        </w:tc>
        <w:tc>
          <w:tcPr>
            <w:tcW w:type="dxa" w:w="8208"/>
            <w:shd w:fill="1F4E79"/>
            <w:vAlign w:val="center"/>
          </w:tcPr>
          <w:p>
            <w:pPr>
              <w:spacing w:after="0"/>
            </w:pPr>
            <w:r/>
            <w:r>
              <w:rPr>
                <w:rFonts w:ascii="Liberation Sans" w:hAnsi="Liberation Sans"/>
                <w:b/>
                <w:color w:val="FFFFFF"/>
                <w:sz w:val="16"/>
              </w:rPr>
              <w:t>Responsibility</w:t>
            </w:r>
          </w:p>
        </w:tc>
      </w:tr>
      <w:tr>
        <w:trPr>
          <w:cantSplit/>
        </w:trPr>
        <w:tc>
          <w:tcPr>
            <w:tcW w:type="dxa" w:w="2304"/>
            <w:shd w:fill="EEF5FB"/>
            <w:vAlign w:val="center"/>
          </w:tcPr>
          <w:p>
            <w:pPr>
              <w:spacing w:after="0"/>
            </w:pPr>
            <w:r/>
            <w:r>
              <w:rPr>
                <w:rFonts w:ascii="Liberation Sans" w:hAnsi="Liberation Sans"/>
                <w:b w:val="0"/>
                <w:sz w:val="16"/>
              </w:rPr>
              <w:t>L0 Self-service</w:t>
            </w:r>
          </w:p>
        </w:tc>
        <w:tc>
          <w:tcPr>
            <w:tcW w:type="dxa" w:w="8208"/>
            <w:shd w:fill="EEF5FB"/>
            <w:vAlign w:val="center"/>
          </w:tcPr>
          <w:p>
            <w:pPr>
              <w:spacing w:after="0"/>
            </w:pPr>
            <w:r/>
            <w:r>
              <w:rPr>
                <w:rFonts w:ascii="Liberation Sans" w:hAnsi="Liberation Sans"/>
                <w:b w:val="0"/>
                <w:sz w:val="16"/>
              </w:rPr>
              <w:t>Catalog, dashboard help, definitions, known issues and status communication.</w:t>
            </w:r>
          </w:p>
        </w:tc>
      </w:tr>
      <w:tr>
        <w:trPr>
          <w:cantSplit/>
        </w:trPr>
        <w:tc>
          <w:tcPr>
            <w:tcW w:type="dxa" w:w="2304"/>
            <w:shd w:fill="FFFFFF"/>
            <w:vAlign w:val="center"/>
          </w:tcPr>
          <w:p>
            <w:pPr>
              <w:spacing w:after="0"/>
            </w:pPr>
            <w:r/>
            <w:r>
              <w:rPr>
                <w:rFonts w:ascii="Liberation Sans" w:hAnsi="Liberation Sans"/>
                <w:b w:val="0"/>
                <w:sz w:val="16"/>
              </w:rPr>
              <w:t>L1 Analytics service desk</w:t>
            </w:r>
          </w:p>
        </w:tc>
        <w:tc>
          <w:tcPr>
            <w:tcW w:type="dxa" w:w="8208"/>
            <w:shd w:fill="FFFFFF"/>
            <w:vAlign w:val="center"/>
          </w:tcPr>
          <w:p>
            <w:pPr>
              <w:spacing w:after="0"/>
            </w:pPr>
            <w:r/>
            <w:r>
              <w:rPr>
                <w:rFonts w:ascii="Liberation Sans" w:hAnsi="Liberation Sans"/>
                <w:b w:val="0"/>
                <w:sz w:val="16"/>
              </w:rPr>
              <w:t>Triage access, content and user issues; route by product metadata.</w:t>
            </w:r>
          </w:p>
        </w:tc>
      </w:tr>
      <w:tr>
        <w:trPr>
          <w:cantSplit/>
        </w:trPr>
        <w:tc>
          <w:tcPr>
            <w:tcW w:type="dxa" w:w="2304"/>
            <w:shd w:fill="EEF5FB"/>
            <w:vAlign w:val="center"/>
          </w:tcPr>
          <w:p>
            <w:pPr>
              <w:spacing w:after="0"/>
            </w:pPr>
            <w:r/>
            <w:r>
              <w:rPr>
                <w:rFonts w:ascii="Liberation Sans" w:hAnsi="Liberation Sans"/>
                <w:b w:val="0"/>
                <w:sz w:val="16"/>
              </w:rPr>
              <w:t>L2 Domain analytics</w:t>
            </w:r>
          </w:p>
        </w:tc>
        <w:tc>
          <w:tcPr>
            <w:tcW w:type="dxa" w:w="8208"/>
            <w:shd w:fill="EEF5FB"/>
            <w:vAlign w:val="center"/>
          </w:tcPr>
          <w:p>
            <w:pPr>
              <w:spacing w:after="0"/>
            </w:pPr>
            <w:r/>
            <w:r>
              <w:rPr>
                <w:rFonts w:ascii="Liberation Sans" w:hAnsi="Liberation Sans"/>
                <w:b w:val="0"/>
                <w:sz w:val="16"/>
              </w:rPr>
              <w:t>Semantic model, dashboard, KPI and product-specific support.</w:t>
            </w:r>
          </w:p>
        </w:tc>
      </w:tr>
      <w:tr>
        <w:trPr>
          <w:cantSplit/>
        </w:trPr>
        <w:tc>
          <w:tcPr>
            <w:tcW w:type="dxa" w:w="2304"/>
            <w:shd w:fill="FFFFFF"/>
            <w:vAlign w:val="center"/>
          </w:tcPr>
          <w:p>
            <w:pPr>
              <w:spacing w:after="0"/>
            </w:pPr>
            <w:r/>
            <w:r>
              <w:rPr>
                <w:rFonts w:ascii="Liberation Sans" w:hAnsi="Liberation Sans"/>
                <w:b w:val="0"/>
                <w:sz w:val="16"/>
              </w:rPr>
              <w:t>L3 Platform engineering/SRE</w:t>
            </w:r>
          </w:p>
        </w:tc>
        <w:tc>
          <w:tcPr>
            <w:tcW w:type="dxa" w:w="8208"/>
            <w:shd w:fill="FFFFFF"/>
            <w:vAlign w:val="center"/>
          </w:tcPr>
          <w:p>
            <w:pPr>
              <w:spacing w:after="0"/>
            </w:pPr>
            <w:r/>
            <w:r>
              <w:rPr>
                <w:rFonts w:ascii="Liberation Sans" w:hAnsi="Liberation Sans"/>
                <w:b w:val="0"/>
                <w:sz w:val="16"/>
              </w:rPr>
              <w:t>Looker instance, connections, capacity, APIs, deployment and systemic performance.</w:t>
            </w:r>
          </w:p>
        </w:tc>
      </w:tr>
      <w:tr>
        <w:trPr>
          <w:cantSplit/>
        </w:trPr>
        <w:tc>
          <w:tcPr>
            <w:tcW w:type="dxa" w:w="2304"/>
            <w:shd w:fill="EEF5FB"/>
            <w:vAlign w:val="center"/>
          </w:tcPr>
          <w:p>
            <w:pPr>
              <w:spacing w:after="0"/>
            </w:pPr>
            <w:r/>
            <w:r>
              <w:rPr>
                <w:rFonts w:ascii="Liberation Sans" w:hAnsi="Liberation Sans"/>
                <w:b w:val="0"/>
                <w:sz w:val="16"/>
              </w:rPr>
              <w:t>L4 Vendor/support</w:t>
            </w:r>
          </w:p>
        </w:tc>
        <w:tc>
          <w:tcPr>
            <w:tcW w:type="dxa" w:w="8208"/>
            <w:shd w:fill="EEF5FB"/>
            <w:vAlign w:val="center"/>
          </w:tcPr>
          <w:p>
            <w:pPr>
              <w:spacing w:after="0"/>
            </w:pPr>
            <w:r/>
            <w:r>
              <w:rPr>
                <w:rFonts w:ascii="Liberation Sans" w:hAnsi="Liberation Sans"/>
                <w:b w:val="0"/>
                <w:sz w:val="16"/>
              </w:rPr>
              <w:t>Product defects, quota/support cases and provider escalation.</w:t>
            </w:r>
          </w:p>
        </w:tc>
      </w:tr>
    </w:tbl>
    <w:p>
      <w:pPr>
        <w:spacing w:after="0"/>
      </w:pPr>
    </w:p>
    <w:p>
      <w:pPr>
        <w:pStyle w:val="Title"/>
      </w:pPr>
      <w:r>
        <w:t>17. Google Cloud Service Assessments</w:t>
      </w:r>
    </w:p>
    <w:p>
      <w:r>
        <w:t>The following assessments apply the 32-field structure required by the master prompt. Quotas, feature support, availability, licensing and pricing are deliberately not hard-coded where they can change; implementation teams must validate the current official documentation and commercial agreement.</w:t>
      </w:r>
    </w:p>
    <w:p>
      <w:pPr>
        <w:pStyle w:val="Heading1"/>
      </w:pPr>
      <w:r>
        <w:t>17.1 Looker</w:t>
      </w:r>
    </w:p>
    <w:p>
      <w:r>
        <w:t>Governed semantic modeling, exploration, BI delivery and embedded analytics.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Assessment field</w:t>
            </w:r>
          </w:p>
        </w:tc>
        <w:tc>
          <w:tcPr>
            <w:tcW w:type="dxa" w:w="7632"/>
            <w:shd w:fill="1F4E79"/>
            <w:vAlign w:val="center"/>
          </w:tcPr>
          <w:p>
            <w:pPr>
              <w:spacing w:after="0"/>
            </w:pPr>
            <w:r/>
            <w:r>
              <w:rPr>
                <w:rFonts w:ascii="Liberation Sans" w:hAnsi="Liberation Sans"/>
                <w:b/>
                <w:color w:val="FFFFFF"/>
                <w:sz w:val="14"/>
              </w:rPr>
              <w:t>Guidance</w:t>
            </w:r>
          </w:p>
        </w:tc>
      </w:tr>
      <w:tr>
        <w:trPr>
          <w:cantSplit/>
        </w:trPr>
        <w:tc>
          <w:tcPr>
            <w:tcW w:type="dxa" w:w="2880"/>
            <w:shd w:fill="EEF5FB"/>
            <w:vAlign w:val="center"/>
          </w:tcPr>
          <w:p>
            <w:pPr>
              <w:spacing w:after="0"/>
            </w:pPr>
            <w:r/>
            <w:r>
              <w:rPr>
                <w:rFonts w:ascii="Liberation Sans" w:hAnsi="Liberation Sans"/>
                <w:b w:val="0"/>
                <w:sz w:val="14"/>
              </w:rPr>
              <w:t>Service name</w:t>
            </w:r>
          </w:p>
        </w:tc>
        <w:tc>
          <w:tcPr>
            <w:tcW w:type="dxa" w:w="7632"/>
            <w:shd w:fill="EEF5FB"/>
            <w:vAlign w:val="center"/>
          </w:tcPr>
          <w:p>
            <w:pPr>
              <w:spacing w:after="0"/>
            </w:pPr>
            <w:r/>
            <w:r>
              <w:rPr>
                <w:rFonts w:ascii="Liberation Sans" w:hAnsi="Liberation Sans"/>
                <w:b w:val="0"/>
                <w:sz w:val="14"/>
              </w:rPr>
              <w:t>Looker</w:t>
            </w:r>
          </w:p>
        </w:tc>
      </w:tr>
      <w:tr>
        <w:trPr>
          <w:cantSplit/>
        </w:trPr>
        <w:tc>
          <w:tcPr>
            <w:tcW w:type="dxa" w:w="2880"/>
            <w:shd w:fill="FFFFFF"/>
            <w:vAlign w:val="center"/>
          </w:tcPr>
          <w:p>
            <w:pPr>
              <w:spacing w:after="0"/>
            </w:pPr>
            <w:r/>
            <w:r>
              <w:rPr>
                <w:rFonts w:ascii="Liberation Sans" w:hAnsi="Liberation Sans"/>
                <w:b w:val="0"/>
                <w:sz w:val="14"/>
              </w:rPr>
              <w:t>Purpose</w:t>
            </w:r>
          </w:p>
        </w:tc>
        <w:tc>
          <w:tcPr>
            <w:tcW w:type="dxa" w:w="7632"/>
            <w:shd w:fill="FFFFFF"/>
            <w:vAlign w:val="center"/>
          </w:tcPr>
          <w:p>
            <w:pPr>
              <w:spacing w:after="0"/>
            </w:pPr>
            <w:r/>
            <w:r>
              <w:rPr>
                <w:rFonts w:ascii="Liberation Sans" w:hAnsi="Liberation Sans"/>
                <w:b w:val="0"/>
                <w:sz w:val="14"/>
              </w:rPr>
              <w:t>Governed semantic modeling, exploration, BI delivery and embedded analytics.</w:t>
            </w:r>
          </w:p>
        </w:tc>
      </w:tr>
      <w:tr>
        <w:trPr>
          <w:cantSplit/>
        </w:trPr>
        <w:tc>
          <w:tcPr>
            <w:tcW w:type="dxa" w:w="2880"/>
            <w:shd w:fill="EEF5FB"/>
            <w:vAlign w:val="center"/>
          </w:tcPr>
          <w:p>
            <w:pPr>
              <w:spacing w:after="0"/>
            </w:pPr>
            <w:r/>
            <w:r>
              <w:rPr>
                <w:rFonts w:ascii="Liberation Sans" w:hAnsi="Liberation Sans"/>
                <w:b w:val="0"/>
                <w:sz w:val="14"/>
              </w:rPr>
              <w:t>Enterprise architecture role</w:t>
            </w:r>
          </w:p>
        </w:tc>
        <w:tc>
          <w:tcPr>
            <w:tcW w:type="dxa" w:w="7632"/>
            <w:shd w:fill="EEF5FB"/>
            <w:vAlign w:val="center"/>
          </w:tcPr>
          <w:p>
            <w:pPr>
              <w:spacing w:after="0"/>
            </w:pPr>
            <w:r/>
            <w:r>
              <w:rPr>
                <w:rFonts w:ascii="Liberation Sans" w:hAnsi="Liberation Sans"/>
                <w:b w:val="0"/>
                <w:sz w:val="14"/>
              </w:rPr>
              <w:t>Primary enterprise semantic and governed BI platform.</w:t>
            </w:r>
          </w:p>
        </w:tc>
      </w:tr>
      <w:tr>
        <w:trPr>
          <w:cantSplit/>
        </w:trPr>
        <w:tc>
          <w:tcPr>
            <w:tcW w:type="dxa" w:w="2880"/>
            <w:shd w:fill="FFFFFF"/>
            <w:vAlign w:val="center"/>
          </w:tcPr>
          <w:p>
            <w:pPr>
              <w:spacing w:after="0"/>
            </w:pPr>
            <w:r/>
            <w:r>
              <w:rPr>
                <w:rFonts w:ascii="Liberation Sans" w:hAnsi="Liberation Sans"/>
                <w:b w:val="0"/>
                <w:sz w:val="14"/>
              </w:rPr>
              <w:t>Business capabilities supported</w:t>
            </w:r>
          </w:p>
        </w:tc>
        <w:tc>
          <w:tcPr>
            <w:tcW w:type="dxa" w:w="7632"/>
            <w:shd w:fill="FFFFFF"/>
            <w:vAlign w:val="center"/>
          </w:tcPr>
          <w:p>
            <w:pPr>
              <w:spacing w:after="0"/>
            </w:pPr>
            <w:r/>
            <w:r>
              <w:rPr>
                <w:rFonts w:ascii="Liberation Sans" w:hAnsi="Liberation Sans"/>
                <w:b w:val="0"/>
                <w:sz w:val="14"/>
              </w:rPr>
              <w:t>Executive dashboards, operational analytics, regulatory reporting, governed exploration, alerts and embedded analytics.</w:t>
            </w:r>
          </w:p>
        </w:tc>
      </w:tr>
      <w:tr>
        <w:trPr>
          <w:cantSplit/>
        </w:trPr>
        <w:tc>
          <w:tcPr>
            <w:tcW w:type="dxa" w:w="2880"/>
            <w:shd w:fill="EEF5FB"/>
            <w:vAlign w:val="center"/>
          </w:tcPr>
          <w:p>
            <w:pPr>
              <w:spacing w:after="0"/>
            </w:pPr>
            <w:r/>
            <w:r>
              <w:rPr>
                <w:rFonts w:ascii="Liberation Sans" w:hAnsi="Liberation Sans"/>
                <w:b w:val="0"/>
                <w:sz w:val="14"/>
              </w:rPr>
              <w:t>Technical capabilities</w:t>
            </w:r>
          </w:p>
        </w:tc>
        <w:tc>
          <w:tcPr>
            <w:tcW w:type="dxa" w:w="7632"/>
            <w:shd w:fill="EEF5FB"/>
            <w:vAlign w:val="center"/>
          </w:tcPr>
          <w:p>
            <w:pPr>
              <w:spacing w:after="0"/>
            </w:pPr>
            <w:r/>
            <w:r>
              <w:rPr>
                <w:rFonts w:ascii="Liberation Sans" w:hAnsi="Liberation Sans"/>
                <w:b w:val="0"/>
                <w:sz w:val="14"/>
              </w:rPr>
              <w:t>LookML, Explores, dashboards, schedules, APIs, Git workflows, permissions, model sets and embedding.</w:t>
            </w:r>
          </w:p>
        </w:tc>
      </w:tr>
      <w:tr>
        <w:trPr>
          <w:cantSplit/>
        </w:trPr>
        <w:tc>
          <w:tcPr>
            <w:tcW w:type="dxa" w:w="2880"/>
            <w:shd w:fill="FFFFFF"/>
            <w:vAlign w:val="center"/>
          </w:tcPr>
          <w:p>
            <w:pPr>
              <w:spacing w:after="0"/>
            </w:pPr>
            <w:r/>
            <w:r>
              <w:rPr>
                <w:rFonts w:ascii="Liberation Sans" w:hAnsi="Liberation Sans"/>
                <w:b w:val="0"/>
                <w:sz w:val="14"/>
              </w:rPr>
              <w:t>Benefits</w:t>
            </w:r>
          </w:p>
        </w:tc>
        <w:tc>
          <w:tcPr>
            <w:tcW w:type="dxa" w:w="7632"/>
            <w:shd w:fill="FFFFFF"/>
            <w:vAlign w:val="center"/>
          </w:tcPr>
          <w:p>
            <w:pPr>
              <w:spacing w:after="0"/>
            </w:pPr>
            <w:r/>
            <w:r>
              <w:rPr>
                <w:rFonts w:ascii="Liberation Sans" w:hAnsi="Liberation Sans"/>
                <w:b w:val="0"/>
                <w:sz w:val="14"/>
              </w:rPr>
              <w:t>Reusable business logic, code-based semantics, strong BigQuery integration and broad delivery patterns.</w:t>
            </w:r>
          </w:p>
        </w:tc>
      </w:tr>
      <w:tr>
        <w:trPr>
          <w:cantSplit/>
        </w:trPr>
        <w:tc>
          <w:tcPr>
            <w:tcW w:type="dxa" w:w="2880"/>
            <w:shd w:fill="EEF5FB"/>
            <w:vAlign w:val="center"/>
          </w:tcPr>
          <w:p>
            <w:pPr>
              <w:spacing w:after="0"/>
            </w:pPr>
            <w:r/>
            <w:r>
              <w:rPr>
                <w:rFonts w:ascii="Liberation Sans" w:hAnsi="Liberation Sans"/>
                <w:b w:val="0"/>
                <w:sz w:val="14"/>
              </w:rPr>
              <w:t>Limitations</w:t>
            </w:r>
          </w:p>
        </w:tc>
        <w:tc>
          <w:tcPr>
            <w:tcW w:type="dxa" w:w="7632"/>
            <w:shd w:fill="EEF5FB"/>
            <w:vAlign w:val="center"/>
          </w:tcPr>
          <w:p>
            <w:pPr>
              <w:spacing w:after="0"/>
            </w:pPr>
            <w:r/>
            <w:r>
              <w:rPr>
                <w:rFonts w:ascii="Liberation Sans" w:hAnsi="Liberation Sans"/>
                <w:b w:val="0"/>
                <w:sz w:val="14"/>
              </w:rPr>
              <w:t>Licensing/edition considerations, semantic-model skills, content sprawl risk and dependence on correct underlying data design.</w:t>
            </w:r>
          </w:p>
        </w:tc>
      </w:tr>
      <w:tr>
        <w:trPr>
          <w:cantSplit/>
        </w:trPr>
        <w:tc>
          <w:tcPr>
            <w:tcW w:type="dxa" w:w="2880"/>
            <w:shd w:fill="FFFFFF"/>
            <w:vAlign w:val="center"/>
          </w:tcPr>
          <w:p>
            <w:pPr>
              <w:spacing w:after="0"/>
            </w:pPr>
            <w:r/>
            <w:r>
              <w:rPr>
                <w:rFonts w:ascii="Liberation Sans" w:hAnsi="Liberation Sans"/>
                <w:b w:val="0"/>
                <w:sz w:val="14"/>
              </w:rPr>
              <w:t>Service quotas</w:t>
            </w:r>
          </w:p>
        </w:tc>
        <w:tc>
          <w:tcPr>
            <w:tcW w:type="dxa" w:w="7632"/>
            <w:shd w:fill="FFFFFF"/>
            <w:vAlign w:val="center"/>
          </w:tcPr>
          <w:p>
            <w:pPr>
              <w:spacing w:after="0"/>
            </w:pPr>
            <w:r/>
            <w:r>
              <w:rPr>
                <w:rFonts w:ascii="Liberation Sans" w:hAnsi="Liberation Sans"/>
                <w:b w:val="0"/>
                <w:sz w:val="14"/>
              </w:rPr>
              <w:t>Validate API, schedule, query, embed and instance limits for the selected edition.</w:t>
            </w:r>
          </w:p>
        </w:tc>
      </w:tr>
      <w:tr>
        <w:trPr>
          <w:cantSplit/>
        </w:trPr>
        <w:tc>
          <w:tcPr>
            <w:tcW w:type="dxa" w:w="2880"/>
            <w:shd w:fill="EEF5FB"/>
            <w:vAlign w:val="center"/>
          </w:tcPr>
          <w:p>
            <w:pPr>
              <w:spacing w:after="0"/>
            </w:pPr>
            <w:r/>
            <w:r>
              <w:rPr>
                <w:rFonts w:ascii="Liberation Sans" w:hAnsi="Liberation Sans"/>
                <w:b w:val="0"/>
                <w:sz w:val="14"/>
              </w:rPr>
              <w:t>Regional availability considerations</w:t>
            </w:r>
          </w:p>
        </w:tc>
        <w:tc>
          <w:tcPr>
            <w:tcW w:type="dxa" w:w="7632"/>
            <w:shd w:fill="EEF5FB"/>
            <w:vAlign w:val="center"/>
          </w:tcPr>
          <w:p>
            <w:pPr>
              <w:spacing w:after="0"/>
            </w:pPr>
            <w:r/>
            <w:r>
              <w:rPr>
                <w:rFonts w:ascii="Liberation Sans" w:hAnsi="Liberation Sans"/>
                <w:b w:val="0"/>
                <w:sz w:val="14"/>
              </w:rPr>
              <w:t>Select instance/connection topology according to residency, latency and supported regions.</w:t>
            </w:r>
          </w:p>
        </w:tc>
      </w:tr>
      <w:tr>
        <w:trPr>
          <w:cantSplit/>
        </w:trPr>
        <w:tc>
          <w:tcPr>
            <w:tcW w:type="dxa" w:w="2880"/>
            <w:shd w:fill="FFFFFF"/>
            <w:vAlign w:val="center"/>
          </w:tcPr>
          <w:p>
            <w:pPr>
              <w:spacing w:after="0"/>
            </w:pPr>
            <w:r/>
            <w:r>
              <w:rPr>
                <w:rFonts w:ascii="Liberation Sans" w:hAnsi="Liberation Sans"/>
                <w:b w:val="0"/>
                <w:sz w:val="14"/>
              </w:rPr>
              <w:t>High-availability characteristics</w:t>
            </w:r>
          </w:p>
        </w:tc>
        <w:tc>
          <w:tcPr>
            <w:tcW w:type="dxa" w:w="7632"/>
            <w:shd w:fill="FFFFFF"/>
            <w:vAlign w:val="center"/>
          </w:tcPr>
          <w:p>
            <w:pPr>
              <w:spacing w:after="0"/>
            </w:pPr>
            <w:r/>
            <w:r>
              <w:rPr>
                <w:rFonts w:ascii="Liberation Sans" w:hAnsi="Liberation Sans"/>
                <w:b w:val="0"/>
                <w:sz w:val="14"/>
              </w:rPr>
              <w:t>Managed service characteristics depend on edition/topology; workload SLO must include data and connection dependencies.</w:t>
            </w:r>
          </w:p>
        </w:tc>
      </w:tr>
      <w:tr>
        <w:trPr>
          <w:cantSplit/>
        </w:trPr>
        <w:tc>
          <w:tcPr>
            <w:tcW w:type="dxa" w:w="2880"/>
            <w:shd w:fill="EEF5FB"/>
            <w:vAlign w:val="center"/>
          </w:tcPr>
          <w:p>
            <w:pPr>
              <w:spacing w:after="0"/>
            </w:pPr>
            <w:r/>
            <w:r>
              <w:rPr>
                <w:rFonts w:ascii="Liberation Sans" w:hAnsi="Liberation Sans"/>
                <w:b w:val="0"/>
                <w:sz w:val="14"/>
              </w:rPr>
              <w:t>Disaster-recovery considerations</w:t>
            </w:r>
          </w:p>
        </w:tc>
        <w:tc>
          <w:tcPr>
            <w:tcW w:type="dxa" w:w="7632"/>
            <w:shd w:fill="EEF5FB"/>
            <w:vAlign w:val="center"/>
          </w:tcPr>
          <w:p>
            <w:pPr>
              <w:spacing w:after="0"/>
            </w:pPr>
            <w:r/>
            <w:r>
              <w:rPr>
                <w:rFonts w:ascii="Liberation Sans" w:hAnsi="Liberation Sans"/>
                <w:b w:val="0"/>
                <w:sz w:val="14"/>
              </w:rPr>
              <w:t>Export/version LookML in Git, document configuration, protect keys/secrets, back up critical content where supported and test reconstruction.</w:t>
            </w:r>
          </w:p>
        </w:tc>
      </w:tr>
      <w:tr>
        <w:trPr>
          <w:cantSplit/>
        </w:trPr>
        <w:tc>
          <w:tcPr>
            <w:tcW w:type="dxa" w:w="2880"/>
            <w:shd w:fill="FFFFFF"/>
            <w:vAlign w:val="center"/>
          </w:tcPr>
          <w:p>
            <w:pPr>
              <w:spacing w:after="0"/>
            </w:pPr>
            <w:r/>
            <w:r>
              <w:rPr>
                <w:rFonts w:ascii="Liberation Sans" w:hAnsi="Liberation Sans"/>
                <w:b w:val="0"/>
                <w:sz w:val="14"/>
              </w:rPr>
              <w:t>Security model</w:t>
            </w:r>
          </w:p>
        </w:tc>
        <w:tc>
          <w:tcPr>
            <w:tcW w:type="dxa" w:w="7632"/>
            <w:shd w:fill="FFFFFF"/>
            <w:vAlign w:val="center"/>
          </w:tcPr>
          <w:p>
            <w:pPr>
              <w:spacing w:after="0"/>
            </w:pPr>
            <w:r/>
            <w:r>
              <w:rPr>
                <w:rFonts w:ascii="Liberation Sans" w:hAnsi="Liberation Sans"/>
                <w:b w:val="0"/>
                <w:sz w:val="14"/>
              </w:rPr>
              <w:t>Roles combine permissions and model access; content permissions add folder control; BigQuery remains authoritative.</w:t>
            </w:r>
          </w:p>
        </w:tc>
      </w:tr>
      <w:tr>
        <w:trPr>
          <w:cantSplit/>
        </w:trPr>
        <w:tc>
          <w:tcPr>
            <w:tcW w:type="dxa" w:w="2880"/>
            <w:shd w:fill="EEF5FB"/>
            <w:vAlign w:val="center"/>
          </w:tcPr>
          <w:p>
            <w:pPr>
              <w:spacing w:after="0"/>
            </w:pPr>
            <w:r/>
            <w:r>
              <w:rPr>
                <w:rFonts w:ascii="Liberation Sans" w:hAnsi="Liberation Sans"/>
                <w:b w:val="0"/>
                <w:sz w:val="14"/>
              </w:rPr>
              <w:t>IAM requirements</w:t>
            </w:r>
          </w:p>
        </w:tc>
        <w:tc>
          <w:tcPr>
            <w:tcW w:type="dxa" w:w="7632"/>
            <w:shd w:fill="EEF5FB"/>
            <w:vAlign w:val="center"/>
          </w:tcPr>
          <w:p>
            <w:pPr>
              <w:spacing w:after="0"/>
            </w:pPr>
            <w:r/>
            <w:r>
              <w:rPr>
                <w:rFonts w:ascii="Liberation Sans" w:hAnsi="Liberation Sans"/>
                <w:b w:val="0"/>
                <w:sz w:val="14"/>
              </w:rPr>
              <w:t>Federated users/groups, least-privilege admin/developer/viewer roles and controlled connection identity.</w:t>
            </w:r>
          </w:p>
        </w:tc>
      </w:tr>
      <w:tr>
        <w:trPr>
          <w:cantSplit/>
        </w:trPr>
        <w:tc>
          <w:tcPr>
            <w:tcW w:type="dxa" w:w="2880"/>
            <w:shd w:fill="FFFFFF"/>
            <w:vAlign w:val="center"/>
          </w:tcPr>
          <w:p>
            <w:pPr>
              <w:spacing w:after="0"/>
            </w:pPr>
            <w:r/>
            <w:r>
              <w:rPr>
                <w:rFonts w:ascii="Liberation Sans" w:hAnsi="Liberation Sans"/>
                <w:b w:val="0"/>
                <w:sz w:val="14"/>
              </w:rPr>
              <w:t>Network requirements</w:t>
            </w:r>
          </w:p>
        </w:tc>
        <w:tc>
          <w:tcPr>
            <w:tcW w:type="dxa" w:w="7632"/>
            <w:shd w:fill="FFFFFF"/>
            <w:vAlign w:val="center"/>
          </w:tcPr>
          <w:p>
            <w:pPr>
              <w:spacing w:after="0"/>
            </w:pPr>
            <w:r/>
            <w:r>
              <w:rPr>
                <w:rFonts w:ascii="Liberation Sans" w:hAnsi="Liberation Sans"/>
                <w:b w:val="0"/>
                <w:sz w:val="14"/>
              </w:rPr>
              <w:t>Approved connectivity to BigQuery and enterprise identity; private connectivity where supported.</w:t>
            </w:r>
          </w:p>
        </w:tc>
      </w:tr>
      <w:tr>
        <w:trPr>
          <w:cantSplit/>
        </w:trPr>
        <w:tc>
          <w:tcPr>
            <w:tcW w:type="dxa" w:w="2880"/>
            <w:shd w:fill="EEF5FB"/>
            <w:vAlign w:val="center"/>
          </w:tcPr>
          <w:p>
            <w:pPr>
              <w:spacing w:after="0"/>
            </w:pPr>
            <w:r/>
            <w:r>
              <w:rPr>
                <w:rFonts w:ascii="Liberation Sans" w:hAnsi="Liberation Sans"/>
                <w:b w:val="0"/>
                <w:sz w:val="14"/>
              </w:rPr>
              <w:t>VPC Service Controls considerations</w:t>
            </w:r>
          </w:p>
        </w:tc>
        <w:tc>
          <w:tcPr>
            <w:tcW w:type="dxa" w:w="7632"/>
            <w:shd w:fill="EEF5FB"/>
            <w:vAlign w:val="center"/>
          </w:tcPr>
          <w:p>
            <w:pPr>
              <w:spacing w:after="0"/>
            </w:pPr>
            <w:r/>
            <w:r>
              <w:rPr>
                <w:rFonts w:ascii="Liberation Sans" w:hAnsi="Liberation Sans"/>
                <w:b w:val="0"/>
                <w:sz w:val="14"/>
              </w:rPr>
              <w:t>Validate Looker/BigQuery access and perimeter ingress/egress for the chosen deployment.</w:t>
            </w:r>
          </w:p>
        </w:tc>
      </w:tr>
      <w:tr>
        <w:trPr>
          <w:cantSplit/>
        </w:trPr>
        <w:tc>
          <w:tcPr>
            <w:tcW w:type="dxa" w:w="2880"/>
            <w:shd w:fill="FFFFFF"/>
            <w:vAlign w:val="center"/>
          </w:tcPr>
          <w:p>
            <w:pPr>
              <w:spacing w:after="0"/>
            </w:pPr>
            <w:r/>
            <w:r>
              <w:rPr>
                <w:rFonts w:ascii="Liberation Sans" w:hAnsi="Liberation Sans"/>
                <w:b w:val="0"/>
                <w:sz w:val="14"/>
              </w:rPr>
              <w:t>Encryption capabilities</w:t>
            </w:r>
          </w:p>
        </w:tc>
        <w:tc>
          <w:tcPr>
            <w:tcW w:type="dxa" w:w="7632"/>
            <w:shd w:fill="FFFFFF"/>
            <w:vAlign w:val="center"/>
          </w:tcPr>
          <w:p>
            <w:pPr>
              <w:spacing w:after="0"/>
            </w:pPr>
            <w:r/>
            <w:r>
              <w:rPr>
                <w:rFonts w:ascii="Liberation Sans" w:hAnsi="Liberation Sans"/>
                <w:b w:val="0"/>
                <w:sz w:val="14"/>
              </w:rPr>
              <w:t>Encryption in transit and at rest per product; validate CMEK and edition support.</w:t>
            </w:r>
          </w:p>
        </w:tc>
      </w:tr>
      <w:tr>
        <w:trPr>
          <w:cantSplit/>
        </w:trPr>
        <w:tc>
          <w:tcPr>
            <w:tcW w:type="dxa" w:w="2880"/>
            <w:shd w:fill="EEF5FB"/>
            <w:vAlign w:val="center"/>
          </w:tcPr>
          <w:p>
            <w:pPr>
              <w:spacing w:after="0"/>
            </w:pPr>
            <w:r/>
            <w:r>
              <w:rPr>
                <w:rFonts w:ascii="Liberation Sans" w:hAnsi="Liberation Sans"/>
                <w:b w:val="0"/>
                <w:sz w:val="14"/>
              </w:rPr>
              <w:t>CMEK support</w:t>
            </w:r>
          </w:p>
        </w:tc>
        <w:tc>
          <w:tcPr>
            <w:tcW w:type="dxa" w:w="7632"/>
            <w:shd w:fill="EEF5FB"/>
            <w:vAlign w:val="center"/>
          </w:tcPr>
          <w:p>
            <w:pPr>
              <w:spacing w:after="0"/>
            </w:pPr>
            <w:r/>
            <w:r>
              <w:rPr>
                <w:rFonts w:ascii="Liberation Sans" w:hAnsi="Liberation Sans"/>
                <w:b w:val="0"/>
                <w:sz w:val="14"/>
              </w:rPr>
              <w:t>Conditional; verify target deployment and dependency support.</w:t>
            </w:r>
          </w:p>
        </w:tc>
      </w:tr>
      <w:tr>
        <w:trPr>
          <w:cantSplit/>
        </w:trPr>
        <w:tc>
          <w:tcPr>
            <w:tcW w:type="dxa" w:w="2880"/>
            <w:shd w:fill="FFFFFF"/>
            <w:vAlign w:val="center"/>
          </w:tcPr>
          <w:p>
            <w:pPr>
              <w:spacing w:after="0"/>
            </w:pPr>
            <w:r/>
            <w:r>
              <w:rPr>
                <w:rFonts w:ascii="Liberation Sans" w:hAnsi="Liberation Sans"/>
                <w:b w:val="0"/>
                <w:sz w:val="14"/>
              </w:rPr>
              <w:t>Logging</w:t>
            </w:r>
          </w:p>
        </w:tc>
        <w:tc>
          <w:tcPr>
            <w:tcW w:type="dxa" w:w="7632"/>
            <w:shd w:fill="FFFFFF"/>
            <w:vAlign w:val="center"/>
          </w:tcPr>
          <w:p>
            <w:pPr>
              <w:spacing w:after="0"/>
            </w:pPr>
            <w:r/>
            <w:r>
              <w:rPr>
                <w:rFonts w:ascii="Liberation Sans" w:hAnsi="Liberation Sans"/>
                <w:b w:val="0"/>
                <w:sz w:val="14"/>
              </w:rPr>
              <w:t>System activity, admin/content events and correlated BigQuery audit logs.</w:t>
            </w:r>
          </w:p>
        </w:tc>
      </w:tr>
      <w:tr>
        <w:trPr>
          <w:cantSplit/>
        </w:trPr>
        <w:tc>
          <w:tcPr>
            <w:tcW w:type="dxa" w:w="2880"/>
            <w:shd w:fill="EEF5FB"/>
            <w:vAlign w:val="center"/>
          </w:tcPr>
          <w:p>
            <w:pPr>
              <w:spacing w:after="0"/>
            </w:pPr>
            <w:r/>
            <w:r>
              <w:rPr>
                <w:rFonts w:ascii="Liberation Sans" w:hAnsi="Liberation Sans"/>
                <w:b w:val="0"/>
                <w:sz w:val="14"/>
              </w:rPr>
              <w:t>Monitoring</w:t>
            </w:r>
          </w:p>
        </w:tc>
        <w:tc>
          <w:tcPr>
            <w:tcW w:type="dxa" w:w="7632"/>
            <w:shd w:fill="EEF5FB"/>
            <w:vAlign w:val="center"/>
          </w:tcPr>
          <w:p>
            <w:pPr>
              <w:spacing w:after="0"/>
            </w:pPr>
            <w:r/>
            <w:r>
              <w:rPr>
                <w:rFonts w:ascii="Liberation Sans" w:hAnsi="Liberation Sans"/>
                <w:b w:val="0"/>
                <w:sz w:val="14"/>
              </w:rPr>
              <w:t>Instance health, query failures, latency, content errors, schedules, API and adoption.</w:t>
            </w:r>
          </w:p>
        </w:tc>
      </w:tr>
      <w:tr>
        <w:trPr>
          <w:cantSplit/>
        </w:trPr>
        <w:tc>
          <w:tcPr>
            <w:tcW w:type="dxa" w:w="2880"/>
            <w:shd w:fill="FFFFFF"/>
            <w:vAlign w:val="center"/>
          </w:tcPr>
          <w:p>
            <w:pPr>
              <w:spacing w:after="0"/>
            </w:pPr>
            <w:r/>
            <w:r>
              <w:rPr>
                <w:rFonts w:ascii="Liberation Sans" w:hAnsi="Liberation Sans"/>
                <w:b w:val="0"/>
                <w:sz w:val="14"/>
              </w:rPr>
              <w:t>Alerting</w:t>
            </w:r>
          </w:p>
        </w:tc>
        <w:tc>
          <w:tcPr>
            <w:tcW w:type="dxa" w:w="7632"/>
            <w:shd w:fill="FFFFFF"/>
            <w:vAlign w:val="center"/>
          </w:tcPr>
          <w:p>
            <w:pPr>
              <w:spacing w:after="0"/>
            </w:pPr>
            <w:r/>
            <w:r>
              <w:rPr>
                <w:rFonts w:ascii="Liberation Sans" w:hAnsi="Liberation Sans"/>
                <w:b w:val="0"/>
                <w:sz w:val="14"/>
              </w:rPr>
              <w:t>SLO burn, connection failure, schedule failure, query-error spikes and capacity impact.</w:t>
            </w:r>
          </w:p>
        </w:tc>
      </w:tr>
      <w:tr>
        <w:trPr>
          <w:cantSplit/>
        </w:trPr>
        <w:tc>
          <w:tcPr>
            <w:tcW w:type="dxa" w:w="2880"/>
            <w:shd w:fill="EEF5FB"/>
            <w:vAlign w:val="center"/>
          </w:tcPr>
          <w:p>
            <w:pPr>
              <w:spacing w:after="0"/>
            </w:pPr>
            <w:r/>
            <w:r>
              <w:rPr>
                <w:rFonts w:ascii="Liberation Sans" w:hAnsi="Liberation Sans"/>
                <w:b w:val="0"/>
                <w:sz w:val="14"/>
              </w:rPr>
              <w:t>Cost drivers</w:t>
            </w:r>
          </w:p>
        </w:tc>
        <w:tc>
          <w:tcPr>
            <w:tcW w:type="dxa" w:w="7632"/>
            <w:shd w:fill="EEF5FB"/>
            <w:vAlign w:val="center"/>
          </w:tcPr>
          <w:p>
            <w:pPr>
              <w:spacing w:after="0"/>
            </w:pPr>
            <w:r/>
            <w:r>
              <w:rPr>
                <w:rFonts w:ascii="Liberation Sans" w:hAnsi="Liberation Sans"/>
                <w:b w:val="0"/>
                <w:sz w:val="14"/>
              </w:rPr>
              <w:t>Licensed users/platform, BigQuery queries, BI capacity, schedules, embeds and operational support.</w:t>
            </w:r>
          </w:p>
        </w:tc>
      </w:tr>
      <w:tr>
        <w:trPr>
          <w:cantSplit/>
        </w:trPr>
        <w:tc>
          <w:tcPr>
            <w:tcW w:type="dxa" w:w="2880"/>
            <w:shd w:fill="FFFFFF"/>
            <w:vAlign w:val="center"/>
          </w:tcPr>
          <w:p>
            <w:pPr>
              <w:spacing w:after="0"/>
            </w:pPr>
            <w:r/>
            <w:r>
              <w:rPr>
                <w:rFonts w:ascii="Liberation Sans" w:hAnsi="Liberation Sans"/>
                <w:b w:val="0"/>
                <w:sz w:val="14"/>
              </w:rPr>
              <w:t>Cost optimization techniques</w:t>
            </w:r>
          </w:p>
        </w:tc>
        <w:tc>
          <w:tcPr>
            <w:tcW w:type="dxa" w:w="7632"/>
            <w:shd w:fill="FFFFFF"/>
            <w:vAlign w:val="center"/>
          </w:tcPr>
          <w:p>
            <w:pPr>
              <w:spacing w:after="0"/>
            </w:pPr>
            <w:r/>
            <w:r>
              <w:rPr>
                <w:rFonts w:ascii="Liberation Sans" w:hAnsi="Liberation Sans"/>
                <w:b w:val="0"/>
                <w:sz w:val="14"/>
              </w:rPr>
              <w:t>Model efficiency, content hygiene, cache strategy, user/license management and capacity attribution.</w:t>
            </w:r>
          </w:p>
        </w:tc>
      </w:tr>
      <w:tr>
        <w:trPr>
          <w:cantSplit/>
        </w:trPr>
        <w:tc>
          <w:tcPr>
            <w:tcW w:type="dxa" w:w="2880"/>
            <w:shd w:fill="EEF5FB"/>
            <w:vAlign w:val="center"/>
          </w:tcPr>
          <w:p>
            <w:pPr>
              <w:spacing w:after="0"/>
            </w:pPr>
            <w:r/>
            <w:r>
              <w:rPr>
                <w:rFonts w:ascii="Liberation Sans" w:hAnsi="Liberation Sans"/>
                <w:b w:val="0"/>
                <w:sz w:val="14"/>
              </w:rPr>
              <w:t>Operational responsibilities</w:t>
            </w:r>
          </w:p>
        </w:tc>
        <w:tc>
          <w:tcPr>
            <w:tcW w:type="dxa" w:w="7632"/>
            <w:shd w:fill="EEF5FB"/>
            <w:vAlign w:val="center"/>
          </w:tcPr>
          <w:p>
            <w:pPr>
              <w:spacing w:after="0"/>
            </w:pPr>
            <w:r/>
            <w:r>
              <w:rPr>
                <w:rFonts w:ascii="Liberation Sans" w:hAnsi="Liberation Sans"/>
                <w:b w:val="0"/>
                <w:sz w:val="14"/>
              </w:rPr>
              <w:t>Platform team operates instance; domains operate models/content; security governs access; SRE owns systemic reliability.</w:t>
            </w:r>
          </w:p>
        </w:tc>
      </w:tr>
      <w:tr>
        <w:trPr>
          <w:cantSplit/>
        </w:trPr>
        <w:tc>
          <w:tcPr>
            <w:tcW w:type="dxa" w:w="2880"/>
            <w:shd w:fill="FFFFFF"/>
            <w:vAlign w:val="center"/>
          </w:tcPr>
          <w:p>
            <w:pPr>
              <w:spacing w:after="0"/>
            </w:pPr>
            <w:r/>
            <w:r>
              <w:rPr>
                <w:rFonts w:ascii="Liberation Sans" w:hAnsi="Liberation Sans"/>
                <w:b w:val="0"/>
                <w:sz w:val="14"/>
              </w:rPr>
              <w:t>Integration points</w:t>
            </w:r>
          </w:p>
        </w:tc>
        <w:tc>
          <w:tcPr>
            <w:tcW w:type="dxa" w:w="7632"/>
            <w:shd w:fill="FFFFFF"/>
            <w:vAlign w:val="center"/>
          </w:tcPr>
          <w:p>
            <w:pPr>
              <w:spacing w:after="0"/>
            </w:pPr>
            <w:r/>
            <w:r>
              <w:rPr>
                <w:rFonts w:ascii="Liberation Sans" w:hAnsi="Liberation Sans"/>
                <w:b w:val="0"/>
                <w:sz w:val="14"/>
              </w:rPr>
              <w:t>BigQuery, Git, identity provider, catalog, CI/CD, monitoring, applications and Workspace.</w:t>
            </w:r>
          </w:p>
        </w:tc>
      </w:tr>
      <w:tr>
        <w:trPr>
          <w:cantSplit/>
        </w:trPr>
        <w:tc>
          <w:tcPr>
            <w:tcW w:type="dxa" w:w="2880"/>
            <w:shd w:fill="EEF5FB"/>
            <w:vAlign w:val="center"/>
          </w:tcPr>
          <w:p>
            <w:pPr>
              <w:spacing w:after="0"/>
            </w:pPr>
            <w:r/>
            <w:r>
              <w:rPr>
                <w:rFonts w:ascii="Liberation Sans" w:hAnsi="Liberation Sans"/>
                <w:b w:val="0"/>
                <w:sz w:val="14"/>
              </w:rPr>
              <w:t>Alternatives</w:t>
            </w:r>
          </w:p>
        </w:tc>
        <w:tc>
          <w:tcPr>
            <w:tcW w:type="dxa" w:w="7632"/>
            <w:shd w:fill="EEF5FB"/>
            <w:vAlign w:val="center"/>
          </w:tcPr>
          <w:p>
            <w:pPr>
              <w:spacing w:after="0"/>
            </w:pPr>
            <w:r/>
            <w:r>
              <w:rPr>
                <w:rFonts w:ascii="Liberation Sans" w:hAnsi="Liberation Sans"/>
                <w:b w:val="0"/>
                <w:sz w:val="14"/>
              </w:rPr>
              <w:t>Data Studio Pro or third-party BI for bounded requirements; direct SQL/notebooks for technical analysis.</w:t>
            </w:r>
          </w:p>
        </w:tc>
      </w:tr>
      <w:tr>
        <w:trPr>
          <w:cantSplit/>
        </w:trPr>
        <w:tc>
          <w:tcPr>
            <w:tcW w:type="dxa" w:w="2880"/>
            <w:shd w:fill="FFFFFF"/>
            <w:vAlign w:val="center"/>
          </w:tcPr>
          <w:p>
            <w:pPr>
              <w:spacing w:after="0"/>
            </w:pPr>
            <w:r/>
            <w:r>
              <w:rPr>
                <w:rFonts w:ascii="Liberation Sans" w:hAnsi="Liberation Sans"/>
                <w:b w:val="0"/>
                <w:sz w:val="14"/>
              </w:rPr>
              <w:t>Selection criteria</w:t>
            </w:r>
          </w:p>
        </w:tc>
        <w:tc>
          <w:tcPr>
            <w:tcW w:type="dxa" w:w="7632"/>
            <w:shd w:fill="FFFFFF"/>
            <w:vAlign w:val="center"/>
          </w:tcPr>
          <w:p>
            <w:pPr>
              <w:spacing w:after="0"/>
            </w:pPr>
            <w:r/>
            <w:r>
              <w:rPr>
                <w:rFonts w:ascii="Liberation Sans" w:hAnsi="Liberation Sans"/>
                <w:b w:val="0"/>
                <w:sz w:val="14"/>
              </w:rPr>
              <w:t>Choose when governed reusable semantics, exploration, delivery or embedding are material.</w:t>
            </w:r>
          </w:p>
        </w:tc>
      </w:tr>
      <w:tr>
        <w:trPr>
          <w:cantSplit/>
        </w:trPr>
        <w:tc>
          <w:tcPr>
            <w:tcW w:type="dxa" w:w="2880"/>
            <w:shd w:fill="EEF5FB"/>
            <w:vAlign w:val="center"/>
          </w:tcPr>
          <w:p>
            <w:pPr>
              <w:spacing w:after="0"/>
            </w:pPr>
            <w:r/>
            <w:r>
              <w:rPr>
                <w:rFonts w:ascii="Liberation Sans" w:hAnsi="Liberation Sans"/>
                <w:b w:val="0"/>
                <w:sz w:val="14"/>
              </w:rPr>
              <w:t>Best practices</w:t>
            </w:r>
          </w:p>
        </w:tc>
        <w:tc>
          <w:tcPr>
            <w:tcW w:type="dxa" w:w="7632"/>
            <w:shd w:fill="EEF5FB"/>
            <w:vAlign w:val="center"/>
          </w:tcPr>
          <w:p>
            <w:pPr>
              <w:spacing w:after="0"/>
            </w:pPr>
            <w:r/>
            <w:r>
              <w:rPr>
                <w:rFonts w:ascii="Liberation Sans" w:hAnsi="Liberation Sans"/>
                <w:b w:val="0"/>
                <w:sz w:val="14"/>
              </w:rPr>
              <w:t>Product-aligned models, Git, tests, group roles, certified folders, real-user performance tests and lifecycle management.</w:t>
            </w:r>
          </w:p>
        </w:tc>
      </w:tr>
      <w:tr>
        <w:trPr>
          <w:cantSplit/>
        </w:trPr>
        <w:tc>
          <w:tcPr>
            <w:tcW w:type="dxa" w:w="2880"/>
            <w:shd w:fill="FFFFFF"/>
            <w:vAlign w:val="center"/>
          </w:tcPr>
          <w:p>
            <w:pPr>
              <w:spacing w:after="0"/>
            </w:pPr>
            <w:r/>
            <w:r>
              <w:rPr>
                <w:rFonts w:ascii="Liberation Sans" w:hAnsi="Liberation Sans"/>
                <w:b w:val="0"/>
                <w:sz w:val="14"/>
              </w:rPr>
              <w:t>Reference architecture</w:t>
            </w:r>
          </w:p>
        </w:tc>
        <w:tc>
          <w:tcPr>
            <w:tcW w:type="dxa" w:w="7632"/>
            <w:shd w:fill="FFFFFF"/>
            <w:vAlign w:val="center"/>
          </w:tcPr>
          <w:p>
            <w:pPr>
              <w:spacing w:after="0"/>
            </w:pPr>
            <w:r/>
            <w:r>
              <w:rPr>
                <w:rFonts w:ascii="Liberation Sans" w:hAnsi="Liberation Sans"/>
                <w:b w:val="0"/>
                <w:sz w:val="14"/>
              </w:rPr>
              <w:t>Certified BigQuery products -&gt; LookML model -&gt; governed content/embed -&gt; telemetry and FinOps.</w:t>
            </w:r>
          </w:p>
        </w:tc>
      </w:tr>
      <w:tr>
        <w:trPr>
          <w:cantSplit/>
        </w:trPr>
        <w:tc>
          <w:tcPr>
            <w:tcW w:type="dxa" w:w="2880"/>
            <w:shd w:fill="EEF5FB"/>
            <w:vAlign w:val="center"/>
          </w:tcPr>
          <w:p>
            <w:pPr>
              <w:spacing w:after="0"/>
            </w:pPr>
            <w:r/>
            <w:r>
              <w:rPr>
                <w:rFonts w:ascii="Liberation Sans" w:hAnsi="Liberation Sans"/>
                <w:b w:val="0"/>
                <w:sz w:val="14"/>
              </w:rPr>
              <w:t>Sample configuration</w:t>
            </w:r>
          </w:p>
        </w:tc>
        <w:tc>
          <w:tcPr>
            <w:tcW w:type="dxa" w:w="7632"/>
            <w:shd w:fill="EEF5FB"/>
            <w:vAlign w:val="center"/>
          </w:tcPr>
          <w:p>
            <w:pPr>
              <w:spacing w:after="0"/>
            </w:pPr>
            <w:r/>
            <w:r>
              <w:rPr>
                <w:rFonts w:ascii="Liberation Sans" w:hAnsi="Liberation Sans"/>
                <w:b w:val="0"/>
                <w:sz w:val="14"/>
              </w:rPr>
              <w:t>See examples/looker.</w:t>
            </w:r>
          </w:p>
        </w:tc>
      </w:tr>
      <w:tr>
        <w:trPr>
          <w:cantSplit/>
        </w:trPr>
        <w:tc>
          <w:tcPr>
            <w:tcW w:type="dxa" w:w="2880"/>
            <w:shd w:fill="FFFFFF"/>
            <w:vAlign w:val="center"/>
          </w:tcPr>
          <w:p>
            <w:pPr>
              <w:spacing w:after="0"/>
            </w:pPr>
            <w:r/>
            <w:r>
              <w:rPr>
                <w:rFonts w:ascii="Liberation Sans" w:hAnsi="Liberation Sans"/>
                <w:b w:val="0"/>
                <w:sz w:val="14"/>
              </w:rPr>
              <w:t>Common pitfalls</w:t>
            </w:r>
          </w:p>
        </w:tc>
        <w:tc>
          <w:tcPr>
            <w:tcW w:type="dxa" w:w="7632"/>
            <w:shd w:fill="FFFFFF"/>
            <w:vAlign w:val="center"/>
          </w:tcPr>
          <w:p>
            <w:pPr>
              <w:spacing w:after="0"/>
            </w:pPr>
            <w:r/>
            <w:r>
              <w:rPr>
                <w:rFonts w:ascii="Liberation Sans" w:hAnsi="Liberation Sans"/>
                <w:b w:val="0"/>
                <w:sz w:val="14"/>
              </w:rPr>
              <w:t>Monolithic model, dashboard calculations as KPIs, hidden-field security, individual ownership and unmanaged schedules.</w:t>
            </w:r>
          </w:p>
        </w:tc>
      </w:tr>
      <w:tr>
        <w:trPr>
          <w:cantSplit/>
        </w:trPr>
        <w:tc>
          <w:tcPr>
            <w:tcW w:type="dxa" w:w="2880"/>
            <w:shd w:fill="EEF5FB"/>
            <w:vAlign w:val="center"/>
          </w:tcPr>
          <w:p>
            <w:pPr>
              <w:spacing w:after="0"/>
            </w:pPr>
            <w:r/>
            <w:r>
              <w:rPr>
                <w:rFonts w:ascii="Liberation Sans" w:hAnsi="Liberation Sans"/>
                <w:b w:val="0"/>
                <w:sz w:val="14"/>
              </w:rPr>
              <w:t>Anti-patterns</w:t>
            </w:r>
          </w:p>
        </w:tc>
        <w:tc>
          <w:tcPr>
            <w:tcW w:type="dxa" w:w="7632"/>
            <w:shd w:fill="EEF5FB"/>
            <w:vAlign w:val="center"/>
          </w:tcPr>
          <w:p>
            <w:pPr>
              <w:spacing w:after="0"/>
            </w:pPr>
            <w:r/>
            <w:r>
              <w:rPr>
                <w:rFonts w:ascii="Liberation Sans" w:hAnsi="Liberation Sans"/>
                <w:b w:val="0"/>
                <w:sz w:val="14"/>
              </w:rPr>
              <w:t>Direct raw access, shared credentials, production edits without review and unrestricted downloads.</w:t>
            </w:r>
          </w:p>
        </w:tc>
      </w:tr>
      <w:tr>
        <w:trPr>
          <w:cantSplit/>
        </w:trPr>
        <w:tc>
          <w:tcPr>
            <w:tcW w:type="dxa" w:w="2880"/>
            <w:shd w:fill="FFFFFF"/>
            <w:vAlign w:val="center"/>
          </w:tcPr>
          <w:p>
            <w:pPr>
              <w:spacing w:after="0"/>
            </w:pPr>
            <w:r/>
            <w:r>
              <w:rPr>
                <w:rFonts w:ascii="Liberation Sans" w:hAnsi="Liberation Sans"/>
                <w:b w:val="0"/>
                <w:sz w:val="14"/>
              </w:rPr>
              <w:t>Production-readiness checklist</w:t>
            </w:r>
          </w:p>
        </w:tc>
        <w:tc>
          <w:tcPr>
            <w:tcW w:type="dxa" w:w="7632"/>
            <w:shd w:fill="FFFFFF"/>
            <w:vAlign w:val="center"/>
          </w:tcPr>
          <w:p>
            <w:pPr>
              <w:spacing w:after="0"/>
            </w:pPr>
            <w:r/>
            <w:r>
              <w:rPr>
                <w:rFonts w:ascii="Liberation Sans" w:hAnsi="Liberation Sans"/>
                <w:b w:val="0"/>
                <w:sz w:val="14"/>
              </w:rPr>
              <w:t>Edition/region approved; access and connection tested; CI/CD active; SLO/runbook/DR/cost ownership established.</w:t>
            </w:r>
          </w:p>
        </w:tc>
      </w:tr>
    </w:tbl>
    <w:p>
      <w:pPr>
        <w:spacing w:after="0"/>
      </w:pPr>
    </w:p>
    <w:p>
      <w:pPr>
        <w:pStyle w:val="Heading1"/>
      </w:pPr>
      <w:r>
        <w:t>17.2 BigQuery</w:t>
      </w:r>
    </w:p>
    <w:p>
      <w:r>
        <w:t>Governed analytical storage, SQL execution and workload platform.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Assessment field</w:t>
            </w:r>
          </w:p>
        </w:tc>
        <w:tc>
          <w:tcPr>
            <w:tcW w:type="dxa" w:w="7632"/>
            <w:shd w:fill="1F4E79"/>
            <w:vAlign w:val="center"/>
          </w:tcPr>
          <w:p>
            <w:pPr>
              <w:spacing w:after="0"/>
            </w:pPr>
            <w:r/>
            <w:r>
              <w:rPr>
                <w:rFonts w:ascii="Liberation Sans" w:hAnsi="Liberation Sans"/>
                <w:b/>
                <w:color w:val="FFFFFF"/>
                <w:sz w:val="14"/>
              </w:rPr>
              <w:t>Guidance</w:t>
            </w:r>
          </w:p>
        </w:tc>
      </w:tr>
      <w:tr>
        <w:trPr>
          <w:cantSplit/>
        </w:trPr>
        <w:tc>
          <w:tcPr>
            <w:tcW w:type="dxa" w:w="2880"/>
            <w:shd w:fill="EEF5FB"/>
            <w:vAlign w:val="center"/>
          </w:tcPr>
          <w:p>
            <w:pPr>
              <w:spacing w:after="0"/>
            </w:pPr>
            <w:r/>
            <w:r>
              <w:rPr>
                <w:rFonts w:ascii="Liberation Sans" w:hAnsi="Liberation Sans"/>
                <w:b w:val="0"/>
                <w:sz w:val="14"/>
              </w:rPr>
              <w:t>Service name</w:t>
            </w:r>
          </w:p>
        </w:tc>
        <w:tc>
          <w:tcPr>
            <w:tcW w:type="dxa" w:w="7632"/>
            <w:shd w:fill="EEF5FB"/>
            <w:vAlign w:val="center"/>
          </w:tcPr>
          <w:p>
            <w:pPr>
              <w:spacing w:after="0"/>
            </w:pPr>
            <w:r/>
            <w:r>
              <w:rPr>
                <w:rFonts w:ascii="Liberation Sans" w:hAnsi="Liberation Sans"/>
                <w:b w:val="0"/>
                <w:sz w:val="14"/>
              </w:rPr>
              <w:t>BigQuery</w:t>
            </w:r>
          </w:p>
        </w:tc>
      </w:tr>
      <w:tr>
        <w:trPr>
          <w:cantSplit/>
        </w:trPr>
        <w:tc>
          <w:tcPr>
            <w:tcW w:type="dxa" w:w="2880"/>
            <w:shd w:fill="FFFFFF"/>
            <w:vAlign w:val="center"/>
          </w:tcPr>
          <w:p>
            <w:pPr>
              <w:spacing w:after="0"/>
            </w:pPr>
            <w:r/>
            <w:r>
              <w:rPr>
                <w:rFonts w:ascii="Liberation Sans" w:hAnsi="Liberation Sans"/>
                <w:b w:val="0"/>
                <w:sz w:val="14"/>
              </w:rPr>
              <w:t>Purpose</w:t>
            </w:r>
          </w:p>
        </w:tc>
        <w:tc>
          <w:tcPr>
            <w:tcW w:type="dxa" w:w="7632"/>
            <w:shd w:fill="FFFFFF"/>
            <w:vAlign w:val="center"/>
          </w:tcPr>
          <w:p>
            <w:pPr>
              <w:spacing w:after="0"/>
            </w:pPr>
            <w:r/>
            <w:r>
              <w:rPr>
                <w:rFonts w:ascii="Liberation Sans" w:hAnsi="Liberation Sans"/>
                <w:b w:val="0"/>
                <w:sz w:val="14"/>
              </w:rPr>
              <w:t>Governed analytical storage, SQL execution and workload platform.</w:t>
            </w:r>
          </w:p>
        </w:tc>
      </w:tr>
      <w:tr>
        <w:trPr>
          <w:cantSplit/>
        </w:trPr>
        <w:tc>
          <w:tcPr>
            <w:tcW w:type="dxa" w:w="2880"/>
            <w:shd w:fill="EEF5FB"/>
            <w:vAlign w:val="center"/>
          </w:tcPr>
          <w:p>
            <w:pPr>
              <w:spacing w:after="0"/>
            </w:pPr>
            <w:r/>
            <w:r>
              <w:rPr>
                <w:rFonts w:ascii="Liberation Sans" w:hAnsi="Liberation Sans"/>
                <w:b w:val="0"/>
                <w:sz w:val="14"/>
              </w:rPr>
              <w:t>Enterprise architecture role</w:t>
            </w:r>
          </w:p>
        </w:tc>
        <w:tc>
          <w:tcPr>
            <w:tcW w:type="dxa" w:w="7632"/>
            <w:shd w:fill="EEF5FB"/>
            <w:vAlign w:val="center"/>
          </w:tcPr>
          <w:p>
            <w:pPr>
              <w:spacing w:after="0"/>
            </w:pPr>
            <w:r/>
            <w:r>
              <w:rPr>
                <w:rFonts w:ascii="Liberation Sans" w:hAnsi="Liberation Sans"/>
                <w:b w:val="0"/>
                <w:sz w:val="14"/>
              </w:rPr>
              <w:t>Authoritative analytical data plane for certified products and semantic interfaces.</w:t>
            </w:r>
          </w:p>
        </w:tc>
      </w:tr>
      <w:tr>
        <w:trPr>
          <w:cantSplit/>
        </w:trPr>
        <w:tc>
          <w:tcPr>
            <w:tcW w:type="dxa" w:w="2880"/>
            <w:shd w:fill="FFFFFF"/>
            <w:vAlign w:val="center"/>
          </w:tcPr>
          <w:p>
            <w:pPr>
              <w:spacing w:after="0"/>
            </w:pPr>
            <w:r/>
            <w:r>
              <w:rPr>
                <w:rFonts w:ascii="Liberation Sans" w:hAnsi="Liberation Sans"/>
                <w:b w:val="0"/>
                <w:sz w:val="14"/>
              </w:rPr>
              <w:t>Business capabilities supported</w:t>
            </w:r>
          </w:p>
        </w:tc>
        <w:tc>
          <w:tcPr>
            <w:tcW w:type="dxa" w:w="7632"/>
            <w:shd w:fill="FFFFFF"/>
            <w:vAlign w:val="center"/>
          </w:tcPr>
          <w:p>
            <w:pPr>
              <w:spacing w:after="0"/>
            </w:pPr>
            <w:r/>
            <w:r>
              <w:rPr>
                <w:rFonts w:ascii="Liberation Sans" w:hAnsi="Liberation Sans"/>
                <w:b w:val="0"/>
                <w:sz w:val="14"/>
              </w:rPr>
              <w:t>Interactive analytics, executive/reporting queries, ad hoc SQL, data sharing and analytics acceleration.</w:t>
            </w:r>
          </w:p>
        </w:tc>
      </w:tr>
      <w:tr>
        <w:trPr>
          <w:cantSplit/>
        </w:trPr>
        <w:tc>
          <w:tcPr>
            <w:tcW w:type="dxa" w:w="2880"/>
            <w:shd w:fill="EEF5FB"/>
            <w:vAlign w:val="center"/>
          </w:tcPr>
          <w:p>
            <w:pPr>
              <w:spacing w:after="0"/>
            </w:pPr>
            <w:r/>
            <w:r>
              <w:rPr>
                <w:rFonts w:ascii="Liberation Sans" w:hAnsi="Liberation Sans"/>
                <w:b w:val="0"/>
                <w:sz w:val="14"/>
              </w:rPr>
              <w:t>Technical capabilities</w:t>
            </w:r>
          </w:p>
        </w:tc>
        <w:tc>
          <w:tcPr>
            <w:tcW w:type="dxa" w:w="7632"/>
            <w:shd w:fill="EEF5FB"/>
            <w:vAlign w:val="center"/>
          </w:tcPr>
          <w:p>
            <w:pPr>
              <w:spacing w:after="0"/>
            </w:pPr>
            <w:r/>
            <w:r>
              <w:rPr>
                <w:rFonts w:ascii="Liberation Sans" w:hAnsi="Liberation Sans"/>
                <w:b w:val="0"/>
                <w:sz w:val="14"/>
              </w:rPr>
              <w:t>Native tables/views, materialized views, reservations, BI Engine, RLS, policy tags, masking and INFORMATION_SCHEMA.</w:t>
            </w:r>
          </w:p>
        </w:tc>
      </w:tr>
      <w:tr>
        <w:trPr>
          <w:cantSplit/>
        </w:trPr>
        <w:tc>
          <w:tcPr>
            <w:tcW w:type="dxa" w:w="2880"/>
            <w:shd w:fill="FFFFFF"/>
            <w:vAlign w:val="center"/>
          </w:tcPr>
          <w:p>
            <w:pPr>
              <w:spacing w:after="0"/>
            </w:pPr>
            <w:r/>
            <w:r>
              <w:rPr>
                <w:rFonts w:ascii="Liberation Sans" w:hAnsi="Liberation Sans"/>
                <w:b w:val="0"/>
                <w:sz w:val="14"/>
              </w:rPr>
              <w:t>Benefits</w:t>
            </w:r>
          </w:p>
        </w:tc>
        <w:tc>
          <w:tcPr>
            <w:tcW w:type="dxa" w:w="7632"/>
            <w:shd w:fill="FFFFFF"/>
            <w:vAlign w:val="center"/>
          </w:tcPr>
          <w:p>
            <w:pPr>
              <w:spacing w:after="0"/>
            </w:pPr>
            <w:r/>
            <w:r>
              <w:rPr>
                <w:rFonts w:ascii="Liberation Sans" w:hAnsi="Liberation Sans"/>
                <w:b w:val="0"/>
                <w:sz w:val="14"/>
              </w:rPr>
              <w:t>Petabyte-scale serverless analytics, workload controls, integrated governance/security and SQL ecosystem.</w:t>
            </w:r>
          </w:p>
        </w:tc>
      </w:tr>
      <w:tr>
        <w:trPr>
          <w:cantSplit/>
        </w:trPr>
        <w:tc>
          <w:tcPr>
            <w:tcW w:type="dxa" w:w="2880"/>
            <w:shd w:fill="EEF5FB"/>
            <w:vAlign w:val="center"/>
          </w:tcPr>
          <w:p>
            <w:pPr>
              <w:spacing w:after="0"/>
            </w:pPr>
            <w:r/>
            <w:r>
              <w:rPr>
                <w:rFonts w:ascii="Liberation Sans" w:hAnsi="Liberation Sans"/>
                <w:b w:val="0"/>
                <w:sz w:val="14"/>
              </w:rPr>
              <w:t>Limitations</w:t>
            </w:r>
          </w:p>
        </w:tc>
        <w:tc>
          <w:tcPr>
            <w:tcW w:type="dxa" w:w="7632"/>
            <w:shd w:fill="EEF5FB"/>
            <w:vAlign w:val="center"/>
          </w:tcPr>
          <w:p>
            <w:pPr>
              <w:spacing w:after="0"/>
            </w:pPr>
            <w:r/>
            <w:r>
              <w:rPr>
                <w:rFonts w:ascii="Liberation Sans" w:hAnsi="Liberation Sans"/>
                <w:b w:val="0"/>
                <w:sz w:val="14"/>
              </w:rPr>
              <w:t>Query cost/performance depend on design; location boundaries; unsuitable for transactional serving patterns.</w:t>
            </w:r>
          </w:p>
        </w:tc>
      </w:tr>
      <w:tr>
        <w:trPr>
          <w:cantSplit/>
        </w:trPr>
        <w:tc>
          <w:tcPr>
            <w:tcW w:type="dxa" w:w="2880"/>
            <w:shd w:fill="FFFFFF"/>
            <w:vAlign w:val="center"/>
          </w:tcPr>
          <w:p>
            <w:pPr>
              <w:spacing w:after="0"/>
            </w:pPr>
            <w:r/>
            <w:r>
              <w:rPr>
                <w:rFonts w:ascii="Liberation Sans" w:hAnsi="Liberation Sans"/>
                <w:b w:val="0"/>
                <w:sz w:val="14"/>
              </w:rPr>
              <w:t>Service quotas</w:t>
            </w:r>
          </w:p>
        </w:tc>
        <w:tc>
          <w:tcPr>
            <w:tcW w:type="dxa" w:w="7632"/>
            <w:shd w:fill="FFFFFF"/>
            <w:vAlign w:val="center"/>
          </w:tcPr>
          <w:p>
            <w:pPr>
              <w:spacing w:after="0"/>
            </w:pPr>
            <w:r/>
            <w:r>
              <w:rPr>
                <w:rFonts w:ascii="Liberation Sans" w:hAnsi="Liberation Sans"/>
                <w:b w:val="0"/>
                <w:sz w:val="14"/>
              </w:rPr>
              <w:t>Validate query, API, reservation, table, job and concurrent operation quotas.</w:t>
            </w:r>
          </w:p>
        </w:tc>
      </w:tr>
      <w:tr>
        <w:trPr>
          <w:cantSplit/>
        </w:trPr>
        <w:tc>
          <w:tcPr>
            <w:tcW w:type="dxa" w:w="2880"/>
            <w:shd w:fill="EEF5FB"/>
            <w:vAlign w:val="center"/>
          </w:tcPr>
          <w:p>
            <w:pPr>
              <w:spacing w:after="0"/>
            </w:pPr>
            <w:r/>
            <w:r>
              <w:rPr>
                <w:rFonts w:ascii="Liberation Sans" w:hAnsi="Liberation Sans"/>
                <w:b w:val="0"/>
                <w:sz w:val="14"/>
              </w:rPr>
              <w:t>Regional availability considerations</w:t>
            </w:r>
          </w:p>
        </w:tc>
        <w:tc>
          <w:tcPr>
            <w:tcW w:type="dxa" w:w="7632"/>
            <w:shd w:fill="EEF5FB"/>
            <w:vAlign w:val="center"/>
          </w:tcPr>
          <w:p>
            <w:pPr>
              <w:spacing w:after="0"/>
            </w:pPr>
            <w:r/>
            <w:r>
              <w:rPr>
                <w:rFonts w:ascii="Liberation Sans" w:hAnsi="Liberation Sans"/>
                <w:b w:val="0"/>
                <w:sz w:val="14"/>
              </w:rPr>
              <w:t>Datasets and jobs are location-bound; align with AMER/EMEA/APAC residency and avoid unplanned cross-region movement.</w:t>
            </w:r>
          </w:p>
        </w:tc>
      </w:tr>
      <w:tr>
        <w:trPr>
          <w:cantSplit/>
        </w:trPr>
        <w:tc>
          <w:tcPr>
            <w:tcW w:type="dxa" w:w="2880"/>
            <w:shd w:fill="FFFFFF"/>
            <w:vAlign w:val="center"/>
          </w:tcPr>
          <w:p>
            <w:pPr>
              <w:spacing w:after="0"/>
            </w:pPr>
            <w:r/>
            <w:r>
              <w:rPr>
                <w:rFonts w:ascii="Liberation Sans" w:hAnsi="Liberation Sans"/>
                <w:b w:val="0"/>
                <w:sz w:val="14"/>
              </w:rPr>
              <w:t>High-availability characteristics</w:t>
            </w:r>
          </w:p>
        </w:tc>
        <w:tc>
          <w:tcPr>
            <w:tcW w:type="dxa" w:w="7632"/>
            <w:shd w:fill="FFFFFF"/>
            <w:vAlign w:val="center"/>
          </w:tcPr>
          <w:p>
            <w:pPr>
              <w:spacing w:after="0"/>
            </w:pPr>
            <w:r/>
            <w:r>
              <w:rPr>
                <w:rFonts w:ascii="Liberation Sans" w:hAnsi="Liberation Sans"/>
                <w:b w:val="0"/>
                <w:sz w:val="14"/>
              </w:rPr>
              <w:t>Managed regional/multi-region service characteristics; design workloads to tolerate dependency and region failures.</w:t>
            </w:r>
          </w:p>
        </w:tc>
      </w:tr>
      <w:tr>
        <w:trPr>
          <w:cantSplit/>
        </w:trPr>
        <w:tc>
          <w:tcPr>
            <w:tcW w:type="dxa" w:w="2880"/>
            <w:shd w:fill="EEF5FB"/>
            <w:vAlign w:val="center"/>
          </w:tcPr>
          <w:p>
            <w:pPr>
              <w:spacing w:after="0"/>
            </w:pPr>
            <w:r/>
            <w:r>
              <w:rPr>
                <w:rFonts w:ascii="Liberation Sans" w:hAnsi="Liberation Sans"/>
                <w:b w:val="0"/>
                <w:sz w:val="14"/>
              </w:rPr>
              <w:t>Disaster-recovery considerations</w:t>
            </w:r>
          </w:p>
        </w:tc>
        <w:tc>
          <w:tcPr>
            <w:tcW w:type="dxa" w:w="7632"/>
            <w:shd w:fill="EEF5FB"/>
            <w:vAlign w:val="center"/>
          </w:tcPr>
          <w:p>
            <w:pPr>
              <w:spacing w:after="0"/>
            </w:pPr>
            <w:r/>
            <w:r>
              <w:rPr>
                <w:rFonts w:ascii="Liberation Sans" w:hAnsi="Liberation Sans"/>
                <w:b w:val="0"/>
                <w:sz w:val="14"/>
              </w:rPr>
              <w:t>Product tier determines replication/export/snapshot/rebuild; semantic code and IaC support reconstruction.</w:t>
            </w:r>
          </w:p>
        </w:tc>
      </w:tr>
      <w:tr>
        <w:trPr>
          <w:cantSplit/>
        </w:trPr>
        <w:tc>
          <w:tcPr>
            <w:tcW w:type="dxa" w:w="2880"/>
            <w:shd w:fill="FFFFFF"/>
            <w:vAlign w:val="center"/>
          </w:tcPr>
          <w:p>
            <w:pPr>
              <w:spacing w:after="0"/>
            </w:pPr>
            <w:r/>
            <w:r>
              <w:rPr>
                <w:rFonts w:ascii="Liberation Sans" w:hAnsi="Liberation Sans"/>
                <w:b w:val="0"/>
                <w:sz w:val="14"/>
              </w:rPr>
              <w:t>Security model</w:t>
            </w:r>
          </w:p>
        </w:tc>
        <w:tc>
          <w:tcPr>
            <w:tcW w:type="dxa" w:w="7632"/>
            <w:shd w:fill="FFFFFF"/>
            <w:vAlign w:val="center"/>
          </w:tcPr>
          <w:p>
            <w:pPr>
              <w:spacing w:after="0"/>
            </w:pPr>
            <w:r/>
            <w:r>
              <w:rPr>
                <w:rFonts w:ascii="Liberation Sans" w:hAnsi="Liberation Sans"/>
                <w:b w:val="0"/>
                <w:sz w:val="14"/>
              </w:rPr>
              <w:t>Project/dataset/table/view IAM, RLS, policy tags, data policies, masking, authorized views and audit.</w:t>
            </w:r>
          </w:p>
        </w:tc>
      </w:tr>
      <w:tr>
        <w:trPr>
          <w:cantSplit/>
        </w:trPr>
        <w:tc>
          <w:tcPr>
            <w:tcW w:type="dxa" w:w="2880"/>
            <w:shd w:fill="EEF5FB"/>
            <w:vAlign w:val="center"/>
          </w:tcPr>
          <w:p>
            <w:pPr>
              <w:spacing w:after="0"/>
            </w:pPr>
            <w:r/>
            <w:r>
              <w:rPr>
                <w:rFonts w:ascii="Liberation Sans" w:hAnsi="Liberation Sans"/>
                <w:b w:val="0"/>
                <w:sz w:val="14"/>
              </w:rPr>
              <w:t>IAM requirements</w:t>
            </w:r>
          </w:p>
        </w:tc>
        <w:tc>
          <w:tcPr>
            <w:tcW w:type="dxa" w:w="7632"/>
            <w:shd w:fill="EEF5FB"/>
            <w:vAlign w:val="center"/>
          </w:tcPr>
          <w:p>
            <w:pPr>
              <w:spacing w:after="0"/>
            </w:pPr>
            <w:r/>
            <w:r>
              <w:rPr>
                <w:rFonts w:ascii="Liberation Sans" w:hAnsi="Liberation Sans"/>
                <w:b w:val="0"/>
                <w:sz w:val="14"/>
              </w:rPr>
              <w:t>Separate job-user, data-viewer, data-policy and administration duties; group/service identities.</w:t>
            </w:r>
          </w:p>
        </w:tc>
      </w:tr>
      <w:tr>
        <w:trPr>
          <w:cantSplit/>
        </w:trPr>
        <w:tc>
          <w:tcPr>
            <w:tcW w:type="dxa" w:w="2880"/>
            <w:shd w:fill="FFFFFF"/>
            <w:vAlign w:val="center"/>
          </w:tcPr>
          <w:p>
            <w:pPr>
              <w:spacing w:after="0"/>
            </w:pPr>
            <w:r/>
            <w:r>
              <w:rPr>
                <w:rFonts w:ascii="Liberation Sans" w:hAnsi="Liberation Sans"/>
                <w:b w:val="0"/>
                <w:sz w:val="14"/>
              </w:rPr>
              <w:t>Network requirements</w:t>
            </w:r>
          </w:p>
        </w:tc>
        <w:tc>
          <w:tcPr>
            <w:tcW w:type="dxa" w:w="7632"/>
            <w:shd w:fill="FFFFFF"/>
            <w:vAlign w:val="center"/>
          </w:tcPr>
          <w:p>
            <w:pPr>
              <w:spacing w:after="0"/>
            </w:pPr>
            <w:r/>
            <w:r>
              <w:rPr>
                <w:rFonts w:ascii="Liberation Sans" w:hAnsi="Liberation Sans"/>
                <w:b w:val="0"/>
                <w:sz w:val="14"/>
              </w:rPr>
              <w:t>Private Google API access and approved service perimeter paths for restricted workloads.</w:t>
            </w:r>
          </w:p>
        </w:tc>
      </w:tr>
      <w:tr>
        <w:trPr>
          <w:cantSplit/>
        </w:trPr>
        <w:tc>
          <w:tcPr>
            <w:tcW w:type="dxa" w:w="2880"/>
            <w:shd w:fill="EEF5FB"/>
            <w:vAlign w:val="center"/>
          </w:tcPr>
          <w:p>
            <w:pPr>
              <w:spacing w:after="0"/>
            </w:pPr>
            <w:r/>
            <w:r>
              <w:rPr>
                <w:rFonts w:ascii="Liberation Sans" w:hAnsi="Liberation Sans"/>
                <w:b w:val="0"/>
                <w:sz w:val="14"/>
              </w:rPr>
              <w:t>VPC Service Controls considerations</w:t>
            </w:r>
          </w:p>
        </w:tc>
        <w:tc>
          <w:tcPr>
            <w:tcW w:type="dxa" w:w="7632"/>
            <w:shd w:fill="EEF5FB"/>
            <w:vAlign w:val="center"/>
          </w:tcPr>
          <w:p>
            <w:pPr>
              <w:spacing w:after="0"/>
            </w:pPr>
            <w:r/>
            <w:r>
              <w:rPr>
                <w:rFonts w:ascii="Liberation Sans" w:hAnsi="Liberation Sans"/>
                <w:b w:val="0"/>
                <w:sz w:val="14"/>
              </w:rPr>
              <w:t>Place sensitive projects/services in validated perimeters with narrow ingress/egress.</w:t>
            </w:r>
          </w:p>
        </w:tc>
      </w:tr>
      <w:tr>
        <w:trPr>
          <w:cantSplit/>
        </w:trPr>
        <w:tc>
          <w:tcPr>
            <w:tcW w:type="dxa" w:w="2880"/>
            <w:shd w:fill="FFFFFF"/>
            <w:vAlign w:val="center"/>
          </w:tcPr>
          <w:p>
            <w:pPr>
              <w:spacing w:after="0"/>
            </w:pPr>
            <w:r/>
            <w:r>
              <w:rPr>
                <w:rFonts w:ascii="Liberation Sans" w:hAnsi="Liberation Sans"/>
                <w:b w:val="0"/>
                <w:sz w:val="14"/>
              </w:rPr>
              <w:t>Encryption capabilities</w:t>
            </w:r>
          </w:p>
        </w:tc>
        <w:tc>
          <w:tcPr>
            <w:tcW w:type="dxa" w:w="7632"/>
            <w:shd w:fill="FFFFFF"/>
            <w:vAlign w:val="center"/>
          </w:tcPr>
          <w:p>
            <w:pPr>
              <w:spacing w:after="0"/>
            </w:pPr>
            <w:r/>
            <w:r>
              <w:rPr>
                <w:rFonts w:ascii="Liberation Sans" w:hAnsi="Liberation Sans"/>
                <w:b w:val="0"/>
                <w:sz w:val="14"/>
              </w:rPr>
              <w:t>Default encryption; CMEK where supported and inherited requirement justifies it.</w:t>
            </w:r>
          </w:p>
        </w:tc>
      </w:tr>
      <w:tr>
        <w:trPr>
          <w:cantSplit/>
        </w:trPr>
        <w:tc>
          <w:tcPr>
            <w:tcW w:type="dxa" w:w="2880"/>
            <w:shd w:fill="EEF5FB"/>
            <w:vAlign w:val="center"/>
          </w:tcPr>
          <w:p>
            <w:pPr>
              <w:spacing w:after="0"/>
            </w:pPr>
            <w:r/>
            <w:r>
              <w:rPr>
                <w:rFonts w:ascii="Liberation Sans" w:hAnsi="Liberation Sans"/>
                <w:b w:val="0"/>
                <w:sz w:val="14"/>
              </w:rPr>
              <w:t>CMEK support</w:t>
            </w:r>
          </w:p>
        </w:tc>
        <w:tc>
          <w:tcPr>
            <w:tcW w:type="dxa" w:w="7632"/>
            <w:shd w:fill="EEF5FB"/>
            <w:vAlign w:val="center"/>
          </w:tcPr>
          <w:p>
            <w:pPr>
              <w:spacing w:after="0"/>
            </w:pPr>
            <w:r/>
            <w:r>
              <w:rPr>
                <w:rFonts w:ascii="Liberation Sans" w:hAnsi="Liberation Sans"/>
                <w:b w:val="0"/>
                <w:sz w:val="14"/>
              </w:rPr>
              <w:t>Supported for relevant resources with location/key and operational dependencies to validate.</w:t>
            </w:r>
          </w:p>
        </w:tc>
      </w:tr>
      <w:tr>
        <w:trPr>
          <w:cantSplit/>
        </w:trPr>
        <w:tc>
          <w:tcPr>
            <w:tcW w:type="dxa" w:w="2880"/>
            <w:shd w:fill="FFFFFF"/>
            <w:vAlign w:val="center"/>
          </w:tcPr>
          <w:p>
            <w:pPr>
              <w:spacing w:after="0"/>
            </w:pPr>
            <w:r/>
            <w:r>
              <w:rPr>
                <w:rFonts w:ascii="Liberation Sans" w:hAnsi="Liberation Sans"/>
                <w:b w:val="0"/>
                <w:sz w:val="14"/>
              </w:rPr>
              <w:t>Logging</w:t>
            </w:r>
          </w:p>
        </w:tc>
        <w:tc>
          <w:tcPr>
            <w:tcW w:type="dxa" w:w="7632"/>
            <w:shd w:fill="FFFFFF"/>
            <w:vAlign w:val="center"/>
          </w:tcPr>
          <w:p>
            <w:pPr>
              <w:spacing w:after="0"/>
            </w:pPr>
            <w:r/>
            <w:r>
              <w:rPr>
                <w:rFonts w:ascii="Liberation Sans" w:hAnsi="Liberation Sans"/>
                <w:b w:val="0"/>
                <w:sz w:val="14"/>
              </w:rPr>
              <w:t>Admin Activity and Data Access audit logs, jobs and reservation telemetry.</w:t>
            </w:r>
          </w:p>
        </w:tc>
      </w:tr>
      <w:tr>
        <w:trPr>
          <w:cantSplit/>
        </w:trPr>
        <w:tc>
          <w:tcPr>
            <w:tcW w:type="dxa" w:w="2880"/>
            <w:shd w:fill="EEF5FB"/>
            <w:vAlign w:val="center"/>
          </w:tcPr>
          <w:p>
            <w:pPr>
              <w:spacing w:after="0"/>
            </w:pPr>
            <w:r/>
            <w:r>
              <w:rPr>
                <w:rFonts w:ascii="Liberation Sans" w:hAnsi="Liberation Sans"/>
                <w:b w:val="0"/>
                <w:sz w:val="14"/>
              </w:rPr>
              <w:t>Monitoring</w:t>
            </w:r>
          </w:p>
        </w:tc>
        <w:tc>
          <w:tcPr>
            <w:tcW w:type="dxa" w:w="7632"/>
            <w:shd w:fill="EEF5FB"/>
            <w:vAlign w:val="center"/>
          </w:tcPr>
          <w:p>
            <w:pPr>
              <w:spacing w:after="0"/>
            </w:pPr>
            <w:r/>
            <w:r>
              <w:rPr>
                <w:rFonts w:ascii="Liberation Sans" w:hAnsi="Liberation Sans"/>
                <w:b w:val="0"/>
                <w:sz w:val="14"/>
              </w:rPr>
              <w:t>Query failures, bytes, slots, queue, latency, storage, freshness and cost.</w:t>
            </w:r>
          </w:p>
        </w:tc>
      </w:tr>
      <w:tr>
        <w:trPr>
          <w:cantSplit/>
        </w:trPr>
        <w:tc>
          <w:tcPr>
            <w:tcW w:type="dxa" w:w="2880"/>
            <w:shd w:fill="FFFFFF"/>
            <w:vAlign w:val="center"/>
          </w:tcPr>
          <w:p>
            <w:pPr>
              <w:spacing w:after="0"/>
            </w:pPr>
            <w:r/>
            <w:r>
              <w:rPr>
                <w:rFonts w:ascii="Liberation Sans" w:hAnsi="Liberation Sans"/>
                <w:b w:val="0"/>
                <w:sz w:val="14"/>
              </w:rPr>
              <w:t>Alerting</w:t>
            </w:r>
          </w:p>
        </w:tc>
        <w:tc>
          <w:tcPr>
            <w:tcW w:type="dxa" w:w="7632"/>
            <w:shd w:fill="FFFFFF"/>
            <w:vAlign w:val="center"/>
          </w:tcPr>
          <w:p>
            <w:pPr>
              <w:spacing w:after="0"/>
            </w:pPr>
            <w:r/>
            <w:r>
              <w:rPr>
                <w:rFonts w:ascii="Liberation Sans" w:hAnsi="Liberation Sans"/>
                <w:b w:val="0"/>
                <w:sz w:val="14"/>
              </w:rPr>
              <w:t>SLO, cost anomaly, queue saturation, failed jobs, quota and security events.</w:t>
            </w:r>
          </w:p>
        </w:tc>
      </w:tr>
      <w:tr>
        <w:trPr>
          <w:cantSplit/>
        </w:trPr>
        <w:tc>
          <w:tcPr>
            <w:tcW w:type="dxa" w:w="2880"/>
            <w:shd w:fill="EEF5FB"/>
            <w:vAlign w:val="center"/>
          </w:tcPr>
          <w:p>
            <w:pPr>
              <w:spacing w:after="0"/>
            </w:pPr>
            <w:r/>
            <w:r>
              <w:rPr>
                <w:rFonts w:ascii="Liberation Sans" w:hAnsi="Liberation Sans"/>
                <w:b w:val="0"/>
                <w:sz w:val="14"/>
              </w:rPr>
              <w:t>Cost drivers</w:t>
            </w:r>
          </w:p>
        </w:tc>
        <w:tc>
          <w:tcPr>
            <w:tcW w:type="dxa" w:w="7632"/>
            <w:shd w:fill="EEF5FB"/>
            <w:vAlign w:val="center"/>
          </w:tcPr>
          <w:p>
            <w:pPr>
              <w:spacing w:after="0"/>
            </w:pPr>
            <w:r/>
            <w:r>
              <w:rPr>
                <w:rFonts w:ascii="Liberation Sans" w:hAnsi="Liberation Sans"/>
                <w:b w:val="0"/>
                <w:sz w:val="14"/>
              </w:rPr>
              <w:t>Query compute or capacity, storage, BI Engine, data transfer, streaming and extracts.</w:t>
            </w:r>
          </w:p>
        </w:tc>
      </w:tr>
      <w:tr>
        <w:trPr>
          <w:cantSplit/>
        </w:trPr>
        <w:tc>
          <w:tcPr>
            <w:tcW w:type="dxa" w:w="2880"/>
            <w:shd w:fill="FFFFFF"/>
            <w:vAlign w:val="center"/>
          </w:tcPr>
          <w:p>
            <w:pPr>
              <w:spacing w:after="0"/>
            </w:pPr>
            <w:r/>
            <w:r>
              <w:rPr>
                <w:rFonts w:ascii="Liberation Sans" w:hAnsi="Liberation Sans"/>
                <w:b w:val="0"/>
                <w:sz w:val="14"/>
              </w:rPr>
              <w:t>Cost optimization techniques</w:t>
            </w:r>
          </w:p>
        </w:tc>
        <w:tc>
          <w:tcPr>
            <w:tcW w:type="dxa" w:w="7632"/>
            <w:shd w:fill="FFFFFF"/>
            <w:vAlign w:val="center"/>
          </w:tcPr>
          <w:p>
            <w:pPr>
              <w:spacing w:after="0"/>
            </w:pPr>
            <w:r/>
            <w:r>
              <w:rPr>
                <w:rFonts w:ascii="Liberation Sans" w:hAnsi="Liberation Sans"/>
                <w:b w:val="0"/>
                <w:sz w:val="14"/>
              </w:rPr>
              <w:t>Partitioning, clustering, selective SQL, materialized views, reservations, cache, lifecycle and workload attribution.</w:t>
            </w:r>
          </w:p>
        </w:tc>
      </w:tr>
      <w:tr>
        <w:trPr>
          <w:cantSplit/>
        </w:trPr>
        <w:tc>
          <w:tcPr>
            <w:tcW w:type="dxa" w:w="2880"/>
            <w:shd w:fill="EEF5FB"/>
            <w:vAlign w:val="center"/>
          </w:tcPr>
          <w:p>
            <w:pPr>
              <w:spacing w:after="0"/>
            </w:pPr>
            <w:r/>
            <w:r>
              <w:rPr>
                <w:rFonts w:ascii="Liberation Sans" w:hAnsi="Liberation Sans"/>
                <w:b w:val="0"/>
                <w:sz w:val="14"/>
              </w:rPr>
              <w:t>Operational responsibilities</w:t>
            </w:r>
          </w:p>
        </w:tc>
        <w:tc>
          <w:tcPr>
            <w:tcW w:type="dxa" w:w="7632"/>
            <w:shd w:fill="EEF5FB"/>
            <w:vAlign w:val="center"/>
          </w:tcPr>
          <w:p>
            <w:pPr>
              <w:spacing w:after="0"/>
            </w:pPr>
            <w:r/>
            <w:r>
              <w:rPr>
                <w:rFonts w:ascii="Liberation Sans" w:hAnsi="Liberation Sans"/>
                <w:b w:val="0"/>
                <w:sz w:val="14"/>
              </w:rPr>
              <w:t>Data product teams own tables/interfaces; platform owns shared capacity/standards; FinOps reviews usage.</w:t>
            </w:r>
          </w:p>
        </w:tc>
      </w:tr>
      <w:tr>
        <w:trPr>
          <w:cantSplit/>
        </w:trPr>
        <w:tc>
          <w:tcPr>
            <w:tcW w:type="dxa" w:w="2880"/>
            <w:shd w:fill="FFFFFF"/>
            <w:vAlign w:val="center"/>
          </w:tcPr>
          <w:p>
            <w:pPr>
              <w:spacing w:after="0"/>
            </w:pPr>
            <w:r/>
            <w:r>
              <w:rPr>
                <w:rFonts w:ascii="Liberation Sans" w:hAnsi="Liberation Sans"/>
                <w:b w:val="0"/>
                <w:sz w:val="14"/>
              </w:rPr>
              <w:t>Integration points</w:t>
            </w:r>
          </w:p>
        </w:tc>
        <w:tc>
          <w:tcPr>
            <w:tcW w:type="dxa" w:w="7632"/>
            <w:shd w:fill="FFFFFF"/>
            <w:vAlign w:val="center"/>
          </w:tcPr>
          <w:p>
            <w:pPr>
              <w:spacing w:after="0"/>
            </w:pPr>
            <w:r/>
            <w:r>
              <w:rPr>
                <w:rFonts w:ascii="Liberation Sans" w:hAnsi="Liberation Sans"/>
                <w:b w:val="0"/>
                <w:sz w:val="14"/>
              </w:rPr>
              <w:t>Looker, Data Studio Pro, Connected Sheets, BigQuery Studio, Dataform, catalog and Vertex AI.</w:t>
            </w:r>
          </w:p>
        </w:tc>
      </w:tr>
      <w:tr>
        <w:trPr>
          <w:cantSplit/>
        </w:trPr>
        <w:tc>
          <w:tcPr>
            <w:tcW w:type="dxa" w:w="2880"/>
            <w:shd w:fill="EEF5FB"/>
            <w:vAlign w:val="center"/>
          </w:tcPr>
          <w:p>
            <w:pPr>
              <w:spacing w:after="0"/>
            </w:pPr>
            <w:r/>
            <w:r>
              <w:rPr>
                <w:rFonts w:ascii="Liberation Sans" w:hAnsi="Liberation Sans"/>
                <w:b w:val="0"/>
                <w:sz w:val="14"/>
              </w:rPr>
              <w:t>Alternatives</w:t>
            </w:r>
          </w:p>
        </w:tc>
        <w:tc>
          <w:tcPr>
            <w:tcW w:type="dxa" w:w="7632"/>
            <w:shd w:fill="EEF5FB"/>
            <w:vAlign w:val="center"/>
          </w:tcPr>
          <w:p>
            <w:pPr>
              <w:spacing w:after="0"/>
            </w:pPr>
            <w:r/>
            <w:r>
              <w:rPr>
                <w:rFonts w:ascii="Liberation Sans" w:hAnsi="Liberation Sans"/>
                <w:b w:val="0"/>
                <w:sz w:val="14"/>
              </w:rPr>
              <w:t>Other warehouses or Spark only when documented sovereignty, feature or economic requirement exists.</w:t>
            </w:r>
          </w:p>
        </w:tc>
      </w:tr>
      <w:tr>
        <w:trPr>
          <w:cantSplit/>
        </w:trPr>
        <w:tc>
          <w:tcPr>
            <w:tcW w:type="dxa" w:w="2880"/>
            <w:shd w:fill="FFFFFF"/>
            <w:vAlign w:val="center"/>
          </w:tcPr>
          <w:p>
            <w:pPr>
              <w:spacing w:after="0"/>
            </w:pPr>
            <w:r/>
            <w:r>
              <w:rPr>
                <w:rFonts w:ascii="Liberation Sans" w:hAnsi="Liberation Sans"/>
                <w:b w:val="0"/>
                <w:sz w:val="14"/>
              </w:rPr>
              <w:t>Selection criteria</w:t>
            </w:r>
          </w:p>
        </w:tc>
        <w:tc>
          <w:tcPr>
            <w:tcW w:type="dxa" w:w="7632"/>
            <w:shd w:fill="FFFFFF"/>
            <w:vAlign w:val="center"/>
          </w:tcPr>
          <w:p>
            <w:pPr>
              <w:spacing w:after="0"/>
            </w:pPr>
            <w:r/>
            <w:r>
              <w:rPr>
                <w:rFonts w:ascii="Liberation Sans" w:hAnsi="Liberation Sans"/>
                <w:b w:val="0"/>
                <w:sz w:val="14"/>
              </w:rPr>
              <w:t>Default for governed analytical products and SQL serving.</w:t>
            </w:r>
          </w:p>
        </w:tc>
      </w:tr>
      <w:tr>
        <w:trPr>
          <w:cantSplit/>
        </w:trPr>
        <w:tc>
          <w:tcPr>
            <w:tcW w:type="dxa" w:w="2880"/>
            <w:shd w:fill="EEF5FB"/>
            <w:vAlign w:val="center"/>
          </w:tcPr>
          <w:p>
            <w:pPr>
              <w:spacing w:after="0"/>
            </w:pPr>
            <w:r/>
            <w:r>
              <w:rPr>
                <w:rFonts w:ascii="Liberation Sans" w:hAnsi="Liberation Sans"/>
                <w:b w:val="0"/>
                <w:sz w:val="14"/>
              </w:rPr>
              <w:t>Best practices</w:t>
            </w:r>
          </w:p>
        </w:tc>
        <w:tc>
          <w:tcPr>
            <w:tcW w:type="dxa" w:w="7632"/>
            <w:shd w:fill="EEF5FB"/>
            <w:vAlign w:val="center"/>
          </w:tcPr>
          <w:p>
            <w:pPr>
              <w:spacing w:after="0"/>
            </w:pPr>
            <w:r/>
            <w:r>
              <w:rPr>
                <w:rFonts w:ascii="Liberation Sans" w:hAnsi="Liberation Sans"/>
                <w:b w:val="0"/>
                <w:sz w:val="14"/>
              </w:rPr>
              <w:t>Separate owner/consumer projects, stable semantic interfaces, tests, labels, query safety and capacity testing.</w:t>
            </w:r>
          </w:p>
        </w:tc>
      </w:tr>
      <w:tr>
        <w:trPr>
          <w:cantSplit/>
        </w:trPr>
        <w:tc>
          <w:tcPr>
            <w:tcW w:type="dxa" w:w="2880"/>
            <w:shd w:fill="FFFFFF"/>
            <w:vAlign w:val="center"/>
          </w:tcPr>
          <w:p>
            <w:pPr>
              <w:spacing w:after="0"/>
            </w:pPr>
            <w:r/>
            <w:r>
              <w:rPr>
                <w:rFonts w:ascii="Liberation Sans" w:hAnsi="Liberation Sans"/>
                <w:b w:val="0"/>
                <w:sz w:val="14"/>
              </w:rPr>
              <w:t>Reference architecture</w:t>
            </w:r>
          </w:p>
        </w:tc>
        <w:tc>
          <w:tcPr>
            <w:tcW w:type="dxa" w:w="7632"/>
            <w:shd w:fill="FFFFFF"/>
            <w:vAlign w:val="center"/>
          </w:tcPr>
          <w:p>
            <w:pPr>
              <w:spacing w:after="0"/>
            </w:pPr>
            <w:r/>
            <w:r>
              <w:rPr>
                <w:rFonts w:ascii="Liberation Sans" w:hAnsi="Liberation Sans"/>
                <w:b w:val="0"/>
                <w:sz w:val="14"/>
              </w:rPr>
              <w:t>Domain datasets -&gt; semantic views/tables -&gt; reservations/BI Engine -&gt; analytics channels.</w:t>
            </w:r>
          </w:p>
        </w:tc>
      </w:tr>
      <w:tr>
        <w:trPr>
          <w:cantSplit/>
        </w:trPr>
        <w:tc>
          <w:tcPr>
            <w:tcW w:type="dxa" w:w="2880"/>
            <w:shd w:fill="EEF5FB"/>
            <w:vAlign w:val="center"/>
          </w:tcPr>
          <w:p>
            <w:pPr>
              <w:spacing w:after="0"/>
            </w:pPr>
            <w:r/>
            <w:r>
              <w:rPr>
                <w:rFonts w:ascii="Liberation Sans" w:hAnsi="Liberation Sans"/>
                <w:b w:val="0"/>
                <w:sz w:val="14"/>
              </w:rPr>
              <w:t>Sample configuration</w:t>
            </w:r>
          </w:p>
        </w:tc>
        <w:tc>
          <w:tcPr>
            <w:tcW w:type="dxa" w:w="7632"/>
            <w:shd w:fill="EEF5FB"/>
            <w:vAlign w:val="center"/>
          </w:tcPr>
          <w:p>
            <w:pPr>
              <w:spacing w:after="0"/>
            </w:pPr>
            <w:r/>
            <w:r>
              <w:rPr>
                <w:rFonts w:ascii="Liberation Sans" w:hAnsi="Liberation Sans"/>
                <w:b w:val="0"/>
                <w:sz w:val="14"/>
              </w:rPr>
              <w:t>See examples/sql and examples/terraform.</w:t>
            </w:r>
          </w:p>
        </w:tc>
      </w:tr>
      <w:tr>
        <w:trPr>
          <w:cantSplit/>
        </w:trPr>
        <w:tc>
          <w:tcPr>
            <w:tcW w:type="dxa" w:w="2880"/>
            <w:shd w:fill="FFFFFF"/>
            <w:vAlign w:val="center"/>
          </w:tcPr>
          <w:p>
            <w:pPr>
              <w:spacing w:after="0"/>
            </w:pPr>
            <w:r/>
            <w:r>
              <w:rPr>
                <w:rFonts w:ascii="Liberation Sans" w:hAnsi="Liberation Sans"/>
                <w:b w:val="0"/>
                <w:sz w:val="14"/>
              </w:rPr>
              <w:t>Common pitfalls</w:t>
            </w:r>
          </w:p>
        </w:tc>
        <w:tc>
          <w:tcPr>
            <w:tcW w:type="dxa" w:w="7632"/>
            <w:shd w:fill="FFFFFF"/>
            <w:vAlign w:val="center"/>
          </w:tcPr>
          <w:p>
            <w:pPr>
              <w:spacing w:after="0"/>
            </w:pPr>
            <w:r/>
            <w:r>
              <w:rPr>
                <w:rFonts w:ascii="Liberation Sans" w:hAnsi="Liberation Sans"/>
                <w:b w:val="0"/>
                <w:sz w:val="14"/>
              </w:rPr>
              <w:t>SELECT *, unpartitioned scans, cross-region queries, one shared project and direct user grants.</w:t>
            </w:r>
          </w:p>
        </w:tc>
      </w:tr>
      <w:tr>
        <w:trPr>
          <w:cantSplit/>
        </w:trPr>
        <w:tc>
          <w:tcPr>
            <w:tcW w:type="dxa" w:w="2880"/>
            <w:shd w:fill="EEF5FB"/>
            <w:vAlign w:val="center"/>
          </w:tcPr>
          <w:p>
            <w:pPr>
              <w:spacing w:after="0"/>
            </w:pPr>
            <w:r/>
            <w:r>
              <w:rPr>
                <w:rFonts w:ascii="Liberation Sans" w:hAnsi="Liberation Sans"/>
                <w:b w:val="0"/>
                <w:sz w:val="14"/>
              </w:rPr>
              <w:t>Anti-patterns</w:t>
            </w:r>
          </w:p>
        </w:tc>
        <w:tc>
          <w:tcPr>
            <w:tcW w:type="dxa" w:w="7632"/>
            <w:shd w:fill="EEF5FB"/>
            <w:vAlign w:val="center"/>
          </w:tcPr>
          <w:p>
            <w:pPr>
              <w:spacing w:after="0"/>
            </w:pPr>
            <w:r/>
            <w:r>
              <w:rPr>
                <w:rFonts w:ascii="Liberation Sans" w:hAnsi="Liberation Sans"/>
                <w:b w:val="0"/>
                <w:sz w:val="14"/>
              </w:rPr>
              <w:t>Using BigQuery as an OLTP system or granting broad access to raw data for convenience.</w:t>
            </w:r>
          </w:p>
        </w:tc>
      </w:tr>
      <w:tr>
        <w:trPr>
          <w:cantSplit/>
        </w:trPr>
        <w:tc>
          <w:tcPr>
            <w:tcW w:type="dxa" w:w="2880"/>
            <w:shd w:fill="FFFFFF"/>
            <w:vAlign w:val="center"/>
          </w:tcPr>
          <w:p>
            <w:pPr>
              <w:spacing w:after="0"/>
            </w:pPr>
            <w:r/>
            <w:r>
              <w:rPr>
                <w:rFonts w:ascii="Liberation Sans" w:hAnsi="Liberation Sans"/>
                <w:b w:val="0"/>
                <w:sz w:val="14"/>
              </w:rPr>
              <w:t>Production-readiness checklist</w:t>
            </w:r>
          </w:p>
        </w:tc>
        <w:tc>
          <w:tcPr>
            <w:tcW w:type="dxa" w:w="7632"/>
            <w:shd w:fill="FFFFFF"/>
            <w:vAlign w:val="center"/>
          </w:tcPr>
          <w:p>
            <w:pPr>
              <w:spacing w:after="0"/>
            </w:pPr>
            <w:r/>
            <w:r>
              <w:rPr>
                <w:rFonts w:ascii="Liberation Sans" w:hAnsi="Liberation Sans"/>
                <w:b w:val="0"/>
                <w:sz w:val="14"/>
              </w:rPr>
              <w:t>Location, security, capacity, quota, cost, recovery, monitoring and load tests approved.</w:t>
            </w:r>
          </w:p>
        </w:tc>
      </w:tr>
    </w:tbl>
    <w:p>
      <w:pPr>
        <w:spacing w:after="0"/>
      </w:pPr>
    </w:p>
    <w:p>
      <w:pPr>
        <w:pStyle w:val="Heading1"/>
      </w:pPr>
      <w:r>
        <w:t>17.3 BI Engine</w:t>
      </w:r>
    </w:p>
    <w:p>
      <w:r>
        <w:t>In-memory acceleration for eligible BigQuery BI workloads.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Assessment field</w:t>
            </w:r>
          </w:p>
        </w:tc>
        <w:tc>
          <w:tcPr>
            <w:tcW w:type="dxa" w:w="7632"/>
            <w:shd w:fill="1F4E79"/>
            <w:vAlign w:val="center"/>
          </w:tcPr>
          <w:p>
            <w:pPr>
              <w:spacing w:after="0"/>
            </w:pPr>
            <w:r/>
            <w:r>
              <w:rPr>
                <w:rFonts w:ascii="Liberation Sans" w:hAnsi="Liberation Sans"/>
                <w:b/>
                <w:color w:val="FFFFFF"/>
                <w:sz w:val="14"/>
              </w:rPr>
              <w:t>Guidance</w:t>
            </w:r>
          </w:p>
        </w:tc>
      </w:tr>
      <w:tr>
        <w:trPr>
          <w:cantSplit/>
        </w:trPr>
        <w:tc>
          <w:tcPr>
            <w:tcW w:type="dxa" w:w="2880"/>
            <w:shd w:fill="EEF5FB"/>
            <w:vAlign w:val="center"/>
          </w:tcPr>
          <w:p>
            <w:pPr>
              <w:spacing w:after="0"/>
            </w:pPr>
            <w:r/>
            <w:r>
              <w:rPr>
                <w:rFonts w:ascii="Liberation Sans" w:hAnsi="Liberation Sans"/>
                <w:b w:val="0"/>
                <w:sz w:val="14"/>
              </w:rPr>
              <w:t>Service name</w:t>
            </w:r>
          </w:p>
        </w:tc>
        <w:tc>
          <w:tcPr>
            <w:tcW w:type="dxa" w:w="7632"/>
            <w:shd w:fill="EEF5FB"/>
            <w:vAlign w:val="center"/>
          </w:tcPr>
          <w:p>
            <w:pPr>
              <w:spacing w:after="0"/>
            </w:pPr>
            <w:r/>
            <w:r>
              <w:rPr>
                <w:rFonts w:ascii="Liberation Sans" w:hAnsi="Liberation Sans"/>
                <w:b w:val="0"/>
                <w:sz w:val="14"/>
              </w:rPr>
              <w:t>BI Engine</w:t>
            </w:r>
          </w:p>
        </w:tc>
      </w:tr>
      <w:tr>
        <w:trPr>
          <w:cantSplit/>
        </w:trPr>
        <w:tc>
          <w:tcPr>
            <w:tcW w:type="dxa" w:w="2880"/>
            <w:shd w:fill="FFFFFF"/>
            <w:vAlign w:val="center"/>
          </w:tcPr>
          <w:p>
            <w:pPr>
              <w:spacing w:after="0"/>
            </w:pPr>
            <w:r/>
            <w:r>
              <w:rPr>
                <w:rFonts w:ascii="Liberation Sans" w:hAnsi="Liberation Sans"/>
                <w:b w:val="0"/>
                <w:sz w:val="14"/>
              </w:rPr>
              <w:t>Purpose</w:t>
            </w:r>
          </w:p>
        </w:tc>
        <w:tc>
          <w:tcPr>
            <w:tcW w:type="dxa" w:w="7632"/>
            <w:shd w:fill="FFFFFF"/>
            <w:vAlign w:val="center"/>
          </w:tcPr>
          <w:p>
            <w:pPr>
              <w:spacing w:after="0"/>
            </w:pPr>
            <w:r/>
            <w:r>
              <w:rPr>
                <w:rFonts w:ascii="Liberation Sans" w:hAnsi="Liberation Sans"/>
                <w:b w:val="0"/>
                <w:sz w:val="14"/>
              </w:rPr>
              <w:t>In-memory acceleration for eligible BigQuery BI workloads.</w:t>
            </w:r>
          </w:p>
        </w:tc>
      </w:tr>
      <w:tr>
        <w:trPr>
          <w:cantSplit/>
        </w:trPr>
        <w:tc>
          <w:tcPr>
            <w:tcW w:type="dxa" w:w="2880"/>
            <w:shd w:fill="EEF5FB"/>
            <w:vAlign w:val="center"/>
          </w:tcPr>
          <w:p>
            <w:pPr>
              <w:spacing w:after="0"/>
            </w:pPr>
            <w:r/>
            <w:r>
              <w:rPr>
                <w:rFonts w:ascii="Liberation Sans" w:hAnsi="Liberation Sans"/>
                <w:b w:val="0"/>
                <w:sz w:val="14"/>
              </w:rPr>
              <w:t>Enterprise architecture role</w:t>
            </w:r>
          </w:p>
        </w:tc>
        <w:tc>
          <w:tcPr>
            <w:tcW w:type="dxa" w:w="7632"/>
            <w:shd w:fill="EEF5FB"/>
            <w:vAlign w:val="center"/>
          </w:tcPr>
          <w:p>
            <w:pPr>
              <w:spacing w:after="0"/>
            </w:pPr>
            <w:r/>
            <w:r>
              <w:rPr>
                <w:rFonts w:ascii="Liberation Sans" w:hAnsi="Liberation Sans"/>
                <w:b w:val="0"/>
                <w:sz w:val="14"/>
              </w:rPr>
              <w:t>Conditional acceleration layer for high-value repeated dashboard queries.</w:t>
            </w:r>
          </w:p>
        </w:tc>
      </w:tr>
      <w:tr>
        <w:trPr>
          <w:cantSplit/>
        </w:trPr>
        <w:tc>
          <w:tcPr>
            <w:tcW w:type="dxa" w:w="2880"/>
            <w:shd w:fill="FFFFFF"/>
            <w:vAlign w:val="center"/>
          </w:tcPr>
          <w:p>
            <w:pPr>
              <w:spacing w:after="0"/>
            </w:pPr>
            <w:r/>
            <w:r>
              <w:rPr>
                <w:rFonts w:ascii="Liberation Sans" w:hAnsi="Liberation Sans"/>
                <w:b w:val="0"/>
                <w:sz w:val="14"/>
              </w:rPr>
              <w:t>Business capabilities supported</w:t>
            </w:r>
          </w:p>
        </w:tc>
        <w:tc>
          <w:tcPr>
            <w:tcW w:type="dxa" w:w="7632"/>
            <w:shd w:fill="FFFFFF"/>
            <w:vAlign w:val="center"/>
          </w:tcPr>
          <w:p>
            <w:pPr>
              <w:spacing w:after="0"/>
            </w:pPr>
            <w:r/>
            <w:r>
              <w:rPr>
                <w:rFonts w:ascii="Liberation Sans" w:hAnsi="Liberation Sans"/>
                <w:b w:val="0"/>
                <w:sz w:val="14"/>
              </w:rPr>
              <w:t>Low-latency executive and operational dashboards at concurrency.</w:t>
            </w:r>
          </w:p>
        </w:tc>
      </w:tr>
      <w:tr>
        <w:trPr>
          <w:cantSplit/>
        </w:trPr>
        <w:tc>
          <w:tcPr>
            <w:tcW w:type="dxa" w:w="2880"/>
            <w:shd w:fill="EEF5FB"/>
            <w:vAlign w:val="center"/>
          </w:tcPr>
          <w:p>
            <w:pPr>
              <w:spacing w:after="0"/>
            </w:pPr>
            <w:r/>
            <w:r>
              <w:rPr>
                <w:rFonts w:ascii="Liberation Sans" w:hAnsi="Liberation Sans"/>
                <w:b w:val="0"/>
                <w:sz w:val="14"/>
              </w:rPr>
              <w:t>Technical capabilities</w:t>
            </w:r>
          </w:p>
        </w:tc>
        <w:tc>
          <w:tcPr>
            <w:tcW w:type="dxa" w:w="7632"/>
            <w:shd w:fill="EEF5FB"/>
            <w:vAlign w:val="center"/>
          </w:tcPr>
          <w:p>
            <w:pPr>
              <w:spacing w:after="0"/>
            </w:pPr>
            <w:r/>
            <w:r>
              <w:rPr>
                <w:rFonts w:ascii="Liberation Sans" w:hAnsi="Liberation Sans"/>
                <w:b w:val="0"/>
                <w:sz w:val="14"/>
              </w:rPr>
              <w:t>Capacity reservation, preferred tables and BigQuery-integrated acceleration.</w:t>
            </w:r>
          </w:p>
        </w:tc>
      </w:tr>
      <w:tr>
        <w:trPr>
          <w:cantSplit/>
        </w:trPr>
        <w:tc>
          <w:tcPr>
            <w:tcW w:type="dxa" w:w="2880"/>
            <w:shd w:fill="FFFFFF"/>
            <w:vAlign w:val="center"/>
          </w:tcPr>
          <w:p>
            <w:pPr>
              <w:spacing w:after="0"/>
            </w:pPr>
            <w:r/>
            <w:r>
              <w:rPr>
                <w:rFonts w:ascii="Liberation Sans" w:hAnsi="Liberation Sans"/>
                <w:b w:val="0"/>
                <w:sz w:val="14"/>
              </w:rPr>
              <w:t>Benefits</w:t>
            </w:r>
          </w:p>
        </w:tc>
        <w:tc>
          <w:tcPr>
            <w:tcW w:type="dxa" w:w="7632"/>
            <w:shd w:fill="FFFFFF"/>
            <w:vAlign w:val="center"/>
          </w:tcPr>
          <w:p>
            <w:pPr>
              <w:spacing w:after="0"/>
            </w:pPr>
            <w:r/>
            <w:r>
              <w:rPr>
                <w:rFonts w:ascii="Liberation Sans" w:hAnsi="Liberation Sans"/>
                <w:b w:val="0"/>
                <w:sz w:val="14"/>
              </w:rPr>
              <w:t>Can reduce latency and repeated compute for eligible workloads.</w:t>
            </w:r>
          </w:p>
        </w:tc>
      </w:tr>
      <w:tr>
        <w:trPr>
          <w:cantSplit/>
        </w:trPr>
        <w:tc>
          <w:tcPr>
            <w:tcW w:type="dxa" w:w="2880"/>
            <w:shd w:fill="EEF5FB"/>
            <w:vAlign w:val="center"/>
          </w:tcPr>
          <w:p>
            <w:pPr>
              <w:spacing w:after="0"/>
            </w:pPr>
            <w:r/>
            <w:r>
              <w:rPr>
                <w:rFonts w:ascii="Liberation Sans" w:hAnsi="Liberation Sans"/>
                <w:b w:val="0"/>
                <w:sz w:val="14"/>
              </w:rPr>
              <w:t>Limitations</w:t>
            </w:r>
          </w:p>
        </w:tc>
        <w:tc>
          <w:tcPr>
            <w:tcW w:type="dxa" w:w="7632"/>
            <w:shd w:fill="EEF5FB"/>
            <w:vAlign w:val="center"/>
          </w:tcPr>
          <w:p>
            <w:pPr>
              <w:spacing w:after="0"/>
            </w:pPr>
            <w:r/>
            <w:r>
              <w:rPr>
                <w:rFonts w:ascii="Liberation Sans" w:hAnsi="Liberation Sans"/>
                <w:b w:val="0"/>
                <w:sz w:val="14"/>
              </w:rPr>
              <w:t>Eligibility varies by SQL/features; not all security/query patterns accelerate; requires capacity management.</w:t>
            </w:r>
          </w:p>
        </w:tc>
      </w:tr>
      <w:tr>
        <w:trPr>
          <w:cantSplit/>
        </w:trPr>
        <w:tc>
          <w:tcPr>
            <w:tcW w:type="dxa" w:w="2880"/>
            <w:shd w:fill="FFFFFF"/>
            <w:vAlign w:val="center"/>
          </w:tcPr>
          <w:p>
            <w:pPr>
              <w:spacing w:after="0"/>
            </w:pPr>
            <w:r/>
            <w:r>
              <w:rPr>
                <w:rFonts w:ascii="Liberation Sans" w:hAnsi="Liberation Sans"/>
                <w:b w:val="0"/>
                <w:sz w:val="14"/>
              </w:rPr>
              <w:t>Service quotas</w:t>
            </w:r>
          </w:p>
        </w:tc>
        <w:tc>
          <w:tcPr>
            <w:tcW w:type="dxa" w:w="7632"/>
            <w:shd w:fill="FFFFFF"/>
            <w:vAlign w:val="center"/>
          </w:tcPr>
          <w:p>
            <w:pPr>
              <w:spacing w:after="0"/>
            </w:pPr>
            <w:r/>
            <w:r>
              <w:rPr>
                <w:rFonts w:ascii="Liberation Sans" w:hAnsi="Liberation Sans"/>
                <w:b w:val="0"/>
                <w:sz w:val="14"/>
              </w:rPr>
              <w:t>Validate capacity and regional limits.</w:t>
            </w:r>
          </w:p>
        </w:tc>
      </w:tr>
      <w:tr>
        <w:trPr>
          <w:cantSplit/>
        </w:trPr>
        <w:tc>
          <w:tcPr>
            <w:tcW w:type="dxa" w:w="2880"/>
            <w:shd w:fill="EEF5FB"/>
            <w:vAlign w:val="center"/>
          </w:tcPr>
          <w:p>
            <w:pPr>
              <w:spacing w:after="0"/>
            </w:pPr>
            <w:r/>
            <w:r>
              <w:rPr>
                <w:rFonts w:ascii="Liberation Sans" w:hAnsi="Liberation Sans"/>
                <w:b w:val="0"/>
                <w:sz w:val="14"/>
              </w:rPr>
              <w:t>Regional availability considerations</w:t>
            </w:r>
          </w:p>
        </w:tc>
        <w:tc>
          <w:tcPr>
            <w:tcW w:type="dxa" w:w="7632"/>
            <w:shd w:fill="EEF5FB"/>
            <w:vAlign w:val="center"/>
          </w:tcPr>
          <w:p>
            <w:pPr>
              <w:spacing w:after="0"/>
            </w:pPr>
            <w:r/>
            <w:r>
              <w:rPr>
                <w:rFonts w:ascii="Liberation Sans" w:hAnsi="Liberation Sans"/>
                <w:b w:val="0"/>
                <w:sz w:val="14"/>
              </w:rPr>
              <w:t>Reservation location must align with BigQuery datasets/workloads.</w:t>
            </w:r>
          </w:p>
        </w:tc>
      </w:tr>
      <w:tr>
        <w:trPr>
          <w:cantSplit/>
        </w:trPr>
        <w:tc>
          <w:tcPr>
            <w:tcW w:type="dxa" w:w="2880"/>
            <w:shd w:fill="FFFFFF"/>
            <w:vAlign w:val="center"/>
          </w:tcPr>
          <w:p>
            <w:pPr>
              <w:spacing w:after="0"/>
            </w:pPr>
            <w:r/>
            <w:r>
              <w:rPr>
                <w:rFonts w:ascii="Liberation Sans" w:hAnsi="Liberation Sans"/>
                <w:b w:val="0"/>
                <w:sz w:val="14"/>
              </w:rPr>
              <w:t>High-availability characteristics</w:t>
            </w:r>
          </w:p>
        </w:tc>
        <w:tc>
          <w:tcPr>
            <w:tcW w:type="dxa" w:w="7632"/>
            <w:shd w:fill="FFFFFF"/>
            <w:vAlign w:val="center"/>
          </w:tcPr>
          <w:p>
            <w:pPr>
              <w:spacing w:after="0"/>
            </w:pPr>
            <w:r/>
            <w:r>
              <w:rPr>
                <w:rFonts w:ascii="Liberation Sans" w:hAnsi="Liberation Sans"/>
                <w:b w:val="0"/>
                <w:sz w:val="14"/>
              </w:rPr>
              <w:t>Managed acceleration; queries should remain correct through standard BigQuery when acceleration is unavailable.</w:t>
            </w:r>
          </w:p>
        </w:tc>
      </w:tr>
      <w:tr>
        <w:trPr>
          <w:cantSplit/>
        </w:trPr>
        <w:tc>
          <w:tcPr>
            <w:tcW w:type="dxa" w:w="2880"/>
            <w:shd w:fill="EEF5FB"/>
            <w:vAlign w:val="center"/>
          </w:tcPr>
          <w:p>
            <w:pPr>
              <w:spacing w:after="0"/>
            </w:pPr>
            <w:r/>
            <w:r>
              <w:rPr>
                <w:rFonts w:ascii="Liberation Sans" w:hAnsi="Liberation Sans"/>
                <w:b w:val="0"/>
                <w:sz w:val="14"/>
              </w:rPr>
              <w:t>Disaster-recovery considerations</w:t>
            </w:r>
          </w:p>
        </w:tc>
        <w:tc>
          <w:tcPr>
            <w:tcW w:type="dxa" w:w="7632"/>
            <w:shd w:fill="EEF5FB"/>
            <w:vAlign w:val="center"/>
          </w:tcPr>
          <w:p>
            <w:pPr>
              <w:spacing w:after="0"/>
            </w:pPr>
            <w:r/>
            <w:r>
              <w:rPr>
                <w:rFonts w:ascii="Liberation Sans" w:hAnsi="Liberation Sans"/>
                <w:b w:val="0"/>
                <w:sz w:val="14"/>
              </w:rPr>
              <w:t>Recreate capacity through Terraform; dashboards degrade gracefully to BigQuery where possible.</w:t>
            </w:r>
          </w:p>
        </w:tc>
      </w:tr>
      <w:tr>
        <w:trPr>
          <w:cantSplit/>
        </w:trPr>
        <w:tc>
          <w:tcPr>
            <w:tcW w:type="dxa" w:w="2880"/>
            <w:shd w:fill="FFFFFF"/>
            <w:vAlign w:val="center"/>
          </w:tcPr>
          <w:p>
            <w:pPr>
              <w:spacing w:after="0"/>
            </w:pPr>
            <w:r/>
            <w:r>
              <w:rPr>
                <w:rFonts w:ascii="Liberation Sans" w:hAnsi="Liberation Sans"/>
                <w:b w:val="0"/>
                <w:sz w:val="14"/>
              </w:rPr>
              <w:t>Security model</w:t>
            </w:r>
          </w:p>
        </w:tc>
        <w:tc>
          <w:tcPr>
            <w:tcW w:type="dxa" w:w="7632"/>
            <w:shd w:fill="FFFFFF"/>
            <w:vAlign w:val="center"/>
          </w:tcPr>
          <w:p>
            <w:pPr>
              <w:spacing w:after="0"/>
            </w:pPr>
            <w:r/>
            <w:r>
              <w:rPr>
                <w:rFonts w:ascii="Liberation Sans" w:hAnsi="Liberation Sans"/>
                <w:b w:val="0"/>
                <w:sz w:val="14"/>
              </w:rPr>
              <w:t>BigQuery security remains enforced; test real users with RLS/masking.</w:t>
            </w:r>
          </w:p>
        </w:tc>
      </w:tr>
      <w:tr>
        <w:trPr>
          <w:cantSplit/>
        </w:trPr>
        <w:tc>
          <w:tcPr>
            <w:tcW w:type="dxa" w:w="2880"/>
            <w:shd w:fill="EEF5FB"/>
            <w:vAlign w:val="center"/>
          </w:tcPr>
          <w:p>
            <w:pPr>
              <w:spacing w:after="0"/>
            </w:pPr>
            <w:r/>
            <w:r>
              <w:rPr>
                <w:rFonts w:ascii="Liberation Sans" w:hAnsi="Liberation Sans"/>
                <w:b w:val="0"/>
                <w:sz w:val="14"/>
              </w:rPr>
              <w:t>IAM requirements</w:t>
            </w:r>
          </w:p>
        </w:tc>
        <w:tc>
          <w:tcPr>
            <w:tcW w:type="dxa" w:w="7632"/>
            <w:shd w:fill="EEF5FB"/>
            <w:vAlign w:val="center"/>
          </w:tcPr>
          <w:p>
            <w:pPr>
              <w:spacing w:after="0"/>
            </w:pPr>
            <w:r/>
            <w:r>
              <w:rPr>
                <w:rFonts w:ascii="Liberation Sans" w:hAnsi="Liberation Sans"/>
                <w:b w:val="0"/>
                <w:sz w:val="14"/>
              </w:rPr>
              <w:t>Capacity administration separated from query consumption.</w:t>
            </w:r>
          </w:p>
        </w:tc>
      </w:tr>
      <w:tr>
        <w:trPr>
          <w:cantSplit/>
        </w:trPr>
        <w:tc>
          <w:tcPr>
            <w:tcW w:type="dxa" w:w="2880"/>
            <w:shd w:fill="FFFFFF"/>
            <w:vAlign w:val="center"/>
          </w:tcPr>
          <w:p>
            <w:pPr>
              <w:spacing w:after="0"/>
            </w:pPr>
            <w:r/>
            <w:r>
              <w:rPr>
                <w:rFonts w:ascii="Liberation Sans" w:hAnsi="Liberation Sans"/>
                <w:b w:val="0"/>
                <w:sz w:val="14"/>
              </w:rPr>
              <w:t>Network requirements</w:t>
            </w:r>
          </w:p>
        </w:tc>
        <w:tc>
          <w:tcPr>
            <w:tcW w:type="dxa" w:w="7632"/>
            <w:shd w:fill="FFFFFF"/>
            <w:vAlign w:val="center"/>
          </w:tcPr>
          <w:p>
            <w:pPr>
              <w:spacing w:after="0"/>
            </w:pPr>
            <w:r/>
            <w:r>
              <w:rPr>
                <w:rFonts w:ascii="Liberation Sans" w:hAnsi="Liberation Sans"/>
                <w:b w:val="0"/>
                <w:sz w:val="14"/>
              </w:rPr>
              <w:t>No separate user network path beyond BigQuery integration.</w:t>
            </w:r>
          </w:p>
        </w:tc>
      </w:tr>
      <w:tr>
        <w:trPr>
          <w:cantSplit/>
        </w:trPr>
        <w:tc>
          <w:tcPr>
            <w:tcW w:type="dxa" w:w="2880"/>
            <w:shd w:fill="EEF5FB"/>
            <w:vAlign w:val="center"/>
          </w:tcPr>
          <w:p>
            <w:pPr>
              <w:spacing w:after="0"/>
            </w:pPr>
            <w:r/>
            <w:r>
              <w:rPr>
                <w:rFonts w:ascii="Liberation Sans" w:hAnsi="Liberation Sans"/>
                <w:b w:val="0"/>
                <w:sz w:val="14"/>
              </w:rPr>
              <w:t>VPC Service Controls considerations</w:t>
            </w:r>
          </w:p>
        </w:tc>
        <w:tc>
          <w:tcPr>
            <w:tcW w:type="dxa" w:w="7632"/>
            <w:shd w:fill="EEF5FB"/>
            <w:vAlign w:val="center"/>
          </w:tcPr>
          <w:p>
            <w:pPr>
              <w:spacing w:after="0"/>
            </w:pPr>
            <w:r/>
            <w:r>
              <w:rPr>
                <w:rFonts w:ascii="Liberation Sans" w:hAnsi="Liberation Sans"/>
                <w:b w:val="0"/>
                <w:sz w:val="14"/>
              </w:rPr>
              <w:t>Inherited through BigQuery; verify current support.</w:t>
            </w:r>
          </w:p>
        </w:tc>
      </w:tr>
      <w:tr>
        <w:trPr>
          <w:cantSplit/>
        </w:trPr>
        <w:tc>
          <w:tcPr>
            <w:tcW w:type="dxa" w:w="2880"/>
            <w:shd w:fill="FFFFFF"/>
            <w:vAlign w:val="center"/>
          </w:tcPr>
          <w:p>
            <w:pPr>
              <w:spacing w:after="0"/>
            </w:pPr>
            <w:r/>
            <w:r>
              <w:rPr>
                <w:rFonts w:ascii="Liberation Sans" w:hAnsi="Liberation Sans"/>
                <w:b w:val="0"/>
                <w:sz w:val="14"/>
              </w:rPr>
              <w:t>Encryption capabilities</w:t>
            </w:r>
          </w:p>
        </w:tc>
        <w:tc>
          <w:tcPr>
            <w:tcW w:type="dxa" w:w="7632"/>
            <w:shd w:fill="FFFFFF"/>
            <w:vAlign w:val="center"/>
          </w:tcPr>
          <w:p>
            <w:pPr>
              <w:spacing w:after="0"/>
            </w:pPr>
            <w:r/>
            <w:r>
              <w:rPr>
                <w:rFonts w:ascii="Liberation Sans" w:hAnsi="Liberation Sans"/>
                <w:b w:val="0"/>
                <w:sz w:val="14"/>
              </w:rPr>
              <w:t>Inherited from BigQuery service behavior.</w:t>
            </w:r>
          </w:p>
        </w:tc>
      </w:tr>
      <w:tr>
        <w:trPr>
          <w:cantSplit/>
        </w:trPr>
        <w:tc>
          <w:tcPr>
            <w:tcW w:type="dxa" w:w="2880"/>
            <w:shd w:fill="EEF5FB"/>
            <w:vAlign w:val="center"/>
          </w:tcPr>
          <w:p>
            <w:pPr>
              <w:spacing w:after="0"/>
            </w:pPr>
            <w:r/>
            <w:r>
              <w:rPr>
                <w:rFonts w:ascii="Liberation Sans" w:hAnsi="Liberation Sans"/>
                <w:b w:val="0"/>
                <w:sz w:val="14"/>
              </w:rPr>
              <w:t>CMEK support</w:t>
            </w:r>
          </w:p>
        </w:tc>
        <w:tc>
          <w:tcPr>
            <w:tcW w:type="dxa" w:w="7632"/>
            <w:shd w:fill="EEF5FB"/>
            <w:vAlign w:val="center"/>
          </w:tcPr>
          <w:p>
            <w:pPr>
              <w:spacing w:after="0"/>
            </w:pPr>
            <w:r/>
            <w:r>
              <w:rPr>
                <w:rFonts w:ascii="Liberation Sans" w:hAnsi="Liberation Sans"/>
                <w:b w:val="0"/>
                <w:sz w:val="14"/>
              </w:rPr>
              <w:t>Validate current dependency behavior.</w:t>
            </w:r>
          </w:p>
        </w:tc>
      </w:tr>
      <w:tr>
        <w:trPr>
          <w:cantSplit/>
        </w:trPr>
        <w:tc>
          <w:tcPr>
            <w:tcW w:type="dxa" w:w="2880"/>
            <w:shd w:fill="FFFFFF"/>
            <w:vAlign w:val="center"/>
          </w:tcPr>
          <w:p>
            <w:pPr>
              <w:spacing w:after="0"/>
            </w:pPr>
            <w:r/>
            <w:r>
              <w:rPr>
                <w:rFonts w:ascii="Liberation Sans" w:hAnsi="Liberation Sans"/>
                <w:b w:val="0"/>
                <w:sz w:val="14"/>
              </w:rPr>
              <w:t>Logging</w:t>
            </w:r>
          </w:p>
        </w:tc>
        <w:tc>
          <w:tcPr>
            <w:tcW w:type="dxa" w:w="7632"/>
            <w:shd w:fill="FFFFFF"/>
            <w:vAlign w:val="center"/>
          </w:tcPr>
          <w:p>
            <w:pPr>
              <w:spacing w:after="0"/>
            </w:pPr>
            <w:r/>
            <w:r>
              <w:rPr>
                <w:rFonts w:ascii="Liberation Sans" w:hAnsi="Liberation Sans"/>
                <w:b w:val="0"/>
                <w:sz w:val="14"/>
              </w:rPr>
              <w:t>BigQuery job and acceleration statistics.</w:t>
            </w:r>
          </w:p>
        </w:tc>
      </w:tr>
      <w:tr>
        <w:trPr>
          <w:cantSplit/>
        </w:trPr>
        <w:tc>
          <w:tcPr>
            <w:tcW w:type="dxa" w:w="2880"/>
            <w:shd w:fill="EEF5FB"/>
            <w:vAlign w:val="center"/>
          </w:tcPr>
          <w:p>
            <w:pPr>
              <w:spacing w:after="0"/>
            </w:pPr>
            <w:r/>
            <w:r>
              <w:rPr>
                <w:rFonts w:ascii="Liberation Sans" w:hAnsi="Liberation Sans"/>
                <w:b w:val="0"/>
                <w:sz w:val="14"/>
              </w:rPr>
              <w:t>Monitoring</w:t>
            </w:r>
          </w:p>
        </w:tc>
        <w:tc>
          <w:tcPr>
            <w:tcW w:type="dxa" w:w="7632"/>
            <w:shd w:fill="EEF5FB"/>
            <w:vAlign w:val="center"/>
          </w:tcPr>
          <w:p>
            <w:pPr>
              <w:spacing w:after="0"/>
            </w:pPr>
            <w:r/>
            <w:r>
              <w:rPr>
                <w:rFonts w:ascii="Liberation Sans" w:hAnsi="Liberation Sans"/>
                <w:b w:val="0"/>
                <w:sz w:val="14"/>
              </w:rPr>
              <w:t>Utilization, acceleration ratio, latency, eviction and fallback.</w:t>
            </w:r>
          </w:p>
        </w:tc>
      </w:tr>
      <w:tr>
        <w:trPr>
          <w:cantSplit/>
        </w:trPr>
        <w:tc>
          <w:tcPr>
            <w:tcW w:type="dxa" w:w="2880"/>
            <w:shd w:fill="FFFFFF"/>
            <w:vAlign w:val="center"/>
          </w:tcPr>
          <w:p>
            <w:pPr>
              <w:spacing w:after="0"/>
            </w:pPr>
            <w:r/>
            <w:r>
              <w:rPr>
                <w:rFonts w:ascii="Liberation Sans" w:hAnsi="Liberation Sans"/>
                <w:b w:val="0"/>
                <w:sz w:val="14"/>
              </w:rPr>
              <w:t>Alerting</w:t>
            </w:r>
          </w:p>
        </w:tc>
        <w:tc>
          <w:tcPr>
            <w:tcW w:type="dxa" w:w="7632"/>
            <w:shd w:fill="FFFFFF"/>
            <w:vAlign w:val="center"/>
          </w:tcPr>
          <w:p>
            <w:pPr>
              <w:spacing w:after="0"/>
            </w:pPr>
            <w:r/>
            <w:r>
              <w:rPr>
                <w:rFonts w:ascii="Liberation Sans" w:hAnsi="Liberation Sans"/>
                <w:b w:val="0"/>
                <w:sz w:val="14"/>
              </w:rPr>
              <w:t>Capacity saturation or loss of acceleration causing SLO breach.</w:t>
            </w:r>
          </w:p>
        </w:tc>
      </w:tr>
      <w:tr>
        <w:trPr>
          <w:cantSplit/>
        </w:trPr>
        <w:tc>
          <w:tcPr>
            <w:tcW w:type="dxa" w:w="2880"/>
            <w:shd w:fill="EEF5FB"/>
            <w:vAlign w:val="center"/>
          </w:tcPr>
          <w:p>
            <w:pPr>
              <w:spacing w:after="0"/>
            </w:pPr>
            <w:r/>
            <w:r>
              <w:rPr>
                <w:rFonts w:ascii="Liberation Sans" w:hAnsi="Liberation Sans"/>
                <w:b w:val="0"/>
                <w:sz w:val="14"/>
              </w:rPr>
              <w:t>Cost drivers</w:t>
            </w:r>
          </w:p>
        </w:tc>
        <w:tc>
          <w:tcPr>
            <w:tcW w:type="dxa" w:w="7632"/>
            <w:shd w:fill="EEF5FB"/>
            <w:vAlign w:val="center"/>
          </w:tcPr>
          <w:p>
            <w:pPr>
              <w:spacing w:after="0"/>
            </w:pPr>
            <w:r/>
            <w:r>
              <w:rPr>
                <w:rFonts w:ascii="Liberation Sans" w:hAnsi="Liberation Sans"/>
                <w:b w:val="0"/>
                <w:sz w:val="14"/>
              </w:rPr>
              <w:t>Reserved memory capacity by location.</w:t>
            </w:r>
          </w:p>
        </w:tc>
      </w:tr>
      <w:tr>
        <w:trPr>
          <w:cantSplit/>
        </w:trPr>
        <w:tc>
          <w:tcPr>
            <w:tcW w:type="dxa" w:w="2880"/>
            <w:shd w:fill="FFFFFF"/>
            <w:vAlign w:val="center"/>
          </w:tcPr>
          <w:p>
            <w:pPr>
              <w:spacing w:after="0"/>
            </w:pPr>
            <w:r/>
            <w:r>
              <w:rPr>
                <w:rFonts w:ascii="Liberation Sans" w:hAnsi="Liberation Sans"/>
                <w:b w:val="0"/>
                <w:sz w:val="14"/>
              </w:rPr>
              <w:t>Cost optimization techniques</w:t>
            </w:r>
          </w:p>
        </w:tc>
        <w:tc>
          <w:tcPr>
            <w:tcW w:type="dxa" w:w="7632"/>
            <w:shd w:fill="FFFFFF"/>
            <w:vAlign w:val="center"/>
          </w:tcPr>
          <w:p>
            <w:pPr>
              <w:spacing w:after="0"/>
            </w:pPr>
            <w:r/>
            <w:r>
              <w:rPr>
                <w:rFonts w:ascii="Liberation Sans" w:hAnsi="Liberation Sans"/>
                <w:b w:val="0"/>
                <w:sz w:val="14"/>
              </w:rPr>
              <w:t>Right-size working set, preferred tables, remove unused capacity and compare latency benefit.</w:t>
            </w:r>
          </w:p>
        </w:tc>
      </w:tr>
      <w:tr>
        <w:trPr>
          <w:cantSplit/>
        </w:trPr>
        <w:tc>
          <w:tcPr>
            <w:tcW w:type="dxa" w:w="2880"/>
            <w:shd w:fill="EEF5FB"/>
            <w:vAlign w:val="center"/>
          </w:tcPr>
          <w:p>
            <w:pPr>
              <w:spacing w:after="0"/>
            </w:pPr>
            <w:r/>
            <w:r>
              <w:rPr>
                <w:rFonts w:ascii="Liberation Sans" w:hAnsi="Liberation Sans"/>
                <w:b w:val="0"/>
                <w:sz w:val="14"/>
              </w:rPr>
              <w:t>Operational responsibilities</w:t>
            </w:r>
          </w:p>
        </w:tc>
        <w:tc>
          <w:tcPr>
            <w:tcW w:type="dxa" w:w="7632"/>
            <w:shd w:fill="EEF5FB"/>
            <w:vAlign w:val="center"/>
          </w:tcPr>
          <w:p>
            <w:pPr>
              <w:spacing w:after="0"/>
            </w:pPr>
            <w:r/>
            <w:r>
              <w:rPr>
                <w:rFonts w:ascii="Liberation Sans" w:hAnsi="Liberation Sans"/>
                <w:b w:val="0"/>
                <w:sz w:val="14"/>
              </w:rPr>
              <w:t>Platform/performance team owns capacity; domain teams own query/model efficiency.</w:t>
            </w:r>
          </w:p>
        </w:tc>
      </w:tr>
      <w:tr>
        <w:trPr>
          <w:cantSplit/>
        </w:trPr>
        <w:tc>
          <w:tcPr>
            <w:tcW w:type="dxa" w:w="2880"/>
            <w:shd w:fill="FFFFFF"/>
            <w:vAlign w:val="center"/>
          </w:tcPr>
          <w:p>
            <w:pPr>
              <w:spacing w:after="0"/>
            </w:pPr>
            <w:r/>
            <w:r>
              <w:rPr>
                <w:rFonts w:ascii="Liberation Sans" w:hAnsi="Liberation Sans"/>
                <w:b w:val="0"/>
                <w:sz w:val="14"/>
              </w:rPr>
              <w:t>Integration points</w:t>
            </w:r>
          </w:p>
        </w:tc>
        <w:tc>
          <w:tcPr>
            <w:tcW w:type="dxa" w:w="7632"/>
            <w:shd w:fill="FFFFFF"/>
            <w:vAlign w:val="center"/>
          </w:tcPr>
          <w:p>
            <w:pPr>
              <w:spacing w:after="0"/>
            </w:pPr>
            <w:r/>
            <w:r>
              <w:rPr>
                <w:rFonts w:ascii="Liberation Sans" w:hAnsi="Liberation Sans"/>
                <w:b w:val="0"/>
                <w:sz w:val="14"/>
              </w:rPr>
              <w:t>BigQuery, Looker and Data Studio connectors.</w:t>
            </w:r>
          </w:p>
        </w:tc>
      </w:tr>
      <w:tr>
        <w:trPr>
          <w:cantSplit/>
        </w:trPr>
        <w:tc>
          <w:tcPr>
            <w:tcW w:type="dxa" w:w="2880"/>
            <w:shd w:fill="EEF5FB"/>
            <w:vAlign w:val="center"/>
          </w:tcPr>
          <w:p>
            <w:pPr>
              <w:spacing w:after="0"/>
            </w:pPr>
            <w:r/>
            <w:r>
              <w:rPr>
                <w:rFonts w:ascii="Liberation Sans" w:hAnsi="Liberation Sans"/>
                <w:b w:val="0"/>
                <w:sz w:val="14"/>
              </w:rPr>
              <w:t>Alternatives</w:t>
            </w:r>
          </w:p>
        </w:tc>
        <w:tc>
          <w:tcPr>
            <w:tcW w:type="dxa" w:w="7632"/>
            <w:shd w:fill="EEF5FB"/>
            <w:vAlign w:val="center"/>
          </w:tcPr>
          <w:p>
            <w:pPr>
              <w:spacing w:after="0"/>
            </w:pPr>
            <w:r/>
            <w:r>
              <w:rPr>
                <w:rFonts w:ascii="Liberation Sans" w:hAnsi="Liberation Sans"/>
                <w:b w:val="0"/>
                <w:sz w:val="14"/>
              </w:rPr>
              <w:t>Materialized views, aggregate tables, query cache and more BigQuery slots.</w:t>
            </w:r>
          </w:p>
        </w:tc>
      </w:tr>
      <w:tr>
        <w:trPr>
          <w:cantSplit/>
        </w:trPr>
        <w:tc>
          <w:tcPr>
            <w:tcW w:type="dxa" w:w="2880"/>
            <w:shd w:fill="FFFFFF"/>
            <w:vAlign w:val="center"/>
          </w:tcPr>
          <w:p>
            <w:pPr>
              <w:spacing w:after="0"/>
            </w:pPr>
            <w:r/>
            <w:r>
              <w:rPr>
                <w:rFonts w:ascii="Liberation Sans" w:hAnsi="Liberation Sans"/>
                <w:b w:val="0"/>
                <w:sz w:val="14"/>
              </w:rPr>
              <w:t>Selection criteria</w:t>
            </w:r>
          </w:p>
        </w:tc>
        <w:tc>
          <w:tcPr>
            <w:tcW w:type="dxa" w:w="7632"/>
            <w:shd w:fill="FFFFFF"/>
            <w:vAlign w:val="center"/>
          </w:tcPr>
          <w:p>
            <w:pPr>
              <w:spacing w:after="0"/>
            </w:pPr>
            <w:r/>
            <w:r>
              <w:rPr>
                <w:rFonts w:ascii="Liberation Sans" w:hAnsi="Liberation Sans"/>
                <w:b w:val="0"/>
                <w:sz w:val="14"/>
              </w:rPr>
              <w:t>Repeated eligible BI queries with measurable latency/business value.</w:t>
            </w:r>
          </w:p>
        </w:tc>
      </w:tr>
      <w:tr>
        <w:trPr>
          <w:cantSplit/>
        </w:trPr>
        <w:tc>
          <w:tcPr>
            <w:tcW w:type="dxa" w:w="2880"/>
            <w:shd w:fill="EEF5FB"/>
            <w:vAlign w:val="center"/>
          </w:tcPr>
          <w:p>
            <w:pPr>
              <w:spacing w:after="0"/>
            </w:pPr>
            <w:r/>
            <w:r>
              <w:rPr>
                <w:rFonts w:ascii="Liberation Sans" w:hAnsi="Liberation Sans"/>
                <w:b w:val="0"/>
                <w:sz w:val="14"/>
              </w:rPr>
              <w:t>Best practices</w:t>
            </w:r>
          </w:p>
        </w:tc>
        <w:tc>
          <w:tcPr>
            <w:tcW w:type="dxa" w:w="7632"/>
            <w:shd w:fill="EEF5FB"/>
            <w:vAlign w:val="center"/>
          </w:tcPr>
          <w:p>
            <w:pPr>
              <w:spacing w:after="0"/>
            </w:pPr>
            <w:r/>
            <w:r>
              <w:rPr>
                <w:rFonts w:ascii="Liberation Sans" w:hAnsi="Liberation Sans"/>
                <w:b w:val="0"/>
                <w:sz w:val="14"/>
              </w:rPr>
              <w:t>Benchmark before/after, test security personas, monitor eligibility and retain fallback.</w:t>
            </w:r>
          </w:p>
        </w:tc>
      </w:tr>
      <w:tr>
        <w:trPr>
          <w:cantSplit/>
        </w:trPr>
        <w:tc>
          <w:tcPr>
            <w:tcW w:type="dxa" w:w="2880"/>
            <w:shd w:fill="FFFFFF"/>
            <w:vAlign w:val="center"/>
          </w:tcPr>
          <w:p>
            <w:pPr>
              <w:spacing w:after="0"/>
            </w:pPr>
            <w:r/>
            <w:r>
              <w:rPr>
                <w:rFonts w:ascii="Liberation Sans" w:hAnsi="Liberation Sans"/>
                <w:b w:val="0"/>
                <w:sz w:val="14"/>
              </w:rPr>
              <w:t>Reference architecture</w:t>
            </w:r>
          </w:p>
        </w:tc>
        <w:tc>
          <w:tcPr>
            <w:tcW w:type="dxa" w:w="7632"/>
            <w:shd w:fill="FFFFFF"/>
            <w:vAlign w:val="center"/>
          </w:tcPr>
          <w:p>
            <w:pPr>
              <w:spacing w:after="0"/>
            </w:pPr>
            <w:r/>
            <w:r>
              <w:rPr>
                <w:rFonts w:ascii="Liberation Sans" w:hAnsi="Liberation Sans"/>
                <w:b w:val="0"/>
                <w:sz w:val="14"/>
              </w:rPr>
              <w:t>Hot semantic tables -&gt; BI Engine -&gt; dashboard channel; standard BigQuery fallback.</w:t>
            </w:r>
          </w:p>
        </w:tc>
      </w:tr>
      <w:tr>
        <w:trPr>
          <w:cantSplit/>
        </w:trPr>
        <w:tc>
          <w:tcPr>
            <w:tcW w:type="dxa" w:w="2880"/>
            <w:shd w:fill="EEF5FB"/>
            <w:vAlign w:val="center"/>
          </w:tcPr>
          <w:p>
            <w:pPr>
              <w:spacing w:after="0"/>
            </w:pPr>
            <w:r/>
            <w:r>
              <w:rPr>
                <w:rFonts w:ascii="Liberation Sans" w:hAnsi="Liberation Sans"/>
                <w:b w:val="0"/>
                <w:sz w:val="14"/>
              </w:rPr>
              <w:t>Sample configuration</w:t>
            </w:r>
          </w:p>
        </w:tc>
        <w:tc>
          <w:tcPr>
            <w:tcW w:type="dxa" w:w="7632"/>
            <w:shd w:fill="EEF5FB"/>
            <w:vAlign w:val="center"/>
          </w:tcPr>
          <w:p>
            <w:pPr>
              <w:spacing w:after="0"/>
            </w:pPr>
            <w:r/>
            <w:r>
              <w:rPr>
                <w:rFonts w:ascii="Liberation Sans" w:hAnsi="Liberation Sans"/>
                <w:b w:val="0"/>
                <w:sz w:val="14"/>
              </w:rPr>
              <w:t>See Terraform example.</w:t>
            </w:r>
          </w:p>
        </w:tc>
      </w:tr>
      <w:tr>
        <w:trPr>
          <w:cantSplit/>
        </w:trPr>
        <w:tc>
          <w:tcPr>
            <w:tcW w:type="dxa" w:w="2880"/>
            <w:shd w:fill="FFFFFF"/>
            <w:vAlign w:val="center"/>
          </w:tcPr>
          <w:p>
            <w:pPr>
              <w:spacing w:after="0"/>
            </w:pPr>
            <w:r/>
            <w:r>
              <w:rPr>
                <w:rFonts w:ascii="Liberation Sans" w:hAnsi="Liberation Sans"/>
                <w:b w:val="0"/>
                <w:sz w:val="14"/>
              </w:rPr>
              <w:t>Common pitfalls</w:t>
            </w:r>
          </w:p>
        </w:tc>
        <w:tc>
          <w:tcPr>
            <w:tcW w:type="dxa" w:w="7632"/>
            <w:shd w:fill="FFFFFF"/>
            <w:vAlign w:val="center"/>
          </w:tcPr>
          <w:p>
            <w:pPr>
              <w:spacing w:after="0"/>
            </w:pPr>
            <w:r/>
            <w:r>
              <w:rPr>
                <w:rFonts w:ascii="Liberation Sans" w:hAnsi="Liberation Sans"/>
                <w:b w:val="0"/>
                <w:sz w:val="14"/>
              </w:rPr>
              <w:t>Sizing by total table size, testing only admin users and expecting every query to accelerate.</w:t>
            </w:r>
          </w:p>
        </w:tc>
      </w:tr>
      <w:tr>
        <w:trPr>
          <w:cantSplit/>
        </w:trPr>
        <w:tc>
          <w:tcPr>
            <w:tcW w:type="dxa" w:w="2880"/>
            <w:shd w:fill="EEF5FB"/>
            <w:vAlign w:val="center"/>
          </w:tcPr>
          <w:p>
            <w:pPr>
              <w:spacing w:after="0"/>
            </w:pPr>
            <w:r/>
            <w:r>
              <w:rPr>
                <w:rFonts w:ascii="Liberation Sans" w:hAnsi="Liberation Sans"/>
                <w:b w:val="0"/>
                <w:sz w:val="14"/>
              </w:rPr>
              <w:t>Anti-patterns</w:t>
            </w:r>
          </w:p>
        </w:tc>
        <w:tc>
          <w:tcPr>
            <w:tcW w:type="dxa" w:w="7632"/>
            <w:shd w:fill="EEF5FB"/>
            <w:vAlign w:val="center"/>
          </w:tcPr>
          <w:p>
            <w:pPr>
              <w:spacing w:after="0"/>
            </w:pPr>
            <w:r/>
            <w:r>
              <w:rPr>
                <w:rFonts w:ascii="Liberation Sans" w:hAnsi="Liberation Sans"/>
                <w:b w:val="0"/>
                <w:sz w:val="14"/>
              </w:rPr>
              <w:t>Buying BI Engine before correcting query/model design.</w:t>
            </w:r>
          </w:p>
        </w:tc>
      </w:tr>
      <w:tr>
        <w:trPr>
          <w:cantSplit/>
        </w:trPr>
        <w:tc>
          <w:tcPr>
            <w:tcW w:type="dxa" w:w="2880"/>
            <w:shd w:fill="FFFFFF"/>
            <w:vAlign w:val="center"/>
          </w:tcPr>
          <w:p>
            <w:pPr>
              <w:spacing w:after="0"/>
            </w:pPr>
            <w:r/>
            <w:r>
              <w:rPr>
                <w:rFonts w:ascii="Liberation Sans" w:hAnsi="Liberation Sans"/>
                <w:b w:val="0"/>
                <w:sz w:val="14"/>
              </w:rPr>
              <w:t>Production-readiness checklist</w:t>
            </w:r>
          </w:p>
        </w:tc>
        <w:tc>
          <w:tcPr>
            <w:tcW w:type="dxa" w:w="7632"/>
            <w:shd w:fill="FFFFFF"/>
            <w:vAlign w:val="center"/>
          </w:tcPr>
          <w:p>
            <w:pPr>
              <w:spacing w:after="0"/>
            </w:pPr>
            <w:r/>
            <w:r>
              <w:rPr>
                <w:rFonts w:ascii="Liberation Sans" w:hAnsi="Liberation Sans"/>
                <w:b w:val="0"/>
                <w:sz w:val="14"/>
              </w:rPr>
              <w:t>Eligibility, capacity, cost, security and fallback tests pass.</w:t>
            </w:r>
          </w:p>
        </w:tc>
      </w:tr>
    </w:tbl>
    <w:p>
      <w:pPr>
        <w:spacing w:after="0"/>
      </w:pPr>
    </w:p>
    <w:p>
      <w:pPr>
        <w:pStyle w:val="Heading1"/>
      </w:pPr>
      <w:r>
        <w:t>17.4 Data Studio Pro</w:t>
      </w:r>
    </w:p>
    <w:p>
      <w:r>
        <w:t>Managed lightweight visualization and collaboration channel.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Assessment field</w:t>
            </w:r>
          </w:p>
        </w:tc>
        <w:tc>
          <w:tcPr>
            <w:tcW w:type="dxa" w:w="7632"/>
            <w:shd w:fill="1F4E79"/>
            <w:vAlign w:val="center"/>
          </w:tcPr>
          <w:p>
            <w:pPr>
              <w:spacing w:after="0"/>
            </w:pPr>
            <w:r/>
            <w:r>
              <w:rPr>
                <w:rFonts w:ascii="Liberation Sans" w:hAnsi="Liberation Sans"/>
                <w:b/>
                <w:color w:val="FFFFFF"/>
                <w:sz w:val="14"/>
              </w:rPr>
              <w:t>Guidance</w:t>
            </w:r>
          </w:p>
        </w:tc>
      </w:tr>
      <w:tr>
        <w:trPr>
          <w:cantSplit/>
        </w:trPr>
        <w:tc>
          <w:tcPr>
            <w:tcW w:type="dxa" w:w="2880"/>
            <w:shd w:fill="EEF5FB"/>
            <w:vAlign w:val="center"/>
          </w:tcPr>
          <w:p>
            <w:pPr>
              <w:spacing w:after="0"/>
            </w:pPr>
            <w:r/>
            <w:r>
              <w:rPr>
                <w:rFonts w:ascii="Liberation Sans" w:hAnsi="Liberation Sans"/>
                <w:b w:val="0"/>
                <w:sz w:val="14"/>
              </w:rPr>
              <w:t>Service name</w:t>
            </w:r>
          </w:p>
        </w:tc>
        <w:tc>
          <w:tcPr>
            <w:tcW w:type="dxa" w:w="7632"/>
            <w:shd w:fill="EEF5FB"/>
            <w:vAlign w:val="center"/>
          </w:tcPr>
          <w:p>
            <w:pPr>
              <w:spacing w:after="0"/>
            </w:pPr>
            <w:r/>
            <w:r>
              <w:rPr>
                <w:rFonts w:ascii="Liberation Sans" w:hAnsi="Liberation Sans"/>
                <w:b w:val="0"/>
                <w:sz w:val="14"/>
              </w:rPr>
              <w:t>Data Studio Pro</w:t>
            </w:r>
          </w:p>
        </w:tc>
      </w:tr>
      <w:tr>
        <w:trPr>
          <w:cantSplit/>
        </w:trPr>
        <w:tc>
          <w:tcPr>
            <w:tcW w:type="dxa" w:w="2880"/>
            <w:shd w:fill="FFFFFF"/>
            <w:vAlign w:val="center"/>
          </w:tcPr>
          <w:p>
            <w:pPr>
              <w:spacing w:after="0"/>
            </w:pPr>
            <w:r/>
            <w:r>
              <w:rPr>
                <w:rFonts w:ascii="Liberation Sans" w:hAnsi="Liberation Sans"/>
                <w:b w:val="0"/>
                <w:sz w:val="14"/>
              </w:rPr>
              <w:t>Purpose</w:t>
            </w:r>
          </w:p>
        </w:tc>
        <w:tc>
          <w:tcPr>
            <w:tcW w:type="dxa" w:w="7632"/>
            <w:shd w:fill="FFFFFF"/>
            <w:vAlign w:val="center"/>
          </w:tcPr>
          <w:p>
            <w:pPr>
              <w:spacing w:after="0"/>
            </w:pPr>
            <w:r/>
            <w:r>
              <w:rPr>
                <w:rFonts w:ascii="Liberation Sans" w:hAnsi="Liberation Sans"/>
                <w:b w:val="0"/>
                <w:sz w:val="14"/>
              </w:rPr>
              <w:t>Managed lightweight visualization and collaboration channel.</w:t>
            </w:r>
          </w:p>
        </w:tc>
      </w:tr>
      <w:tr>
        <w:trPr>
          <w:cantSplit/>
        </w:trPr>
        <w:tc>
          <w:tcPr>
            <w:tcW w:type="dxa" w:w="2880"/>
            <w:shd w:fill="EEF5FB"/>
            <w:vAlign w:val="center"/>
          </w:tcPr>
          <w:p>
            <w:pPr>
              <w:spacing w:after="0"/>
            </w:pPr>
            <w:r/>
            <w:r>
              <w:rPr>
                <w:rFonts w:ascii="Liberation Sans" w:hAnsi="Liberation Sans"/>
                <w:b w:val="0"/>
                <w:sz w:val="14"/>
              </w:rPr>
              <w:t>Enterprise architecture role</w:t>
            </w:r>
          </w:p>
        </w:tc>
        <w:tc>
          <w:tcPr>
            <w:tcW w:type="dxa" w:w="7632"/>
            <w:shd w:fill="EEF5FB"/>
            <w:vAlign w:val="center"/>
          </w:tcPr>
          <w:p>
            <w:pPr>
              <w:spacing w:after="0"/>
            </w:pPr>
            <w:r/>
            <w:r>
              <w:rPr>
                <w:rFonts w:ascii="Liberation Sans" w:hAnsi="Liberation Sans"/>
                <w:b w:val="0"/>
                <w:sz w:val="14"/>
              </w:rPr>
              <w:t>Conditional secondary BI channel on certified sources.</w:t>
            </w:r>
          </w:p>
        </w:tc>
      </w:tr>
      <w:tr>
        <w:trPr>
          <w:cantSplit/>
        </w:trPr>
        <w:tc>
          <w:tcPr>
            <w:tcW w:type="dxa" w:w="2880"/>
            <w:shd w:fill="FFFFFF"/>
            <w:vAlign w:val="center"/>
          </w:tcPr>
          <w:p>
            <w:pPr>
              <w:spacing w:after="0"/>
            </w:pPr>
            <w:r/>
            <w:r>
              <w:rPr>
                <w:rFonts w:ascii="Liberation Sans" w:hAnsi="Liberation Sans"/>
                <w:b w:val="0"/>
                <w:sz w:val="14"/>
              </w:rPr>
              <w:t>Business capabilities supported</w:t>
            </w:r>
          </w:p>
        </w:tc>
        <w:tc>
          <w:tcPr>
            <w:tcW w:type="dxa" w:w="7632"/>
            <w:shd w:fill="FFFFFF"/>
            <w:vAlign w:val="center"/>
          </w:tcPr>
          <w:p>
            <w:pPr>
              <w:spacing w:after="0"/>
            </w:pPr>
            <w:r/>
            <w:r>
              <w:rPr>
                <w:rFonts w:ascii="Liberation Sans" w:hAnsi="Liberation Sans"/>
                <w:b w:val="0"/>
                <w:sz w:val="14"/>
              </w:rPr>
              <w:t>Departmental reporting, lightweight visualization and Workspace collaboration.</w:t>
            </w:r>
          </w:p>
        </w:tc>
      </w:tr>
      <w:tr>
        <w:trPr>
          <w:cantSplit/>
        </w:trPr>
        <w:tc>
          <w:tcPr>
            <w:tcW w:type="dxa" w:w="2880"/>
            <w:shd w:fill="EEF5FB"/>
            <w:vAlign w:val="center"/>
          </w:tcPr>
          <w:p>
            <w:pPr>
              <w:spacing w:after="0"/>
            </w:pPr>
            <w:r/>
            <w:r>
              <w:rPr>
                <w:rFonts w:ascii="Liberation Sans" w:hAnsi="Liberation Sans"/>
                <w:b w:val="0"/>
                <w:sz w:val="14"/>
              </w:rPr>
              <w:t>Technical capabilities</w:t>
            </w:r>
          </w:p>
        </w:tc>
        <w:tc>
          <w:tcPr>
            <w:tcW w:type="dxa" w:w="7632"/>
            <w:shd w:fill="EEF5FB"/>
            <w:vAlign w:val="center"/>
          </w:tcPr>
          <w:p>
            <w:pPr>
              <w:spacing w:after="0"/>
            </w:pPr>
            <w:r/>
            <w:r>
              <w:rPr>
                <w:rFonts w:ascii="Liberation Sans" w:hAnsi="Liberation Sans"/>
                <w:b w:val="0"/>
                <w:sz w:val="14"/>
              </w:rPr>
              <w:t>Managed reports, data sources, BigQuery connectivity, team workspaces and administration features according to edition.</w:t>
            </w:r>
          </w:p>
        </w:tc>
      </w:tr>
      <w:tr>
        <w:trPr>
          <w:cantSplit/>
        </w:trPr>
        <w:tc>
          <w:tcPr>
            <w:tcW w:type="dxa" w:w="2880"/>
            <w:shd w:fill="FFFFFF"/>
            <w:vAlign w:val="center"/>
          </w:tcPr>
          <w:p>
            <w:pPr>
              <w:spacing w:after="0"/>
            </w:pPr>
            <w:r/>
            <w:r>
              <w:rPr>
                <w:rFonts w:ascii="Liberation Sans" w:hAnsi="Liberation Sans"/>
                <w:b w:val="0"/>
                <w:sz w:val="14"/>
              </w:rPr>
              <w:t>Benefits</w:t>
            </w:r>
          </w:p>
        </w:tc>
        <w:tc>
          <w:tcPr>
            <w:tcW w:type="dxa" w:w="7632"/>
            <w:shd w:fill="FFFFFF"/>
            <w:vAlign w:val="center"/>
          </w:tcPr>
          <w:p>
            <w:pPr>
              <w:spacing w:after="0"/>
            </w:pPr>
            <w:r/>
            <w:r>
              <w:rPr>
                <w:rFonts w:ascii="Liberation Sans" w:hAnsi="Liberation Sans"/>
                <w:b w:val="0"/>
                <w:sz w:val="14"/>
              </w:rPr>
              <w:t>Accessible authoring and collaboration for simple use cases.</w:t>
            </w:r>
          </w:p>
        </w:tc>
      </w:tr>
      <w:tr>
        <w:trPr>
          <w:cantSplit/>
        </w:trPr>
        <w:tc>
          <w:tcPr>
            <w:tcW w:type="dxa" w:w="2880"/>
            <w:shd w:fill="EEF5FB"/>
            <w:vAlign w:val="center"/>
          </w:tcPr>
          <w:p>
            <w:pPr>
              <w:spacing w:after="0"/>
            </w:pPr>
            <w:r/>
            <w:r>
              <w:rPr>
                <w:rFonts w:ascii="Liberation Sans" w:hAnsi="Liberation Sans"/>
                <w:b w:val="0"/>
                <w:sz w:val="14"/>
              </w:rPr>
              <w:t>Limitations</w:t>
            </w:r>
          </w:p>
        </w:tc>
        <w:tc>
          <w:tcPr>
            <w:tcW w:type="dxa" w:w="7632"/>
            <w:shd w:fill="EEF5FB"/>
            <w:vAlign w:val="center"/>
          </w:tcPr>
          <w:p>
            <w:pPr>
              <w:spacing w:after="0"/>
            </w:pPr>
            <w:r/>
            <w:r>
              <w:rPr>
                <w:rFonts w:ascii="Liberation Sans" w:hAnsi="Liberation Sans"/>
                <w:b w:val="0"/>
                <w:sz w:val="14"/>
              </w:rPr>
              <w:t>Not the primary code-governed semantic authority; connector and governance limits require validation.</w:t>
            </w:r>
          </w:p>
        </w:tc>
      </w:tr>
      <w:tr>
        <w:trPr>
          <w:cantSplit/>
        </w:trPr>
        <w:tc>
          <w:tcPr>
            <w:tcW w:type="dxa" w:w="2880"/>
            <w:shd w:fill="FFFFFF"/>
            <w:vAlign w:val="center"/>
          </w:tcPr>
          <w:p>
            <w:pPr>
              <w:spacing w:after="0"/>
            </w:pPr>
            <w:r/>
            <w:r>
              <w:rPr>
                <w:rFonts w:ascii="Liberation Sans" w:hAnsi="Liberation Sans"/>
                <w:b w:val="0"/>
                <w:sz w:val="14"/>
              </w:rPr>
              <w:t>Service quotas</w:t>
            </w:r>
          </w:p>
        </w:tc>
        <w:tc>
          <w:tcPr>
            <w:tcW w:type="dxa" w:w="7632"/>
            <w:shd w:fill="FFFFFF"/>
            <w:vAlign w:val="center"/>
          </w:tcPr>
          <w:p>
            <w:pPr>
              <w:spacing w:after="0"/>
            </w:pPr>
            <w:r/>
            <w:r>
              <w:rPr>
                <w:rFonts w:ascii="Liberation Sans" w:hAnsi="Liberation Sans"/>
                <w:b w:val="0"/>
                <w:sz w:val="14"/>
              </w:rPr>
              <w:t>Validate connector, extract, refresh and report limits.</w:t>
            </w:r>
          </w:p>
        </w:tc>
      </w:tr>
      <w:tr>
        <w:trPr>
          <w:cantSplit/>
        </w:trPr>
        <w:tc>
          <w:tcPr>
            <w:tcW w:type="dxa" w:w="2880"/>
            <w:shd w:fill="EEF5FB"/>
            <w:vAlign w:val="center"/>
          </w:tcPr>
          <w:p>
            <w:pPr>
              <w:spacing w:after="0"/>
            </w:pPr>
            <w:r/>
            <w:r>
              <w:rPr>
                <w:rFonts w:ascii="Liberation Sans" w:hAnsi="Liberation Sans"/>
                <w:b w:val="0"/>
                <w:sz w:val="14"/>
              </w:rPr>
              <w:t>Regional availability considerations</w:t>
            </w:r>
          </w:p>
        </w:tc>
        <w:tc>
          <w:tcPr>
            <w:tcW w:type="dxa" w:w="7632"/>
            <w:shd w:fill="EEF5FB"/>
            <w:vAlign w:val="center"/>
          </w:tcPr>
          <w:p>
            <w:pPr>
              <w:spacing w:after="0"/>
            </w:pPr>
            <w:r/>
            <w:r>
              <w:rPr>
                <w:rFonts w:ascii="Liberation Sans" w:hAnsi="Liberation Sans"/>
                <w:b w:val="0"/>
                <w:sz w:val="14"/>
              </w:rPr>
              <w:t>Confirm data processing and connector behavior for residency-sensitive workloads.</w:t>
            </w:r>
          </w:p>
        </w:tc>
      </w:tr>
      <w:tr>
        <w:trPr>
          <w:cantSplit/>
        </w:trPr>
        <w:tc>
          <w:tcPr>
            <w:tcW w:type="dxa" w:w="2880"/>
            <w:shd w:fill="FFFFFF"/>
            <w:vAlign w:val="center"/>
          </w:tcPr>
          <w:p>
            <w:pPr>
              <w:spacing w:after="0"/>
            </w:pPr>
            <w:r/>
            <w:r>
              <w:rPr>
                <w:rFonts w:ascii="Liberation Sans" w:hAnsi="Liberation Sans"/>
                <w:b w:val="0"/>
                <w:sz w:val="14"/>
              </w:rPr>
              <w:t>High-availability characteristics</w:t>
            </w:r>
          </w:p>
        </w:tc>
        <w:tc>
          <w:tcPr>
            <w:tcW w:type="dxa" w:w="7632"/>
            <w:shd w:fill="FFFFFF"/>
            <w:vAlign w:val="center"/>
          </w:tcPr>
          <w:p>
            <w:pPr>
              <w:spacing w:after="0"/>
            </w:pPr>
            <w:r/>
            <w:r>
              <w:rPr>
                <w:rFonts w:ascii="Liberation Sans" w:hAnsi="Liberation Sans"/>
                <w:b w:val="0"/>
                <w:sz w:val="14"/>
              </w:rPr>
              <w:t>Managed SaaS; workload continuity depends on source and connector behavior.</w:t>
            </w:r>
          </w:p>
        </w:tc>
      </w:tr>
      <w:tr>
        <w:trPr>
          <w:cantSplit/>
        </w:trPr>
        <w:tc>
          <w:tcPr>
            <w:tcW w:type="dxa" w:w="2880"/>
            <w:shd w:fill="EEF5FB"/>
            <w:vAlign w:val="center"/>
          </w:tcPr>
          <w:p>
            <w:pPr>
              <w:spacing w:after="0"/>
            </w:pPr>
            <w:r/>
            <w:r>
              <w:rPr>
                <w:rFonts w:ascii="Liberation Sans" w:hAnsi="Liberation Sans"/>
                <w:b w:val="0"/>
                <w:sz w:val="14"/>
              </w:rPr>
              <w:t>Disaster-recovery considerations</w:t>
            </w:r>
          </w:p>
        </w:tc>
        <w:tc>
          <w:tcPr>
            <w:tcW w:type="dxa" w:w="7632"/>
            <w:shd w:fill="EEF5FB"/>
            <w:vAlign w:val="center"/>
          </w:tcPr>
          <w:p>
            <w:pPr>
              <w:spacing w:after="0"/>
            </w:pPr>
            <w:r/>
            <w:r>
              <w:rPr>
                <w:rFonts w:ascii="Liberation Sans" w:hAnsi="Liberation Sans"/>
                <w:b w:val="0"/>
                <w:sz w:val="14"/>
              </w:rPr>
              <w:t>Retain report inventory, ownership and source definitions; define manual/rebuild process for critical assets.</w:t>
            </w:r>
          </w:p>
        </w:tc>
      </w:tr>
      <w:tr>
        <w:trPr>
          <w:cantSplit/>
        </w:trPr>
        <w:tc>
          <w:tcPr>
            <w:tcW w:type="dxa" w:w="2880"/>
            <w:shd w:fill="FFFFFF"/>
            <w:vAlign w:val="center"/>
          </w:tcPr>
          <w:p>
            <w:pPr>
              <w:spacing w:after="0"/>
            </w:pPr>
            <w:r/>
            <w:r>
              <w:rPr>
                <w:rFonts w:ascii="Liberation Sans" w:hAnsi="Liberation Sans"/>
                <w:b w:val="0"/>
                <w:sz w:val="14"/>
              </w:rPr>
              <w:t>Security model</w:t>
            </w:r>
          </w:p>
        </w:tc>
        <w:tc>
          <w:tcPr>
            <w:tcW w:type="dxa" w:w="7632"/>
            <w:shd w:fill="FFFFFF"/>
            <w:vAlign w:val="center"/>
          </w:tcPr>
          <w:p>
            <w:pPr>
              <w:spacing w:after="0"/>
            </w:pPr>
            <w:r/>
            <w:r>
              <w:rPr>
                <w:rFonts w:ascii="Liberation Sans" w:hAnsi="Liberation Sans"/>
                <w:b w:val="0"/>
                <w:sz w:val="14"/>
              </w:rPr>
              <w:t>Workspace identity, data-source credentials, sharing controls and BigQuery authorization.</w:t>
            </w:r>
          </w:p>
        </w:tc>
      </w:tr>
      <w:tr>
        <w:trPr>
          <w:cantSplit/>
        </w:trPr>
        <w:tc>
          <w:tcPr>
            <w:tcW w:type="dxa" w:w="2880"/>
            <w:shd w:fill="EEF5FB"/>
            <w:vAlign w:val="center"/>
          </w:tcPr>
          <w:p>
            <w:pPr>
              <w:spacing w:after="0"/>
            </w:pPr>
            <w:r/>
            <w:r>
              <w:rPr>
                <w:rFonts w:ascii="Liberation Sans" w:hAnsi="Liberation Sans"/>
                <w:b w:val="0"/>
                <w:sz w:val="14"/>
              </w:rPr>
              <w:t>IAM requirements</w:t>
            </w:r>
          </w:p>
        </w:tc>
        <w:tc>
          <w:tcPr>
            <w:tcW w:type="dxa" w:w="7632"/>
            <w:shd w:fill="EEF5FB"/>
            <w:vAlign w:val="center"/>
          </w:tcPr>
          <w:p>
            <w:pPr>
              <w:spacing w:after="0"/>
            </w:pPr>
            <w:r/>
            <w:r>
              <w:rPr>
                <w:rFonts w:ascii="Liberation Sans" w:hAnsi="Liberation Sans"/>
                <w:b w:val="0"/>
                <w:sz w:val="14"/>
              </w:rPr>
              <w:t>Managed organization/group access and least-privilege BigQuery source access.</w:t>
            </w:r>
          </w:p>
        </w:tc>
      </w:tr>
      <w:tr>
        <w:trPr>
          <w:cantSplit/>
        </w:trPr>
        <w:tc>
          <w:tcPr>
            <w:tcW w:type="dxa" w:w="2880"/>
            <w:shd w:fill="FFFFFF"/>
            <w:vAlign w:val="center"/>
          </w:tcPr>
          <w:p>
            <w:pPr>
              <w:spacing w:after="0"/>
            </w:pPr>
            <w:r/>
            <w:r>
              <w:rPr>
                <w:rFonts w:ascii="Liberation Sans" w:hAnsi="Liberation Sans"/>
                <w:b w:val="0"/>
                <w:sz w:val="14"/>
              </w:rPr>
              <w:t>Network requirements</w:t>
            </w:r>
          </w:p>
        </w:tc>
        <w:tc>
          <w:tcPr>
            <w:tcW w:type="dxa" w:w="7632"/>
            <w:shd w:fill="FFFFFF"/>
            <w:vAlign w:val="center"/>
          </w:tcPr>
          <w:p>
            <w:pPr>
              <w:spacing w:after="0"/>
            </w:pPr>
            <w:r/>
            <w:r>
              <w:rPr>
                <w:rFonts w:ascii="Liberation Sans" w:hAnsi="Liberation Sans"/>
                <w:b w:val="0"/>
                <w:sz w:val="14"/>
              </w:rPr>
              <w:t>Approved service access to BigQuery; validate protected-data connectivity.</w:t>
            </w:r>
          </w:p>
        </w:tc>
      </w:tr>
      <w:tr>
        <w:trPr>
          <w:cantSplit/>
        </w:trPr>
        <w:tc>
          <w:tcPr>
            <w:tcW w:type="dxa" w:w="2880"/>
            <w:shd w:fill="EEF5FB"/>
            <w:vAlign w:val="center"/>
          </w:tcPr>
          <w:p>
            <w:pPr>
              <w:spacing w:after="0"/>
            </w:pPr>
            <w:r/>
            <w:r>
              <w:rPr>
                <w:rFonts w:ascii="Liberation Sans" w:hAnsi="Liberation Sans"/>
                <w:b w:val="0"/>
                <w:sz w:val="14"/>
              </w:rPr>
              <w:t>VPC Service Controls considerations</w:t>
            </w:r>
          </w:p>
        </w:tc>
        <w:tc>
          <w:tcPr>
            <w:tcW w:type="dxa" w:w="7632"/>
            <w:shd w:fill="EEF5FB"/>
            <w:vAlign w:val="center"/>
          </w:tcPr>
          <w:p>
            <w:pPr>
              <w:spacing w:after="0"/>
            </w:pPr>
            <w:r/>
            <w:r>
              <w:rPr>
                <w:rFonts w:ascii="Liberation Sans" w:hAnsi="Liberation Sans"/>
                <w:b w:val="0"/>
                <w:sz w:val="14"/>
              </w:rPr>
              <w:t>Validate connector support and perimeter path before sensitive use.</w:t>
            </w:r>
          </w:p>
        </w:tc>
      </w:tr>
      <w:tr>
        <w:trPr>
          <w:cantSplit/>
        </w:trPr>
        <w:tc>
          <w:tcPr>
            <w:tcW w:type="dxa" w:w="2880"/>
            <w:shd w:fill="FFFFFF"/>
            <w:vAlign w:val="center"/>
          </w:tcPr>
          <w:p>
            <w:pPr>
              <w:spacing w:after="0"/>
            </w:pPr>
            <w:r/>
            <w:r>
              <w:rPr>
                <w:rFonts w:ascii="Liberation Sans" w:hAnsi="Liberation Sans"/>
                <w:b w:val="0"/>
                <w:sz w:val="14"/>
              </w:rPr>
              <w:t>Encryption capabilities</w:t>
            </w:r>
          </w:p>
        </w:tc>
        <w:tc>
          <w:tcPr>
            <w:tcW w:type="dxa" w:w="7632"/>
            <w:shd w:fill="FFFFFF"/>
            <w:vAlign w:val="center"/>
          </w:tcPr>
          <w:p>
            <w:pPr>
              <w:spacing w:after="0"/>
            </w:pPr>
            <w:r/>
            <w:r>
              <w:rPr>
                <w:rFonts w:ascii="Liberation Sans" w:hAnsi="Liberation Sans"/>
                <w:b w:val="0"/>
                <w:sz w:val="14"/>
              </w:rPr>
              <w:t>Managed service encryption; validate contractual requirements.</w:t>
            </w:r>
          </w:p>
        </w:tc>
      </w:tr>
      <w:tr>
        <w:trPr>
          <w:cantSplit/>
        </w:trPr>
        <w:tc>
          <w:tcPr>
            <w:tcW w:type="dxa" w:w="2880"/>
            <w:shd w:fill="EEF5FB"/>
            <w:vAlign w:val="center"/>
          </w:tcPr>
          <w:p>
            <w:pPr>
              <w:spacing w:after="0"/>
            </w:pPr>
            <w:r/>
            <w:r>
              <w:rPr>
                <w:rFonts w:ascii="Liberation Sans" w:hAnsi="Liberation Sans"/>
                <w:b w:val="0"/>
                <w:sz w:val="14"/>
              </w:rPr>
              <w:t>CMEK support</w:t>
            </w:r>
          </w:p>
        </w:tc>
        <w:tc>
          <w:tcPr>
            <w:tcW w:type="dxa" w:w="7632"/>
            <w:shd w:fill="EEF5FB"/>
            <w:vAlign w:val="center"/>
          </w:tcPr>
          <w:p>
            <w:pPr>
              <w:spacing w:after="0"/>
            </w:pPr>
            <w:r/>
            <w:r>
              <w:rPr>
                <w:rFonts w:ascii="Liberation Sans" w:hAnsi="Liberation Sans"/>
                <w:b w:val="0"/>
                <w:sz w:val="14"/>
              </w:rPr>
              <w:t>Validate current product support; do not assume.</w:t>
            </w:r>
          </w:p>
        </w:tc>
      </w:tr>
      <w:tr>
        <w:trPr>
          <w:cantSplit/>
        </w:trPr>
        <w:tc>
          <w:tcPr>
            <w:tcW w:type="dxa" w:w="2880"/>
            <w:shd w:fill="FFFFFF"/>
            <w:vAlign w:val="center"/>
          </w:tcPr>
          <w:p>
            <w:pPr>
              <w:spacing w:after="0"/>
            </w:pPr>
            <w:r/>
            <w:r>
              <w:rPr>
                <w:rFonts w:ascii="Liberation Sans" w:hAnsi="Liberation Sans"/>
                <w:b w:val="0"/>
                <w:sz w:val="14"/>
              </w:rPr>
              <w:t>Logging</w:t>
            </w:r>
          </w:p>
        </w:tc>
        <w:tc>
          <w:tcPr>
            <w:tcW w:type="dxa" w:w="7632"/>
            <w:shd w:fill="FFFFFF"/>
            <w:vAlign w:val="center"/>
          </w:tcPr>
          <w:p>
            <w:pPr>
              <w:spacing w:after="0"/>
            </w:pPr>
            <w:r/>
            <w:r>
              <w:rPr>
                <w:rFonts w:ascii="Liberation Sans" w:hAnsi="Liberation Sans"/>
                <w:b w:val="0"/>
                <w:sz w:val="14"/>
              </w:rPr>
              <w:t>Workspace/admin sharing events where available plus BigQuery query logs.</w:t>
            </w:r>
          </w:p>
        </w:tc>
      </w:tr>
      <w:tr>
        <w:trPr>
          <w:cantSplit/>
        </w:trPr>
        <w:tc>
          <w:tcPr>
            <w:tcW w:type="dxa" w:w="2880"/>
            <w:shd w:fill="EEF5FB"/>
            <w:vAlign w:val="center"/>
          </w:tcPr>
          <w:p>
            <w:pPr>
              <w:spacing w:after="0"/>
            </w:pPr>
            <w:r/>
            <w:r>
              <w:rPr>
                <w:rFonts w:ascii="Liberation Sans" w:hAnsi="Liberation Sans"/>
                <w:b w:val="0"/>
                <w:sz w:val="14"/>
              </w:rPr>
              <w:t>Monitoring</w:t>
            </w:r>
          </w:p>
        </w:tc>
        <w:tc>
          <w:tcPr>
            <w:tcW w:type="dxa" w:w="7632"/>
            <w:shd w:fill="EEF5FB"/>
            <w:vAlign w:val="center"/>
          </w:tcPr>
          <w:p>
            <w:pPr>
              <w:spacing w:after="0"/>
            </w:pPr>
            <w:r/>
            <w:r>
              <w:rPr>
                <w:rFonts w:ascii="Liberation Sans" w:hAnsi="Liberation Sans"/>
                <w:b w:val="0"/>
                <w:sz w:val="14"/>
              </w:rPr>
              <w:t>Report failures, source refresh, usage and query cost.</w:t>
            </w:r>
          </w:p>
        </w:tc>
      </w:tr>
      <w:tr>
        <w:trPr>
          <w:cantSplit/>
        </w:trPr>
        <w:tc>
          <w:tcPr>
            <w:tcW w:type="dxa" w:w="2880"/>
            <w:shd w:fill="FFFFFF"/>
            <w:vAlign w:val="center"/>
          </w:tcPr>
          <w:p>
            <w:pPr>
              <w:spacing w:after="0"/>
            </w:pPr>
            <w:r/>
            <w:r>
              <w:rPr>
                <w:rFonts w:ascii="Liberation Sans" w:hAnsi="Liberation Sans"/>
                <w:b w:val="0"/>
                <w:sz w:val="14"/>
              </w:rPr>
              <w:t>Alerting</w:t>
            </w:r>
          </w:p>
        </w:tc>
        <w:tc>
          <w:tcPr>
            <w:tcW w:type="dxa" w:w="7632"/>
            <w:shd w:fill="FFFFFF"/>
            <w:vAlign w:val="center"/>
          </w:tcPr>
          <w:p>
            <w:pPr>
              <w:spacing w:after="0"/>
            </w:pPr>
            <w:r/>
            <w:r>
              <w:rPr>
                <w:rFonts w:ascii="Liberation Sans" w:hAnsi="Liberation Sans"/>
                <w:b w:val="0"/>
                <w:sz w:val="14"/>
              </w:rPr>
              <w:t>Source failure, stale report and cost anomaly through available integrations.</w:t>
            </w:r>
          </w:p>
        </w:tc>
      </w:tr>
      <w:tr>
        <w:trPr>
          <w:cantSplit/>
        </w:trPr>
        <w:tc>
          <w:tcPr>
            <w:tcW w:type="dxa" w:w="2880"/>
            <w:shd w:fill="EEF5FB"/>
            <w:vAlign w:val="center"/>
          </w:tcPr>
          <w:p>
            <w:pPr>
              <w:spacing w:after="0"/>
            </w:pPr>
            <w:r/>
            <w:r>
              <w:rPr>
                <w:rFonts w:ascii="Liberation Sans" w:hAnsi="Liberation Sans"/>
                <w:b w:val="0"/>
                <w:sz w:val="14"/>
              </w:rPr>
              <w:t>Cost drivers</w:t>
            </w:r>
          </w:p>
        </w:tc>
        <w:tc>
          <w:tcPr>
            <w:tcW w:type="dxa" w:w="7632"/>
            <w:shd w:fill="EEF5FB"/>
            <w:vAlign w:val="center"/>
          </w:tcPr>
          <w:p>
            <w:pPr>
              <w:spacing w:after="0"/>
            </w:pPr>
            <w:r/>
            <w:r>
              <w:rPr>
                <w:rFonts w:ascii="Liberation Sans" w:hAnsi="Liberation Sans"/>
                <w:b w:val="0"/>
                <w:sz w:val="14"/>
              </w:rPr>
              <w:t>Licensing, BigQuery queries, extracts and support.</w:t>
            </w:r>
          </w:p>
        </w:tc>
      </w:tr>
      <w:tr>
        <w:trPr>
          <w:cantSplit/>
        </w:trPr>
        <w:tc>
          <w:tcPr>
            <w:tcW w:type="dxa" w:w="2880"/>
            <w:shd w:fill="FFFFFF"/>
            <w:vAlign w:val="center"/>
          </w:tcPr>
          <w:p>
            <w:pPr>
              <w:spacing w:after="0"/>
            </w:pPr>
            <w:r/>
            <w:r>
              <w:rPr>
                <w:rFonts w:ascii="Liberation Sans" w:hAnsi="Liberation Sans"/>
                <w:b w:val="0"/>
                <w:sz w:val="14"/>
              </w:rPr>
              <w:t>Cost optimization techniques</w:t>
            </w:r>
          </w:p>
        </w:tc>
        <w:tc>
          <w:tcPr>
            <w:tcW w:type="dxa" w:w="7632"/>
            <w:shd w:fill="FFFFFF"/>
            <w:vAlign w:val="center"/>
          </w:tcPr>
          <w:p>
            <w:pPr>
              <w:spacing w:after="0"/>
            </w:pPr>
            <w:r/>
            <w:r>
              <w:rPr>
                <w:rFonts w:ascii="Liberation Sans" w:hAnsi="Liberation Sans"/>
                <w:b w:val="0"/>
                <w:sz w:val="14"/>
              </w:rPr>
              <w:t>Certified sources, limit extracts, report hygiene and query-efficient views.</w:t>
            </w:r>
          </w:p>
        </w:tc>
      </w:tr>
      <w:tr>
        <w:trPr>
          <w:cantSplit/>
        </w:trPr>
        <w:tc>
          <w:tcPr>
            <w:tcW w:type="dxa" w:w="2880"/>
            <w:shd w:fill="EEF5FB"/>
            <w:vAlign w:val="center"/>
          </w:tcPr>
          <w:p>
            <w:pPr>
              <w:spacing w:after="0"/>
            </w:pPr>
            <w:r/>
            <w:r>
              <w:rPr>
                <w:rFonts w:ascii="Liberation Sans" w:hAnsi="Liberation Sans"/>
                <w:b w:val="0"/>
                <w:sz w:val="14"/>
              </w:rPr>
              <w:t>Operational responsibilities</w:t>
            </w:r>
          </w:p>
        </w:tc>
        <w:tc>
          <w:tcPr>
            <w:tcW w:type="dxa" w:w="7632"/>
            <w:shd w:fill="EEF5FB"/>
            <w:vAlign w:val="center"/>
          </w:tcPr>
          <w:p>
            <w:pPr>
              <w:spacing w:after="0"/>
            </w:pPr>
            <w:r/>
            <w:r>
              <w:rPr>
                <w:rFonts w:ascii="Liberation Sans" w:hAnsi="Liberation Sans"/>
                <w:b w:val="0"/>
                <w:sz w:val="14"/>
              </w:rPr>
              <w:t>Platform governs service; departments own reports; data teams own sources.</w:t>
            </w:r>
          </w:p>
        </w:tc>
      </w:tr>
      <w:tr>
        <w:trPr>
          <w:cantSplit/>
        </w:trPr>
        <w:tc>
          <w:tcPr>
            <w:tcW w:type="dxa" w:w="2880"/>
            <w:shd w:fill="FFFFFF"/>
            <w:vAlign w:val="center"/>
          </w:tcPr>
          <w:p>
            <w:pPr>
              <w:spacing w:after="0"/>
            </w:pPr>
            <w:r/>
            <w:r>
              <w:rPr>
                <w:rFonts w:ascii="Liberation Sans" w:hAnsi="Liberation Sans"/>
                <w:b w:val="0"/>
                <w:sz w:val="14"/>
              </w:rPr>
              <w:t>Integration points</w:t>
            </w:r>
          </w:p>
        </w:tc>
        <w:tc>
          <w:tcPr>
            <w:tcW w:type="dxa" w:w="7632"/>
            <w:shd w:fill="FFFFFF"/>
            <w:vAlign w:val="center"/>
          </w:tcPr>
          <w:p>
            <w:pPr>
              <w:spacing w:after="0"/>
            </w:pPr>
            <w:r/>
            <w:r>
              <w:rPr>
                <w:rFonts w:ascii="Liberation Sans" w:hAnsi="Liberation Sans"/>
                <w:b w:val="0"/>
                <w:sz w:val="14"/>
              </w:rPr>
              <w:t>BigQuery, Workspace, Looker semantic sources where supported and identity.</w:t>
            </w:r>
          </w:p>
        </w:tc>
      </w:tr>
      <w:tr>
        <w:trPr>
          <w:cantSplit/>
        </w:trPr>
        <w:tc>
          <w:tcPr>
            <w:tcW w:type="dxa" w:w="2880"/>
            <w:shd w:fill="EEF5FB"/>
            <w:vAlign w:val="center"/>
          </w:tcPr>
          <w:p>
            <w:pPr>
              <w:spacing w:after="0"/>
            </w:pPr>
            <w:r/>
            <w:r>
              <w:rPr>
                <w:rFonts w:ascii="Liberation Sans" w:hAnsi="Liberation Sans"/>
                <w:b w:val="0"/>
                <w:sz w:val="14"/>
              </w:rPr>
              <w:t>Alternatives</w:t>
            </w:r>
          </w:p>
        </w:tc>
        <w:tc>
          <w:tcPr>
            <w:tcW w:type="dxa" w:w="7632"/>
            <w:shd w:fill="EEF5FB"/>
            <w:vAlign w:val="center"/>
          </w:tcPr>
          <w:p>
            <w:pPr>
              <w:spacing w:after="0"/>
            </w:pPr>
            <w:r/>
            <w:r>
              <w:rPr>
                <w:rFonts w:ascii="Liberation Sans" w:hAnsi="Liberation Sans"/>
                <w:b w:val="0"/>
                <w:sz w:val="14"/>
              </w:rPr>
              <w:t>Looker for governed enterprise BI; Connected Sheets for spreadsheet analysis.</w:t>
            </w:r>
          </w:p>
        </w:tc>
      </w:tr>
      <w:tr>
        <w:trPr>
          <w:cantSplit/>
        </w:trPr>
        <w:tc>
          <w:tcPr>
            <w:tcW w:type="dxa" w:w="2880"/>
            <w:shd w:fill="FFFFFF"/>
            <w:vAlign w:val="center"/>
          </w:tcPr>
          <w:p>
            <w:pPr>
              <w:spacing w:after="0"/>
            </w:pPr>
            <w:r/>
            <w:r>
              <w:rPr>
                <w:rFonts w:ascii="Liberation Sans" w:hAnsi="Liberation Sans"/>
                <w:b w:val="0"/>
                <w:sz w:val="14"/>
              </w:rPr>
              <w:t>Selection criteria</w:t>
            </w:r>
          </w:p>
        </w:tc>
        <w:tc>
          <w:tcPr>
            <w:tcW w:type="dxa" w:w="7632"/>
            <w:shd w:fill="FFFFFF"/>
            <w:vAlign w:val="center"/>
          </w:tcPr>
          <w:p>
            <w:pPr>
              <w:spacing w:after="0"/>
            </w:pPr>
            <w:r/>
            <w:r>
              <w:rPr>
                <w:rFonts w:ascii="Liberation Sans" w:hAnsi="Liberation Sans"/>
                <w:b w:val="0"/>
                <w:sz w:val="14"/>
              </w:rPr>
              <w:t>Lightweight bounded use with no need for new authoritative metrics.</w:t>
            </w:r>
          </w:p>
        </w:tc>
      </w:tr>
      <w:tr>
        <w:trPr>
          <w:cantSplit/>
        </w:trPr>
        <w:tc>
          <w:tcPr>
            <w:tcW w:type="dxa" w:w="2880"/>
            <w:shd w:fill="EEF5FB"/>
            <w:vAlign w:val="center"/>
          </w:tcPr>
          <w:p>
            <w:pPr>
              <w:spacing w:after="0"/>
            </w:pPr>
            <w:r/>
            <w:r>
              <w:rPr>
                <w:rFonts w:ascii="Liberation Sans" w:hAnsi="Liberation Sans"/>
                <w:b w:val="0"/>
                <w:sz w:val="14"/>
              </w:rPr>
              <w:t>Best practices</w:t>
            </w:r>
          </w:p>
        </w:tc>
        <w:tc>
          <w:tcPr>
            <w:tcW w:type="dxa" w:w="7632"/>
            <w:shd w:fill="EEF5FB"/>
            <w:vAlign w:val="center"/>
          </w:tcPr>
          <w:p>
            <w:pPr>
              <w:spacing w:after="0"/>
            </w:pPr>
            <w:r/>
            <w:r>
              <w:rPr>
                <w:rFonts w:ascii="Liberation Sans" w:hAnsi="Liberation Sans"/>
                <w:b w:val="0"/>
                <w:sz w:val="14"/>
              </w:rPr>
              <w:t>Managed team content, certified sources, sharing policy and lifecycle.</w:t>
            </w:r>
          </w:p>
        </w:tc>
      </w:tr>
      <w:tr>
        <w:trPr>
          <w:cantSplit/>
        </w:trPr>
        <w:tc>
          <w:tcPr>
            <w:tcW w:type="dxa" w:w="2880"/>
            <w:shd w:fill="FFFFFF"/>
            <w:vAlign w:val="center"/>
          </w:tcPr>
          <w:p>
            <w:pPr>
              <w:spacing w:after="0"/>
            </w:pPr>
            <w:r/>
            <w:r>
              <w:rPr>
                <w:rFonts w:ascii="Liberation Sans" w:hAnsi="Liberation Sans"/>
                <w:b w:val="0"/>
                <w:sz w:val="14"/>
              </w:rPr>
              <w:t>Reference architecture</w:t>
            </w:r>
          </w:p>
        </w:tc>
        <w:tc>
          <w:tcPr>
            <w:tcW w:type="dxa" w:w="7632"/>
            <w:shd w:fill="FFFFFF"/>
            <w:vAlign w:val="center"/>
          </w:tcPr>
          <w:p>
            <w:pPr>
              <w:spacing w:after="0"/>
            </w:pPr>
            <w:r/>
            <w:r>
              <w:rPr>
                <w:rFonts w:ascii="Liberation Sans" w:hAnsi="Liberation Sans"/>
                <w:b w:val="0"/>
                <w:sz w:val="14"/>
              </w:rPr>
              <w:t>Certified source -&gt; managed data source -&gt; team report -&gt; audit/usage.</w:t>
            </w:r>
          </w:p>
        </w:tc>
      </w:tr>
      <w:tr>
        <w:trPr>
          <w:cantSplit/>
        </w:trPr>
        <w:tc>
          <w:tcPr>
            <w:tcW w:type="dxa" w:w="2880"/>
            <w:shd w:fill="EEF5FB"/>
            <w:vAlign w:val="center"/>
          </w:tcPr>
          <w:p>
            <w:pPr>
              <w:spacing w:after="0"/>
            </w:pPr>
            <w:r/>
            <w:r>
              <w:rPr>
                <w:rFonts w:ascii="Liberation Sans" w:hAnsi="Liberation Sans"/>
                <w:b w:val="0"/>
                <w:sz w:val="14"/>
              </w:rPr>
              <w:t>Sample configuration</w:t>
            </w:r>
          </w:p>
        </w:tc>
        <w:tc>
          <w:tcPr>
            <w:tcW w:type="dxa" w:w="7632"/>
            <w:shd w:fill="EEF5FB"/>
            <w:vAlign w:val="center"/>
          </w:tcPr>
          <w:p>
            <w:pPr>
              <w:spacing w:after="0"/>
            </w:pPr>
            <w:r/>
            <w:r>
              <w:rPr>
                <w:rFonts w:ascii="Liberation Sans" w:hAnsi="Liberation Sans"/>
                <w:b w:val="0"/>
                <w:sz w:val="14"/>
              </w:rPr>
              <w:t>Use access and KPI matrices in package.</w:t>
            </w:r>
          </w:p>
        </w:tc>
      </w:tr>
      <w:tr>
        <w:trPr>
          <w:cantSplit/>
        </w:trPr>
        <w:tc>
          <w:tcPr>
            <w:tcW w:type="dxa" w:w="2880"/>
            <w:shd w:fill="FFFFFF"/>
            <w:vAlign w:val="center"/>
          </w:tcPr>
          <w:p>
            <w:pPr>
              <w:spacing w:after="0"/>
            </w:pPr>
            <w:r/>
            <w:r>
              <w:rPr>
                <w:rFonts w:ascii="Liberation Sans" w:hAnsi="Liberation Sans"/>
                <w:b w:val="0"/>
                <w:sz w:val="14"/>
              </w:rPr>
              <w:t>Common pitfalls</w:t>
            </w:r>
          </w:p>
        </w:tc>
        <w:tc>
          <w:tcPr>
            <w:tcW w:type="dxa" w:w="7632"/>
            <w:shd w:fill="FFFFFF"/>
            <w:vAlign w:val="center"/>
          </w:tcPr>
          <w:p>
            <w:pPr>
              <w:spacing w:after="0"/>
            </w:pPr>
            <w:r/>
            <w:r>
              <w:rPr>
                <w:rFonts w:ascii="Liberation Sans" w:hAnsi="Liberation Sans"/>
                <w:b w:val="0"/>
                <w:sz w:val="14"/>
              </w:rPr>
              <w:t>Ownerless reports, embedded calculations, broad sharing and extracts.</w:t>
            </w:r>
          </w:p>
        </w:tc>
      </w:tr>
      <w:tr>
        <w:trPr>
          <w:cantSplit/>
        </w:trPr>
        <w:tc>
          <w:tcPr>
            <w:tcW w:type="dxa" w:w="2880"/>
            <w:shd w:fill="EEF5FB"/>
            <w:vAlign w:val="center"/>
          </w:tcPr>
          <w:p>
            <w:pPr>
              <w:spacing w:after="0"/>
            </w:pPr>
            <w:r/>
            <w:r>
              <w:rPr>
                <w:rFonts w:ascii="Liberation Sans" w:hAnsi="Liberation Sans"/>
                <w:b w:val="0"/>
                <w:sz w:val="14"/>
              </w:rPr>
              <w:t>Anti-patterns</w:t>
            </w:r>
          </w:p>
        </w:tc>
        <w:tc>
          <w:tcPr>
            <w:tcW w:type="dxa" w:w="7632"/>
            <w:shd w:fill="EEF5FB"/>
            <w:vAlign w:val="center"/>
          </w:tcPr>
          <w:p>
            <w:pPr>
              <w:spacing w:after="0"/>
            </w:pPr>
            <w:r/>
            <w:r>
              <w:rPr>
                <w:rFonts w:ascii="Liberation Sans" w:hAnsi="Liberation Sans"/>
                <w:b w:val="0"/>
                <w:sz w:val="14"/>
              </w:rPr>
              <w:t>Using it as the regulatory reporting or enterprise metric system of record.</w:t>
            </w:r>
          </w:p>
        </w:tc>
      </w:tr>
      <w:tr>
        <w:trPr>
          <w:cantSplit/>
        </w:trPr>
        <w:tc>
          <w:tcPr>
            <w:tcW w:type="dxa" w:w="2880"/>
            <w:shd w:fill="FFFFFF"/>
            <w:vAlign w:val="center"/>
          </w:tcPr>
          <w:p>
            <w:pPr>
              <w:spacing w:after="0"/>
            </w:pPr>
            <w:r/>
            <w:r>
              <w:rPr>
                <w:rFonts w:ascii="Liberation Sans" w:hAnsi="Liberation Sans"/>
                <w:b w:val="0"/>
                <w:sz w:val="14"/>
              </w:rPr>
              <w:t>Production-readiness checklist</w:t>
            </w:r>
          </w:p>
        </w:tc>
        <w:tc>
          <w:tcPr>
            <w:tcW w:type="dxa" w:w="7632"/>
            <w:shd w:fill="FFFFFF"/>
            <w:vAlign w:val="center"/>
          </w:tcPr>
          <w:p>
            <w:pPr>
              <w:spacing w:after="0"/>
            </w:pPr>
            <w:r/>
            <w:r>
              <w:rPr>
                <w:rFonts w:ascii="Liberation Sans" w:hAnsi="Liberation Sans"/>
                <w:b w:val="0"/>
                <w:sz w:val="14"/>
              </w:rPr>
              <w:t>Edition, sharing, source, performance, support and classification approved.</w:t>
            </w:r>
          </w:p>
        </w:tc>
      </w:tr>
    </w:tbl>
    <w:p>
      <w:pPr>
        <w:spacing w:after="0"/>
      </w:pPr>
    </w:p>
    <w:p>
      <w:pPr>
        <w:pStyle w:val="Heading1"/>
      </w:pPr>
      <w:r>
        <w:t>17.5 Connected Sheets and BigQuery Studio</w:t>
      </w:r>
    </w:p>
    <w:p>
      <w:r>
        <w:t>Controlled spreadsheet analysis and advanced SQL/notebook workspaces.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Assessment field</w:t>
            </w:r>
          </w:p>
        </w:tc>
        <w:tc>
          <w:tcPr>
            <w:tcW w:type="dxa" w:w="7632"/>
            <w:shd w:fill="1F4E79"/>
            <w:vAlign w:val="center"/>
          </w:tcPr>
          <w:p>
            <w:pPr>
              <w:spacing w:after="0"/>
            </w:pPr>
            <w:r/>
            <w:r>
              <w:rPr>
                <w:rFonts w:ascii="Liberation Sans" w:hAnsi="Liberation Sans"/>
                <w:b/>
                <w:color w:val="FFFFFF"/>
                <w:sz w:val="14"/>
              </w:rPr>
              <w:t>Guidance</w:t>
            </w:r>
          </w:p>
        </w:tc>
      </w:tr>
      <w:tr>
        <w:trPr>
          <w:cantSplit/>
        </w:trPr>
        <w:tc>
          <w:tcPr>
            <w:tcW w:type="dxa" w:w="2880"/>
            <w:shd w:fill="EEF5FB"/>
            <w:vAlign w:val="center"/>
          </w:tcPr>
          <w:p>
            <w:pPr>
              <w:spacing w:after="0"/>
            </w:pPr>
            <w:r/>
            <w:r>
              <w:rPr>
                <w:rFonts w:ascii="Liberation Sans" w:hAnsi="Liberation Sans"/>
                <w:b w:val="0"/>
                <w:sz w:val="14"/>
              </w:rPr>
              <w:t>Service name</w:t>
            </w:r>
          </w:p>
        </w:tc>
        <w:tc>
          <w:tcPr>
            <w:tcW w:type="dxa" w:w="7632"/>
            <w:shd w:fill="EEF5FB"/>
            <w:vAlign w:val="center"/>
          </w:tcPr>
          <w:p>
            <w:pPr>
              <w:spacing w:after="0"/>
            </w:pPr>
            <w:r/>
            <w:r>
              <w:rPr>
                <w:rFonts w:ascii="Liberation Sans" w:hAnsi="Liberation Sans"/>
                <w:b w:val="0"/>
                <w:sz w:val="14"/>
              </w:rPr>
              <w:t>Connected Sheets and BigQuery Studio</w:t>
            </w:r>
          </w:p>
        </w:tc>
      </w:tr>
      <w:tr>
        <w:trPr>
          <w:cantSplit/>
        </w:trPr>
        <w:tc>
          <w:tcPr>
            <w:tcW w:type="dxa" w:w="2880"/>
            <w:shd w:fill="FFFFFF"/>
            <w:vAlign w:val="center"/>
          </w:tcPr>
          <w:p>
            <w:pPr>
              <w:spacing w:after="0"/>
            </w:pPr>
            <w:r/>
            <w:r>
              <w:rPr>
                <w:rFonts w:ascii="Liberation Sans" w:hAnsi="Liberation Sans"/>
                <w:b w:val="0"/>
                <w:sz w:val="14"/>
              </w:rPr>
              <w:t>Purpose</w:t>
            </w:r>
          </w:p>
        </w:tc>
        <w:tc>
          <w:tcPr>
            <w:tcW w:type="dxa" w:w="7632"/>
            <w:shd w:fill="FFFFFF"/>
            <w:vAlign w:val="center"/>
          </w:tcPr>
          <w:p>
            <w:pPr>
              <w:spacing w:after="0"/>
            </w:pPr>
            <w:r/>
            <w:r>
              <w:rPr>
                <w:rFonts w:ascii="Liberation Sans" w:hAnsi="Liberation Sans"/>
                <w:b w:val="0"/>
                <w:sz w:val="14"/>
              </w:rPr>
              <w:t>Controlled spreadsheet analysis and advanced SQL/notebook workspaces.</w:t>
            </w:r>
          </w:p>
        </w:tc>
      </w:tr>
      <w:tr>
        <w:trPr>
          <w:cantSplit/>
        </w:trPr>
        <w:tc>
          <w:tcPr>
            <w:tcW w:type="dxa" w:w="2880"/>
            <w:shd w:fill="EEF5FB"/>
            <w:vAlign w:val="center"/>
          </w:tcPr>
          <w:p>
            <w:pPr>
              <w:spacing w:after="0"/>
            </w:pPr>
            <w:r/>
            <w:r>
              <w:rPr>
                <w:rFonts w:ascii="Liberation Sans" w:hAnsi="Liberation Sans"/>
                <w:b w:val="0"/>
                <w:sz w:val="14"/>
              </w:rPr>
              <w:t>Enterprise architecture role</w:t>
            </w:r>
          </w:p>
        </w:tc>
        <w:tc>
          <w:tcPr>
            <w:tcW w:type="dxa" w:w="7632"/>
            <w:shd w:fill="EEF5FB"/>
            <w:vAlign w:val="center"/>
          </w:tcPr>
          <w:p>
            <w:pPr>
              <w:spacing w:after="0"/>
            </w:pPr>
            <w:r/>
            <w:r>
              <w:rPr>
                <w:rFonts w:ascii="Liberation Sans" w:hAnsi="Liberation Sans"/>
                <w:b w:val="0"/>
                <w:sz w:val="14"/>
              </w:rPr>
              <w:t>Persona-specific self-service channels consuming certified BigQuery products.</w:t>
            </w:r>
          </w:p>
        </w:tc>
      </w:tr>
      <w:tr>
        <w:trPr>
          <w:cantSplit/>
        </w:trPr>
        <w:tc>
          <w:tcPr>
            <w:tcW w:type="dxa" w:w="2880"/>
            <w:shd w:fill="FFFFFF"/>
            <w:vAlign w:val="center"/>
          </w:tcPr>
          <w:p>
            <w:pPr>
              <w:spacing w:after="0"/>
            </w:pPr>
            <w:r/>
            <w:r>
              <w:rPr>
                <w:rFonts w:ascii="Liberation Sans" w:hAnsi="Liberation Sans"/>
                <w:b w:val="0"/>
                <w:sz w:val="14"/>
              </w:rPr>
              <w:t>Business capabilities supported</w:t>
            </w:r>
          </w:p>
        </w:tc>
        <w:tc>
          <w:tcPr>
            <w:tcW w:type="dxa" w:w="7632"/>
            <w:shd w:fill="FFFFFF"/>
            <w:vAlign w:val="center"/>
          </w:tcPr>
          <w:p>
            <w:pPr>
              <w:spacing w:after="0"/>
            </w:pPr>
            <w:r/>
            <w:r>
              <w:rPr>
                <w:rFonts w:ascii="Liberation Sans" w:hAnsi="Liberation Sans"/>
                <w:b w:val="0"/>
                <w:sz w:val="14"/>
              </w:rPr>
              <w:t>Reconciliation, pivot analysis, advanced SQL, notebooks and exploratory analysis.</w:t>
            </w:r>
          </w:p>
        </w:tc>
      </w:tr>
      <w:tr>
        <w:trPr>
          <w:cantSplit/>
        </w:trPr>
        <w:tc>
          <w:tcPr>
            <w:tcW w:type="dxa" w:w="2880"/>
            <w:shd w:fill="EEF5FB"/>
            <w:vAlign w:val="center"/>
          </w:tcPr>
          <w:p>
            <w:pPr>
              <w:spacing w:after="0"/>
            </w:pPr>
            <w:r/>
            <w:r>
              <w:rPr>
                <w:rFonts w:ascii="Liberation Sans" w:hAnsi="Liberation Sans"/>
                <w:b w:val="0"/>
                <w:sz w:val="14"/>
              </w:rPr>
              <w:t>Technical capabilities</w:t>
            </w:r>
          </w:p>
        </w:tc>
        <w:tc>
          <w:tcPr>
            <w:tcW w:type="dxa" w:w="7632"/>
            <w:shd w:fill="EEF5FB"/>
            <w:vAlign w:val="center"/>
          </w:tcPr>
          <w:p>
            <w:pPr>
              <w:spacing w:after="0"/>
            </w:pPr>
            <w:r/>
            <w:r>
              <w:rPr>
                <w:rFonts w:ascii="Liberation Sans" w:hAnsi="Liberation Sans"/>
                <w:b w:val="0"/>
                <w:sz w:val="14"/>
              </w:rPr>
              <w:t>Live BigQuery-connected sheets, saved queries, notebooks and team workspace assets.</w:t>
            </w:r>
          </w:p>
        </w:tc>
      </w:tr>
      <w:tr>
        <w:trPr>
          <w:cantSplit/>
        </w:trPr>
        <w:tc>
          <w:tcPr>
            <w:tcW w:type="dxa" w:w="2880"/>
            <w:shd w:fill="FFFFFF"/>
            <w:vAlign w:val="center"/>
          </w:tcPr>
          <w:p>
            <w:pPr>
              <w:spacing w:after="0"/>
            </w:pPr>
            <w:r/>
            <w:r>
              <w:rPr>
                <w:rFonts w:ascii="Liberation Sans" w:hAnsi="Liberation Sans"/>
                <w:b w:val="0"/>
                <w:sz w:val="14"/>
              </w:rPr>
              <w:t>Benefits</w:t>
            </w:r>
          </w:p>
        </w:tc>
        <w:tc>
          <w:tcPr>
            <w:tcW w:type="dxa" w:w="7632"/>
            <w:shd w:fill="FFFFFF"/>
            <w:vAlign w:val="center"/>
          </w:tcPr>
          <w:p>
            <w:pPr>
              <w:spacing w:after="0"/>
            </w:pPr>
            <w:r/>
            <w:r>
              <w:rPr>
                <w:rFonts w:ascii="Liberation Sans" w:hAnsi="Liberation Sans"/>
                <w:b w:val="0"/>
                <w:sz w:val="14"/>
              </w:rPr>
              <w:t>Familiar analyst experiences without requiring bulk extracts for every question.</w:t>
            </w:r>
          </w:p>
        </w:tc>
      </w:tr>
      <w:tr>
        <w:trPr>
          <w:cantSplit/>
        </w:trPr>
        <w:tc>
          <w:tcPr>
            <w:tcW w:type="dxa" w:w="2880"/>
            <w:shd w:fill="EEF5FB"/>
            <w:vAlign w:val="center"/>
          </w:tcPr>
          <w:p>
            <w:pPr>
              <w:spacing w:after="0"/>
            </w:pPr>
            <w:r/>
            <w:r>
              <w:rPr>
                <w:rFonts w:ascii="Liberation Sans" w:hAnsi="Liberation Sans"/>
                <w:b w:val="0"/>
                <w:sz w:val="14"/>
              </w:rPr>
              <w:t>Limitations</w:t>
            </w:r>
          </w:p>
        </w:tc>
        <w:tc>
          <w:tcPr>
            <w:tcW w:type="dxa" w:w="7632"/>
            <w:shd w:fill="EEF5FB"/>
            <w:vAlign w:val="center"/>
          </w:tcPr>
          <w:p>
            <w:pPr>
              <w:spacing w:after="0"/>
            </w:pPr>
            <w:r/>
            <w:r>
              <w:rPr>
                <w:rFonts w:ascii="Liberation Sans" w:hAnsi="Liberation Sans"/>
                <w:b w:val="0"/>
                <w:sz w:val="14"/>
              </w:rPr>
              <w:t>Spreadsheet logic is difficult to govern; notebook/runtime and connector controls vary; not a semantic authority.</w:t>
            </w:r>
          </w:p>
        </w:tc>
      </w:tr>
      <w:tr>
        <w:trPr>
          <w:cantSplit/>
        </w:trPr>
        <w:tc>
          <w:tcPr>
            <w:tcW w:type="dxa" w:w="2880"/>
            <w:shd w:fill="FFFFFF"/>
            <w:vAlign w:val="center"/>
          </w:tcPr>
          <w:p>
            <w:pPr>
              <w:spacing w:after="0"/>
            </w:pPr>
            <w:r/>
            <w:r>
              <w:rPr>
                <w:rFonts w:ascii="Liberation Sans" w:hAnsi="Liberation Sans"/>
                <w:b w:val="0"/>
                <w:sz w:val="14"/>
              </w:rPr>
              <w:t>Service quotas</w:t>
            </w:r>
          </w:p>
        </w:tc>
        <w:tc>
          <w:tcPr>
            <w:tcW w:type="dxa" w:w="7632"/>
            <w:shd w:fill="FFFFFF"/>
            <w:vAlign w:val="center"/>
          </w:tcPr>
          <w:p>
            <w:pPr>
              <w:spacing w:after="0"/>
            </w:pPr>
            <w:r/>
            <w:r>
              <w:rPr>
                <w:rFonts w:ascii="Liberation Sans" w:hAnsi="Liberation Sans"/>
                <w:b w:val="0"/>
                <w:sz w:val="14"/>
              </w:rPr>
              <w:t>Validate Sheets, connector, BigQuery and notebook/runtime limits.</w:t>
            </w:r>
          </w:p>
        </w:tc>
      </w:tr>
      <w:tr>
        <w:trPr>
          <w:cantSplit/>
        </w:trPr>
        <w:tc>
          <w:tcPr>
            <w:tcW w:type="dxa" w:w="2880"/>
            <w:shd w:fill="EEF5FB"/>
            <w:vAlign w:val="center"/>
          </w:tcPr>
          <w:p>
            <w:pPr>
              <w:spacing w:after="0"/>
            </w:pPr>
            <w:r/>
            <w:r>
              <w:rPr>
                <w:rFonts w:ascii="Liberation Sans" w:hAnsi="Liberation Sans"/>
                <w:b w:val="0"/>
                <w:sz w:val="14"/>
              </w:rPr>
              <w:t>Regional availability considerations</w:t>
            </w:r>
          </w:p>
        </w:tc>
        <w:tc>
          <w:tcPr>
            <w:tcW w:type="dxa" w:w="7632"/>
            <w:shd w:fill="EEF5FB"/>
            <w:vAlign w:val="center"/>
          </w:tcPr>
          <w:p>
            <w:pPr>
              <w:spacing w:after="0"/>
            </w:pPr>
            <w:r/>
            <w:r>
              <w:rPr>
                <w:rFonts w:ascii="Liberation Sans" w:hAnsi="Liberation Sans"/>
                <w:b w:val="0"/>
                <w:sz w:val="14"/>
              </w:rPr>
              <w:t>Jobs and outputs must remain in approved BigQuery location; Workspace behavior requires assessment.</w:t>
            </w:r>
          </w:p>
        </w:tc>
      </w:tr>
      <w:tr>
        <w:trPr>
          <w:cantSplit/>
        </w:trPr>
        <w:tc>
          <w:tcPr>
            <w:tcW w:type="dxa" w:w="2880"/>
            <w:shd w:fill="FFFFFF"/>
            <w:vAlign w:val="center"/>
          </w:tcPr>
          <w:p>
            <w:pPr>
              <w:spacing w:after="0"/>
            </w:pPr>
            <w:r/>
            <w:r>
              <w:rPr>
                <w:rFonts w:ascii="Liberation Sans" w:hAnsi="Liberation Sans"/>
                <w:b w:val="0"/>
                <w:sz w:val="14"/>
              </w:rPr>
              <w:t>High-availability characteristics</w:t>
            </w:r>
          </w:p>
        </w:tc>
        <w:tc>
          <w:tcPr>
            <w:tcW w:type="dxa" w:w="7632"/>
            <w:shd w:fill="FFFFFF"/>
            <w:vAlign w:val="center"/>
          </w:tcPr>
          <w:p>
            <w:pPr>
              <w:spacing w:after="0"/>
            </w:pPr>
            <w:r/>
            <w:r>
              <w:rPr>
                <w:rFonts w:ascii="Liberation Sans" w:hAnsi="Liberation Sans"/>
                <w:b w:val="0"/>
                <w:sz w:val="14"/>
              </w:rPr>
              <w:t>Depends on Workspace/BigQuery and notebook/runtime components; not all exploratory assets receive production SLO.</w:t>
            </w:r>
          </w:p>
        </w:tc>
      </w:tr>
      <w:tr>
        <w:trPr>
          <w:cantSplit/>
        </w:trPr>
        <w:tc>
          <w:tcPr>
            <w:tcW w:type="dxa" w:w="2880"/>
            <w:shd w:fill="EEF5FB"/>
            <w:vAlign w:val="center"/>
          </w:tcPr>
          <w:p>
            <w:pPr>
              <w:spacing w:after="0"/>
            </w:pPr>
            <w:r/>
            <w:r>
              <w:rPr>
                <w:rFonts w:ascii="Liberation Sans" w:hAnsi="Liberation Sans"/>
                <w:b w:val="0"/>
                <w:sz w:val="14"/>
              </w:rPr>
              <w:t>Disaster-recovery considerations</w:t>
            </w:r>
          </w:p>
        </w:tc>
        <w:tc>
          <w:tcPr>
            <w:tcW w:type="dxa" w:w="7632"/>
            <w:shd w:fill="EEF5FB"/>
            <w:vAlign w:val="center"/>
          </w:tcPr>
          <w:p>
            <w:pPr>
              <w:spacing w:after="0"/>
            </w:pPr>
            <w:r/>
            <w:r>
              <w:rPr>
                <w:rFonts w:ascii="Liberation Sans" w:hAnsi="Liberation Sans"/>
                <w:b w:val="0"/>
                <w:sz w:val="14"/>
              </w:rPr>
              <w:t>Reusable SQL/notebooks in managed repository/assets; workbooks have ownership and retention.</w:t>
            </w:r>
          </w:p>
        </w:tc>
      </w:tr>
      <w:tr>
        <w:trPr>
          <w:cantSplit/>
        </w:trPr>
        <w:tc>
          <w:tcPr>
            <w:tcW w:type="dxa" w:w="2880"/>
            <w:shd w:fill="FFFFFF"/>
            <w:vAlign w:val="center"/>
          </w:tcPr>
          <w:p>
            <w:pPr>
              <w:spacing w:after="0"/>
            </w:pPr>
            <w:r/>
            <w:r>
              <w:rPr>
                <w:rFonts w:ascii="Liberation Sans" w:hAnsi="Liberation Sans"/>
                <w:b w:val="0"/>
                <w:sz w:val="14"/>
              </w:rPr>
              <w:t>Security model</w:t>
            </w:r>
          </w:p>
        </w:tc>
        <w:tc>
          <w:tcPr>
            <w:tcW w:type="dxa" w:w="7632"/>
            <w:shd w:fill="FFFFFF"/>
            <w:vAlign w:val="center"/>
          </w:tcPr>
          <w:p>
            <w:pPr>
              <w:spacing w:after="0"/>
            </w:pPr>
            <w:r/>
            <w:r>
              <w:rPr>
                <w:rFonts w:ascii="Liberation Sans" w:hAnsi="Liberation Sans"/>
                <w:b w:val="0"/>
                <w:sz w:val="14"/>
              </w:rPr>
              <w:t>Workforce identity plus BigQuery IAM/data policies; Workspace sharing adds another control surface.</w:t>
            </w:r>
          </w:p>
        </w:tc>
      </w:tr>
      <w:tr>
        <w:trPr>
          <w:cantSplit/>
        </w:trPr>
        <w:tc>
          <w:tcPr>
            <w:tcW w:type="dxa" w:w="2880"/>
            <w:shd w:fill="EEF5FB"/>
            <w:vAlign w:val="center"/>
          </w:tcPr>
          <w:p>
            <w:pPr>
              <w:spacing w:after="0"/>
            </w:pPr>
            <w:r/>
            <w:r>
              <w:rPr>
                <w:rFonts w:ascii="Liberation Sans" w:hAnsi="Liberation Sans"/>
                <w:b w:val="0"/>
                <w:sz w:val="14"/>
              </w:rPr>
              <w:t>IAM requirements</w:t>
            </w:r>
          </w:p>
        </w:tc>
        <w:tc>
          <w:tcPr>
            <w:tcW w:type="dxa" w:w="7632"/>
            <w:shd w:fill="EEF5FB"/>
            <w:vAlign w:val="center"/>
          </w:tcPr>
          <w:p>
            <w:pPr>
              <w:spacing w:after="0"/>
            </w:pPr>
            <w:r/>
            <w:r>
              <w:rPr>
                <w:rFonts w:ascii="Liberation Sans" w:hAnsi="Liberation Sans"/>
                <w:b w:val="0"/>
                <w:sz w:val="14"/>
              </w:rPr>
              <w:t>Named users/groups, approved consumer projects and least privilege.</w:t>
            </w:r>
          </w:p>
        </w:tc>
      </w:tr>
      <w:tr>
        <w:trPr>
          <w:cantSplit/>
        </w:trPr>
        <w:tc>
          <w:tcPr>
            <w:tcW w:type="dxa" w:w="2880"/>
            <w:shd w:fill="FFFFFF"/>
            <w:vAlign w:val="center"/>
          </w:tcPr>
          <w:p>
            <w:pPr>
              <w:spacing w:after="0"/>
            </w:pPr>
            <w:r/>
            <w:r>
              <w:rPr>
                <w:rFonts w:ascii="Liberation Sans" w:hAnsi="Liberation Sans"/>
                <w:b w:val="0"/>
                <w:sz w:val="14"/>
              </w:rPr>
              <w:t>Network requirements</w:t>
            </w:r>
          </w:p>
        </w:tc>
        <w:tc>
          <w:tcPr>
            <w:tcW w:type="dxa" w:w="7632"/>
            <w:shd w:fill="FFFFFF"/>
            <w:vAlign w:val="center"/>
          </w:tcPr>
          <w:p>
            <w:pPr>
              <w:spacing w:after="0"/>
            </w:pPr>
            <w:r/>
            <w:r>
              <w:rPr>
                <w:rFonts w:ascii="Liberation Sans" w:hAnsi="Liberation Sans"/>
                <w:b w:val="0"/>
                <w:sz w:val="14"/>
              </w:rPr>
              <w:t>Approved Google service paths; notebook runtimes follow landing-zone controls.</w:t>
            </w:r>
          </w:p>
        </w:tc>
      </w:tr>
      <w:tr>
        <w:trPr>
          <w:cantSplit/>
        </w:trPr>
        <w:tc>
          <w:tcPr>
            <w:tcW w:type="dxa" w:w="2880"/>
            <w:shd w:fill="EEF5FB"/>
            <w:vAlign w:val="center"/>
          </w:tcPr>
          <w:p>
            <w:pPr>
              <w:spacing w:after="0"/>
            </w:pPr>
            <w:r/>
            <w:r>
              <w:rPr>
                <w:rFonts w:ascii="Liberation Sans" w:hAnsi="Liberation Sans"/>
                <w:b w:val="0"/>
                <w:sz w:val="14"/>
              </w:rPr>
              <w:t>VPC Service Controls considerations</w:t>
            </w:r>
          </w:p>
        </w:tc>
        <w:tc>
          <w:tcPr>
            <w:tcW w:type="dxa" w:w="7632"/>
            <w:shd w:fill="EEF5FB"/>
            <w:vAlign w:val="center"/>
          </w:tcPr>
          <w:p>
            <w:pPr>
              <w:spacing w:after="0"/>
            </w:pPr>
            <w:r/>
            <w:r>
              <w:rPr>
                <w:rFonts w:ascii="Liberation Sans" w:hAnsi="Liberation Sans"/>
                <w:b w:val="0"/>
                <w:sz w:val="14"/>
              </w:rPr>
              <w:t>Connected Sheets requires explicit ingress/egress validation for protected BigQuery data.</w:t>
            </w:r>
          </w:p>
        </w:tc>
      </w:tr>
      <w:tr>
        <w:trPr>
          <w:cantSplit/>
        </w:trPr>
        <w:tc>
          <w:tcPr>
            <w:tcW w:type="dxa" w:w="2880"/>
            <w:shd w:fill="FFFFFF"/>
            <w:vAlign w:val="center"/>
          </w:tcPr>
          <w:p>
            <w:pPr>
              <w:spacing w:after="0"/>
            </w:pPr>
            <w:r/>
            <w:r>
              <w:rPr>
                <w:rFonts w:ascii="Liberation Sans" w:hAnsi="Liberation Sans"/>
                <w:b w:val="0"/>
                <w:sz w:val="14"/>
              </w:rPr>
              <w:t>Encryption capabilities</w:t>
            </w:r>
          </w:p>
        </w:tc>
        <w:tc>
          <w:tcPr>
            <w:tcW w:type="dxa" w:w="7632"/>
            <w:shd w:fill="FFFFFF"/>
            <w:vAlign w:val="center"/>
          </w:tcPr>
          <w:p>
            <w:pPr>
              <w:spacing w:after="0"/>
            </w:pPr>
            <w:r/>
            <w:r>
              <w:rPr>
                <w:rFonts w:ascii="Liberation Sans" w:hAnsi="Liberation Sans"/>
                <w:b w:val="0"/>
                <w:sz w:val="14"/>
              </w:rPr>
              <w:t>Inherited from BigQuery/Workspace/runtime; validate classification requirements.</w:t>
            </w:r>
          </w:p>
        </w:tc>
      </w:tr>
      <w:tr>
        <w:trPr>
          <w:cantSplit/>
        </w:trPr>
        <w:tc>
          <w:tcPr>
            <w:tcW w:type="dxa" w:w="2880"/>
            <w:shd w:fill="EEF5FB"/>
            <w:vAlign w:val="center"/>
          </w:tcPr>
          <w:p>
            <w:pPr>
              <w:spacing w:after="0"/>
            </w:pPr>
            <w:r/>
            <w:r>
              <w:rPr>
                <w:rFonts w:ascii="Liberation Sans" w:hAnsi="Liberation Sans"/>
                <w:b w:val="0"/>
                <w:sz w:val="14"/>
              </w:rPr>
              <w:t>CMEK support</w:t>
            </w:r>
          </w:p>
        </w:tc>
        <w:tc>
          <w:tcPr>
            <w:tcW w:type="dxa" w:w="7632"/>
            <w:shd w:fill="EEF5FB"/>
            <w:vAlign w:val="center"/>
          </w:tcPr>
          <w:p>
            <w:pPr>
              <w:spacing w:after="0"/>
            </w:pPr>
            <w:r/>
            <w:r>
              <w:rPr>
                <w:rFonts w:ascii="Liberation Sans" w:hAnsi="Liberation Sans"/>
                <w:b w:val="0"/>
                <w:sz w:val="14"/>
              </w:rPr>
              <w:t>Varies by component; validate current support.</w:t>
            </w:r>
          </w:p>
        </w:tc>
      </w:tr>
      <w:tr>
        <w:trPr>
          <w:cantSplit/>
        </w:trPr>
        <w:tc>
          <w:tcPr>
            <w:tcW w:type="dxa" w:w="2880"/>
            <w:shd w:fill="FFFFFF"/>
            <w:vAlign w:val="center"/>
          </w:tcPr>
          <w:p>
            <w:pPr>
              <w:spacing w:after="0"/>
            </w:pPr>
            <w:r/>
            <w:r>
              <w:rPr>
                <w:rFonts w:ascii="Liberation Sans" w:hAnsi="Liberation Sans"/>
                <w:b w:val="0"/>
                <w:sz w:val="14"/>
              </w:rPr>
              <w:t>Logging</w:t>
            </w:r>
          </w:p>
        </w:tc>
        <w:tc>
          <w:tcPr>
            <w:tcW w:type="dxa" w:w="7632"/>
            <w:shd w:fill="FFFFFF"/>
            <w:vAlign w:val="center"/>
          </w:tcPr>
          <w:p>
            <w:pPr>
              <w:spacing w:after="0"/>
            </w:pPr>
            <w:r/>
            <w:r>
              <w:rPr>
                <w:rFonts w:ascii="Liberation Sans" w:hAnsi="Liberation Sans"/>
                <w:b w:val="0"/>
                <w:sz w:val="14"/>
              </w:rPr>
              <w:t>BigQuery jobs, Workspace sharing/admin logs and runtime logs where applicable.</w:t>
            </w:r>
          </w:p>
        </w:tc>
      </w:tr>
      <w:tr>
        <w:trPr>
          <w:cantSplit/>
        </w:trPr>
        <w:tc>
          <w:tcPr>
            <w:tcW w:type="dxa" w:w="2880"/>
            <w:shd w:fill="EEF5FB"/>
            <w:vAlign w:val="center"/>
          </w:tcPr>
          <w:p>
            <w:pPr>
              <w:spacing w:after="0"/>
            </w:pPr>
            <w:r/>
            <w:r>
              <w:rPr>
                <w:rFonts w:ascii="Liberation Sans" w:hAnsi="Liberation Sans"/>
                <w:b w:val="0"/>
                <w:sz w:val="14"/>
              </w:rPr>
              <w:t>Monitoring</w:t>
            </w:r>
          </w:p>
        </w:tc>
        <w:tc>
          <w:tcPr>
            <w:tcW w:type="dxa" w:w="7632"/>
            <w:shd w:fill="EEF5FB"/>
            <w:vAlign w:val="center"/>
          </w:tcPr>
          <w:p>
            <w:pPr>
              <w:spacing w:after="0"/>
            </w:pPr>
            <w:r/>
            <w:r>
              <w:rPr>
                <w:rFonts w:ascii="Liberation Sans" w:hAnsi="Liberation Sans"/>
                <w:b w:val="0"/>
                <w:sz w:val="14"/>
              </w:rPr>
              <w:t>Queries, bytes, failures, inactive assets, sharing and runtime health.</w:t>
            </w:r>
          </w:p>
        </w:tc>
      </w:tr>
      <w:tr>
        <w:trPr>
          <w:cantSplit/>
        </w:trPr>
        <w:tc>
          <w:tcPr>
            <w:tcW w:type="dxa" w:w="2880"/>
            <w:shd w:fill="FFFFFF"/>
            <w:vAlign w:val="center"/>
          </w:tcPr>
          <w:p>
            <w:pPr>
              <w:spacing w:after="0"/>
            </w:pPr>
            <w:r/>
            <w:r>
              <w:rPr>
                <w:rFonts w:ascii="Liberation Sans" w:hAnsi="Liberation Sans"/>
                <w:b w:val="0"/>
                <w:sz w:val="14"/>
              </w:rPr>
              <w:t>Alerting</w:t>
            </w:r>
          </w:p>
        </w:tc>
        <w:tc>
          <w:tcPr>
            <w:tcW w:type="dxa" w:w="7632"/>
            <w:shd w:fill="FFFFFF"/>
            <w:vAlign w:val="center"/>
          </w:tcPr>
          <w:p>
            <w:pPr>
              <w:spacing w:after="0"/>
            </w:pPr>
            <w:r/>
            <w:r>
              <w:rPr>
                <w:rFonts w:ascii="Liberation Sans" w:hAnsi="Liberation Sans"/>
                <w:b w:val="0"/>
                <w:sz w:val="14"/>
              </w:rPr>
              <w:t>Cost anomaly, policy violation, stale critical workbook or notebook failure.</w:t>
            </w:r>
          </w:p>
        </w:tc>
      </w:tr>
      <w:tr>
        <w:trPr>
          <w:cantSplit/>
        </w:trPr>
        <w:tc>
          <w:tcPr>
            <w:tcW w:type="dxa" w:w="2880"/>
            <w:shd w:fill="EEF5FB"/>
            <w:vAlign w:val="center"/>
          </w:tcPr>
          <w:p>
            <w:pPr>
              <w:spacing w:after="0"/>
            </w:pPr>
            <w:r/>
            <w:r>
              <w:rPr>
                <w:rFonts w:ascii="Liberation Sans" w:hAnsi="Liberation Sans"/>
                <w:b w:val="0"/>
                <w:sz w:val="14"/>
              </w:rPr>
              <w:t>Cost drivers</w:t>
            </w:r>
          </w:p>
        </w:tc>
        <w:tc>
          <w:tcPr>
            <w:tcW w:type="dxa" w:w="7632"/>
            <w:shd w:fill="EEF5FB"/>
            <w:vAlign w:val="center"/>
          </w:tcPr>
          <w:p>
            <w:pPr>
              <w:spacing w:after="0"/>
            </w:pPr>
            <w:r/>
            <w:r>
              <w:rPr>
                <w:rFonts w:ascii="Liberation Sans" w:hAnsi="Liberation Sans"/>
                <w:b w:val="0"/>
                <w:sz w:val="14"/>
              </w:rPr>
              <w:t>BigQuery compute, notebook runtime, storage, extracts and operational support.</w:t>
            </w:r>
          </w:p>
        </w:tc>
      </w:tr>
      <w:tr>
        <w:trPr>
          <w:cantSplit/>
        </w:trPr>
        <w:tc>
          <w:tcPr>
            <w:tcW w:type="dxa" w:w="2880"/>
            <w:shd w:fill="FFFFFF"/>
            <w:vAlign w:val="center"/>
          </w:tcPr>
          <w:p>
            <w:pPr>
              <w:spacing w:after="0"/>
            </w:pPr>
            <w:r/>
            <w:r>
              <w:rPr>
                <w:rFonts w:ascii="Liberation Sans" w:hAnsi="Liberation Sans"/>
                <w:b w:val="0"/>
                <w:sz w:val="14"/>
              </w:rPr>
              <w:t>Cost optimization techniques</w:t>
            </w:r>
          </w:p>
        </w:tc>
        <w:tc>
          <w:tcPr>
            <w:tcW w:type="dxa" w:w="7632"/>
            <w:shd w:fill="FFFFFF"/>
            <w:vAlign w:val="center"/>
          </w:tcPr>
          <w:p>
            <w:pPr>
              <w:spacing w:after="0"/>
            </w:pPr>
            <w:r/>
            <w:r>
              <w:rPr>
                <w:rFonts w:ascii="Liberation Sans" w:hAnsi="Liberation Sans"/>
                <w:b w:val="0"/>
                <w:sz w:val="14"/>
              </w:rPr>
              <w:t>Byte limits, partition filters, temporary expiry, live connections and cleanup.</w:t>
            </w:r>
          </w:p>
        </w:tc>
      </w:tr>
      <w:tr>
        <w:trPr>
          <w:cantSplit/>
        </w:trPr>
        <w:tc>
          <w:tcPr>
            <w:tcW w:type="dxa" w:w="2880"/>
            <w:shd w:fill="EEF5FB"/>
            <w:vAlign w:val="center"/>
          </w:tcPr>
          <w:p>
            <w:pPr>
              <w:spacing w:after="0"/>
            </w:pPr>
            <w:r/>
            <w:r>
              <w:rPr>
                <w:rFonts w:ascii="Liberation Sans" w:hAnsi="Liberation Sans"/>
                <w:b w:val="0"/>
                <w:sz w:val="14"/>
              </w:rPr>
              <w:t>Operational responsibilities</w:t>
            </w:r>
          </w:p>
        </w:tc>
        <w:tc>
          <w:tcPr>
            <w:tcW w:type="dxa" w:w="7632"/>
            <w:shd w:fill="EEF5FB"/>
            <w:vAlign w:val="center"/>
          </w:tcPr>
          <w:p>
            <w:pPr>
              <w:spacing w:after="0"/>
            </w:pPr>
            <w:r/>
            <w:r>
              <w:rPr>
                <w:rFonts w:ascii="Liberation Sans" w:hAnsi="Liberation Sans"/>
                <w:b w:val="0"/>
                <w:sz w:val="14"/>
              </w:rPr>
              <w:t>Users own exploratory assets; platform owns workspace standards; domain teams own source products.</w:t>
            </w:r>
          </w:p>
        </w:tc>
      </w:tr>
      <w:tr>
        <w:trPr>
          <w:cantSplit/>
        </w:trPr>
        <w:tc>
          <w:tcPr>
            <w:tcW w:type="dxa" w:w="2880"/>
            <w:shd w:fill="FFFFFF"/>
            <w:vAlign w:val="center"/>
          </w:tcPr>
          <w:p>
            <w:pPr>
              <w:spacing w:after="0"/>
            </w:pPr>
            <w:r/>
            <w:r>
              <w:rPr>
                <w:rFonts w:ascii="Liberation Sans" w:hAnsi="Liberation Sans"/>
                <w:b w:val="0"/>
                <w:sz w:val="14"/>
              </w:rPr>
              <w:t>Integration points</w:t>
            </w:r>
          </w:p>
        </w:tc>
        <w:tc>
          <w:tcPr>
            <w:tcW w:type="dxa" w:w="7632"/>
            <w:shd w:fill="FFFFFF"/>
            <w:vAlign w:val="center"/>
          </w:tcPr>
          <w:p>
            <w:pPr>
              <w:spacing w:after="0"/>
            </w:pPr>
            <w:r/>
            <w:r>
              <w:rPr>
                <w:rFonts w:ascii="Liberation Sans" w:hAnsi="Liberation Sans"/>
                <w:b w:val="0"/>
                <w:sz w:val="14"/>
              </w:rPr>
              <w:t>BigQuery, Workspace, Git/repositories, catalog and Vertex AI in Volume 7.</w:t>
            </w:r>
          </w:p>
        </w:tc>
      </w:tr>
      <w:tr>
        <w:trPr>
          <w:cantSplit/>
        </w:trPr>
        <w:tc>
          <w:tcPr>
            <w:tcW w:type="dxa" w:w="2880"/>
            <w:shd w:fill="EEF5FB"/>
            <w:vAlign w:val="center"/>
          </w:tcPr>
          <w:p>
            <w:pPr>
              <w:spacing w:after="0"/>
            </w:pPr>
            <w:r/>
            <w:r>
              <w:rPr>
                <w:rFonts w:ascii="Liberation Sans" w:hAnsi="Liberation Sans"/>
                <w:b w:val="0"/>
                <w:sz w:val="14"/>
              </w:rPr>
              <w:t>Alternatives</w:t>
            </w:r>
          </w:p>
        </w:tc>
        <w:tc>
          <w:tcPr>
            <w:tcW w:type="dxa" w:w="7632"/>
            <w:shd w:fill="EEF5FB"/>
            <w:vAlign w:val="center"/>
          </w:tcPr>
          <w:p>
            <w:pPr>
              <w:spacing w:after="0"/>
            </w:pPr>
            <w:r/>
            <w:r>
              <w:rPr>
                <w:rFonts w:ascii="Liberation Sans" w:hAnsi="Liberation Sans"/>
                <w:b w:val="0"/>
                <w:sz w:val="14"/>
              </w:rPr>
              <w:t>Looker for reusable governed content; Data Studio Pro for lightweight visualization.</w:t>
            </w:r>
          </w:p>
        </w:tc>
      </w:tr>
      <w:tr>
        <w:trPr>
          <w:cantSplit/>
        </w:trPr>
        <w:tc>
          <w:tcPr>
            <w:tcW w:type="dxa" w:w="2880"/>
            <w:shd w:fill="FFFFFF"/>
            <w:vAlign w:val="center"/>
          </w:tcPr>
          <w:p>
            <w:pPr>
              <w:spacing w:after="0"/>
            </w:pPr>
            <w:r/>
            <w:r>
              <w:rPr>
                <w:rFonts w:ascii="Liberation Sans" w:hAnsi="Liberation Sans"/>
                <w:b w:val="0"/>
                <w:sz w:val="14"/>
              </w:rPr>
              <w:t>Selection criteria</w:t>
            </w:r>
          </w:p>
        </w:tc>
        <w:tc>
          <w:tcPr>
            <w:tcW w:type="dxa" w:w="7632"/>
            <w:shd w:fill="FFFFFF"/>
            <w:vAlign w:val="center"/>
          </w:tcPr>
          <w:p>
            <w:pPr>
              <w:spacing w:after="0"/>
            </w:pPr>
            <w:r/>
            <w:r>
              <w:rPr>
                <w:rFonts w:ascii="Liberation Sans" w:hAnsi="Liberation Sans"/>
                <w:b w:val="0"/>
                <w:sz w:val="14"/>
              </w:rPr>
              <w:t>Use when persona workflow genuinely requires spreadsheet or code-centric analysis.</w:t>
            </w:r>
          </w:p>
        </w:tc>
      </w:tr>
      <w:tr>
        <w:trPr>
          <w:cantSplit/>
        </w:trPr>
        <w:tc>
          <w:tcPr>
            <w:tcW w:type="dxa" w:w="2880"/>
            <w:shd w:fill="EEF5FB"/>
            <w:vAlign w:val="center"/>
          </w:tcPr>
          <w:p>
            <w:pPr>
              <w:spacing w:after="0"/>
            </w:pPr>
            <w:r/>
            <w:r>
              <w:rPr>
                <w:rFonts w:ascii="Liberation Sans" w:hAnsi="Liberation Sans"/>
                <w:b w:val="0"/>
                <w:sz w:val="14"/>
              </w:rPr>
              <w:t>Best practices</w:t>
            </w:r>
          </w:p>
        </w:tc>
        <w:tc>
          <w:tcPr>
            <w:tcW w:type="dxa" w:w="7632"/>
            <w:shd w:fill="EEF5FB"/>
            <w:vAlign w:val="center"/>
          </w:tcPr>
          <w:p>
            <w:pPr>
              <w:spacing w:after="0"/>
            </w:pPr>
            <w:r/>
            <w:r>
              <w:rPr>
                <w:rFonts w:ascii="Liberation Sans" w:hAnsi="Liberation Sans"/>
                <w:b w:val="0"/>
                <w:sz w:val="14"/>
              </w:rPr>
              <w:t>Certified sources, owner/expiry, restricted sharing, query safety and reproducibility.</w:t>
            </w:r>
          </w:p>
        </w:tc>
      </w:tr>
      <w:tr>
        <w:trPr>
          <w:cantSplit/>
        </w:trPr>
        <w:tc>
          <w:tcPr>
            <w:tcW w:type="dxa" w:w="2880"/>
            <w:shd w:fill="FFFFFF"/>
            <w:vAlign w:val="center"/>
          </w:tcPr>
          <w:p>
            <w:pPr>
              <w:spacing w:after="0"/>
            </w:pPr>
            <w:r/>
            <w:r>
              <w:rPr>
                <w:rFonts w:ascii="Liberation Sans" w:hAnsi="Liberation Sans"/>
                <w:b w:val="0"/>
                <w:sz w:val="14"/>
              </w:rPr>
              <w:t>Reference architecture</w:t>
            </w:r>
          </w:p>
        </w:tc>
        <w:tc>
          <w:tcPr>
            <w:tcW w:type="dxa" w:w="7632"/>
            <w:shd w:fill="FFFFFF"/>
            <w:vAlign w:val="center"/>
          </w:tcPr>
          <w:p>
            <w:pPr>
              <w:spacing w:after="0"/>
            </w:pPr>
            <w:r/>
            <w:r>
              <w:rPr>
                <w:rFonts w:ascii="Liberation Sans" w:hAnsi="Liberation Sans"/>
                <w:b w:val="0"/>
                <w:sz w:val="14"/>
              </w:rPr>
              <w:t>User -&gt; approved workspace/consumer project -&gt; certified BigQuery product -&gt; telemetry.</w:t>
            </w:r>
          </w:p>
        </w:tc>
      </w:tr>
      <w:tr>
        <w:trPr>
          <w:cantSplit/>
        </w:trPr>
        <w:tc>
          <w:tcPr>
            <w:tcW w:type="dxa" w:w="2880"/>
            <w:shd w:fill="EEF5FB"/>
            <w:vAlign w:val="center"/>
          </w:tcPr>
          <w:p>
            <w:pPr>
              <w:spacing w:after="0"/>
            </w:pPr>
            <w:r/>
            <w:r>
              <w:rPr>
                <w:rFonts w:ascii="Liberation Sans" w:hAnsi="Liberation Sans"/>
                <w:b w:val="0"/>
                <w:sz w:val="14"/>
              </w:rPr>
              <w:t>Sample configuration</w:t>
            </w:r>
          </w:p>
        </w:tc>
        <w:tc>
          <w:tcPr>
            <w:tcW w:type="dxa" w:w="7632"/>
            <w:shd w:fill="EEF5FB"/>
            <w:vAlign w:val="center"/>
          </w:tcPr>
          <w:p>
            <w:pPr>
              <w:spacing w:after="0"/>
            </w:pPr>
            <w:r/>
            <w:r>
              <w:rPr>
                <w:rFonts w:ascii="Liberation Sans" w:hAnsi="Liberation Sans"/>
                <w:b w:val="0"/>
                <w:sz w:val="14"/>
              </w:rPr>
              <w:t>See SQL examples and access matrix.</w:t>
            </w:r>
          </w:p>
        </w:tc>
      </w:tr>
      <w:tr>
        <w:trPr>
          <w:cantSplit/>
        </w:trPr>
        <w:tc>
          <w:tcPr>
            <w:tcW w:type="dxa" w:w="2880"/>
            <w:shd w:fill="FFFFFF"/>
            <w:vAlign w:val="center"/>
          </w:tcPr>
          <w:p>
            <w:pPr>
              <w:spacing w:after="0"/>
            </w:pPr>
            <w:r/>
            <w:r>
              <w:rPr>
                <w:rFonts w:ascii="Liberation Sans" w:hAnsi="Liberation Sans"/>
                <w:b w:val="0"/>
                <w:sz w:val="14"/>
              </w:rPr>
              <w:t>Common pitfalls</w:t>
            </w:r>
          </w:p>
        </w:tc>
        <w:tc>
          <w:tcPr>
            <w:tcW w:type="dxa" w:w="7632"/>
            <w:shd w:fill="FFFFFF"/>
            <w:vAlign w:val="center"/>
          </w:tcPr>
          <w:p>
            <w:pPr>
              <w:spacing w:after="0"/>
            </w:pPr>
            <w:r/>
            <w:r>
              <w:rPr>
                <w:rFonts w:ascii="Liberation Sans" w:hAnsi="Liberation Sans"/>
                <w:b w:val="0"/>
                <w:sz w:val="14"/>
              </w:rPr>
              <w:t>Permanent workbook copies, unbounded queries, unmanaged notebooks and persistent personal tables.</w:t>
            </w:r>
          </w:p>
        </w:tc>
      </w:tr>
      <w:tr>
        <w:trPr>
          <w:cantSplit/>
        </w:trPr>
        <w:tc>
          <w:tcPr>
            <w:tcW w:type="dxa" w:w="2880"/>
            <w:shd w:fill="EEF5FB"/>
            <w:vAlign w:val="center"/>
          </w:tcPr>
          <w:p>
            <w:pPr>
              <w:spacing w:after="0"/>
            </w:pPr>
            <w:r/>
            <w:r>
              <w:rPr>
                <w:rFonts w:ascii="Liberation Sans" w:hAnsi="Liberation Sans"/>
                <w:b w:val="0"/>
                <w:sz w:val="14"/>
              </w:rPr>
              <w:t>Anti-patterns</w:t>
            </w:r>
          </w:p>
        </w:tc>
        <w:tc>
          <w:tcPr>
            <w:tcW w:type="dxa" w:w="7632"/>
            <w:shd w:fill="EEF5FB"/>
            <w:vAlign w:val="center"/>
          </w:tcPr>
          <w:p>
            <w:pPr>
              <w:spacing w:after="0"/>
            </w:pPr>
            <w:r/>
            <w:r>
              <w:rPr>
                <w:rFonts w:ascii="Liberation Sans" w:hAnsi="Liberation Sans"/>
                <w:b w:val="0"/>
                <w:sz w:val="14"/>
              </w:rPr>
              <w:t>Publishing spreadsheet/notebook calculations as enterprise KPIs without certification.</w:t>
            </w:r>
          </w:p>
        </w:tc>
      </w:tr>
      <w:tr>
        <w:trPr>
          <w:cantSplit/>
        </w:trPr>
        <w:tc>
          <w:tcPr>
            <w:tcW w:type="dxa" w:w="2880"/>
            <w:shd w:fill="FFFFFF"/>
            <w:vAlign w:val="center"/>
          </w:tcPr>
          <w:p>
            <w:pPr>
              <w:spacing w:after="0"/>
            </w:pPr>
            <w:r/>
            <w:r>
              <w:rPr>
                <w:rFonts w:ascii="Liberation Sans" w:hAnsi="Liberation Sans"/>
                <w:b w:val="0"/>
                <w:sz w:val="14"/>
              </w:rPr>
              <w:t>Production-readiness checklist</w:t>
            </w:r>
          </w:p>
        </w:tc>
        <w:tc>
          <w:tcPr>
            <w:tcW w:type="dxa" w:w="7632"/>
            <w:shd w:fill="FFFFFF"/>
            <w:vAlign w:val="center"/>
          </w:tcPr>
          <w:p>
            <w:pPr>
              <w:spacing w:after="0"/>
            </w:pPr>
            <w:r/>
            <w:r>
              <w:rPr>
                <w:rFonts w:ascii="Liberation Sans" w:hAnsi="Liberation Sans"/>
                <w:b w:val="0"/>
                <w:sz w:val="14"/>
              </w:rPr>
              <w:t>Access, location, cost, sharing, lifecycle and perimeter validation complete.</w:t>
            </w:r>
          </w:p>
        </w:tc>
      </w:tr>
    </w:tbl>
    <w:p>
      <w:pPr>
        <w:spacing w:after="0"/>
      </w:pPr>
    </w:p>
    <w:p>
      <w:pPr>
        <w:pStyle w:val="Title"/>
      </w:pPr>
      <w:r>
        <w:t>18. Architecture Decision Records</w:t>
      </w:r>
    </w:p>
    <w:p>
      <w:r>
        <w:t>The following ADRs preserve inherited decisions and document analytics-specific choices. Dates and review triggers are explicit so implementation teams can reassess decisions after material product, scale, regulatory or commercial change.</w:t>
      </w:r>
    </w:p>
    <w:p>
      <w:pPr>
        <w:pStyle w:val="Heading1"/>
      </w:pPr>
      <w:r>
        <w:t>ADR-ANA-001 - Adopt Looker and LookML as the primary enterprise semantic layer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ADR-ANA-001</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Adopt Looker and LookML as the primary enterprise semantic layer</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Analytics / semantic architecture</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The enterprise requires consistent KPIs, governed exploration and reusable semantics across thousands of analytical users without recreating logic in every dashboard.</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analytics on inherited regional BigQuery data products and federated domain ownership.</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Trusted cross-domain measures; Code-based lifecycle and auditability; BigQuery integration; Federated domain ownership; Embedded and managed delivery</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 workloads, thousands of users, existing BI coexistence and current product/licensing validation.</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Certified data products exist; enterprise identity/groups and CI/CD foundations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Looker/LookML; Semantic logic only in BigQuery views; Third-party BI semantic layer; Decentralized dashboard calculations</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trust, scalability, usability, operability, cost,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Use Looker/LookML for certified enterprise and domain semantic models. Keep physical business rules that belong to the data product in BigQuery/Dataform. Data-layer security remains authoritative.</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Looker provides a governed reusable semantic model and delivery ecosystem while preserving BigQuery as the analytical data plane. It supports the inherited product-oriented and federated operating model.</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consistent definitions, reuse, governed exploration and auditable deployment.</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licensing, specialist skills, model-governance effort and platform dependency.</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Positive: consistent definitions, reuse, governed exploration and auditable deployment.</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Negative: licensing, specialist skills, model-governance effort and platform dependency.</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Poor model design may create fanout or slow queries.; Content can sprawl and metrics can still be duplicated outside certified models.</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Semantic standards, automated tests, code owners, KPI registry, content lifecycle and performance engineering.</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Looker edition/topology and CI/CD must be funded; domain analytics teams require LookML capability.</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Licensed platform plus BigQuery query/capacity cost; optimize models, users and content.</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Roles/model sets are additive to BigQuery controls; restricted data requires regional and perimeter validation.</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Platform team runs Looker; domains own models/content; KPI owners approve measures.</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Looker licensing/product change, new sovereignty requirement, unacceptable economics or inability to meet SLOs.</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next formal review October 2026</w:t>
            </w:r>
          </w:p>
        </w:tc>
      </w:tr>
    </w:tbl>
    <w:p>
      <w:pPr>
        <w:spacing w:after="0"/>
      </w:pPr>
    </w:p>
    <w:p>
      <w:pPr>
        <w:pStyle w:val="Heading1"/>
      </w:pPr>
      <w:r>
        <w:t>ADR-ANA-002 - Use tiered analytics channels rather than a single-tool mandate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ADR-ANA-002</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Use tiered analytics channels rather than a single-tool mandate</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Analytics consumption</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Executives, business analysts, spreadsheet users, developers and embedded consumers have different needs. A single tool either over-constrains simple use cases or weakens controls for critical use cases.</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analytics on inherited regional BigQuery data products and federated domain ownership.</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Persona fit; Governance; Cost; Collaboration; Advanced SQL/notebook requirements; Embedding</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 workloads, thousands of users, existing BI coexistence and current product/licensing validation.</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Certified data products exist; enterprise identity/groups and CI/CD foundations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Looker only; Uncontrolled tool choice; Tiered portfolio: Looker, Data Studio Pro, Connected Sheets and BigQuery Studio</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trust, scalability, usability, operability, cost,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Adopt a controlled portfolio. Looker is primary for certified enterprise analytics. Data Studio Pro, Connected Sheets and BigQuery Studio are conditional channels consuming certified sources.</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The portfolio supports legitimate workflows while keeping one semantic authority and a common security/cost model.</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better adoption and lower friction.</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multiple control surfaces, skills and support paths.</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Positive: better adoption and lower friction.</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Negative: multiple control surfaces, skills and support paths.</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Secondary tools may become shadow semantic layers.; Exports/workbooks can create uncontrolled copies.</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Channel policy, classification matrix, certified-source requirement, ownership, lifecycle, monitoring and promotion path.</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Platform governance must maintain channel standards, connectors and support.</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Licensing and operational cost across channels; reduce duplication and inactive assets.</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Classification and perimeter controls determine eligibility; BigQuery policies remain authoritative.</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Central platform governs channels; domain/content owners govern assets.</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Material adoption failure, control finding, product renaming/retirement or licensing change.</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Semiannual, next formal review January 2027</w:t>
            </w:r>
          </w:p>
        </w:tc>
      </w:tr>
    </w:tbl>
    <w:p>
      <w:pPr>
        <w:spacing w:after="0"/>
      </w:pPr>
    </w:p>
    <w:p>
      <w:pPr>
        <w:pStyle w:val="Heading1"/>
      </w:pPr>
      <w:r>
        <w:t>ADR-ANA-003 - Use BigQuery reservations and workload assignments for critical analytics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ADR-ANA-003</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Use BigQuery reservations and workload assignments for critical analytics</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 with capacity validation</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Analytics performance and FinOps</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Tier 0/1 dashboard workloads need predictable performance and protection from ad hoc analysis and engineering backfills.</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analytics on inherited regional BigQuery data products and federated domain ownership.</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Concurrency; Predictability; Isolation; Cost attribution; Autoscaling; Operational simplicity</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 workloads, thousands of users, existing BI coexistence and current product/licensing validation.</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Certified data products exist; enterprise identity/groups and CI/CD foundations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On-demand only; Single shared reservation; Dedicated capacity per workload/domain; Third-party acceleration</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trust, scalability, usability, operability, cost,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Use reservations and assignments where measured contention or criticality justifies them. Protect Tier 0/1 BI from ad hoc and batch workloads. Derive baseline/autoscaling limits from tests and telemetry.</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BigQuery-native workload management preserves the inherited platform and enables isolation without separate warehouses.</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workload protection, attribution and capacity governance.</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forecasting effort and risk of under/over-provisioning.</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Positive: workload protection, attribution and capacity governance.</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Negative: forecasting effort and risk of under/over-provisioning.</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Incorrect assignment can starve workloads.; Capacity may be idle or autoscaling may exceed budget.</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Load tests, utilization dashboards, shared idle-slot policy, budgets, staged changes and rollback.</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Consumer projects/folders and ownership metadata must support assignment; Terraform pipeline required.</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Capacity cost based on edition, slots and autoscaling; use current pricing calculator, not fixed estimates.</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Reservation administration is separated from data access; no security boundary is assumed.</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Platform/FinOps operate capacity; product owners define SLO and forecast.</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Sustained low utilization, repeated queue breaches, edition change, cost variance or new region.</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Monthly operational review; architecture review January 2027</w:t>
            </w:r>
          </w:p>
        </w:tc>
      </w:tr>
    </w:tbl>
    <w:p>
      <w:pPr>
        <w:spacing w:after="0"/>
      </w:pPr>
    </w:p>
    <w:p>
      <w:pPr>
        <w:pStyle w:val="Heading1"/>
      </w:pPr>
      <w:r>
        <w:t>ADR-ANA-004 - Enforce analytics security in BigQuery and add BI-layer controls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4"/>
              </w:rPr>
              <w:t>Field</w:t>
            </w:r>
          </w:p>
        </w:tc>
        <w:tc>
          <w:tcPr>
            <w:tcW w:type="dxa" w:w="7632"/>
            <w:shd w:fill="1F4E79"/>
            <w:vAlign w:val="center"/>
          </w:tcPr>
          <w:p>
            <w:pPr>
              <w:spacing w:after="0"/>
            </w:pPr>
            <w:r/>
            <w:r>
              <w:rPr>
                <w:rFonts w:ascii="Liberation Sans" w:hAnsi="Liberation Sans"/>
                <w:b/>
                <w:color w:val="FFFFFF"/>
                <w:sz w:val="14"/>
              </w:rPr>
              <w:t>Decision record</w:t>
            </w:r>
          </w:p>
        </w:tc>
      </w:tr>
      <w:tr>
        <w:trPr>
          <w:cantSplit/>
        </w:trPr>
        <w:tc>
          <w:tcPr>
            <w:tcW w:type="dxa" w:w="2880"/>
            <w:shd w:fill="EEF5FB"/>
            <w:vAlign w:val="center"/>
          </w:tcPr>
          <w:p>
            <w:pPr>
              <w:spacing w:after="0"/>
            </w:pPr>
            <w:r/>
            <w:r>
              <w:rPr>
                <w:rFonts w:ascii="Liberation Sans" w:hAnsi="Liberation Sans"/>
                <w:b w:val="0"/>
                <w:sz w:val="14"/>
              </w:rPr>
              <w:t>ADR ID</w:t>
            </w:r>
          </w:p>
        </w:tc>
        <w:tc>
          <w:tcPr>
            <w:tcW w:type="dxa" w:w="7632"/>
            <w:shd w:fill="EEF5FB"/>
            <w:vAlign w:val="center"/>
          </w:tcPr>
          <w:p>
            <w:pPr>
              <w:spacing w:after="0"/>
            </w:pPr>
            <w:r/>
            <w:r>
              <w:rPr>
                <w:rFonts w:ascii="Liberation Sans" w:hAnsi="Liberation Sans"/>
                <w:b w:val="0"/>
                <w:sz w:val="14"/>
              </w:rPr>
              <w:t>ADR-ANA-004</w:t>
            </w:r>
          </w:p>
        </w:tc>
      </w:tr>
      <w:tr>
        <w:trPr>
          <w:cantSplit/>
        </w:trPr>
        <w:tc>
          <w:tcPr>
            <w:tcW w:type="dxa" w:w="2880"/>
            <w:shd w:fill="FFFFFF"/>
            <w:vAlign w:val="center"/>
          </w:tcPr>
          <w:p>
            <w:pPr>
              <w:spacing w:after="0"/>
            </w:pPr>
            <w:r/>
            <w:r>
              <w:rPr>
                <w:rFonts w:ascii="Liberation Sans" w:hAnsi="Liberation Sans"/>
                <w:b w:val="0"/>
                <w:sz w:val="14"/>
              </w:rPr>
              <w:t>Decision title</w:t>
            </w:r>
          </w:p>
        </w:tc>
        <w:tc>
          <w:tcPr>
            <w:tcW w:type="dxa" w:w="7632"/>
            <w:shd w:fill="FFFFFF"/>
            <w:vAlign w:val="center"/>
          </w:tcPr>
          <w:p>
            <w:pPr>
              <w:spacing w:after="0"/>
            </w:pPr>
            <w:r/>
            <w:r>
              <w:rPr>
                <w:rFonts w:ascii="Liberation Sans" w:hAnsi="Liberation Sans"/>
                <w:b w:val="0"/>
                <w:sz w:val="14"/>
              </w:rPr>
              <w:t>Enforce analytics security in BigQuery and add BI-layer controls</w:t>
            </w:r>
          </w:p>
        </w:tc>
      </w:tr>
      <w:tr>
        <w:trPr>
          <w:cantSplit/>
        </w:trPr>
        <w:tc>
          <w:tcPr>
            <w:tcW w:type="dxa" w:w="2880"/>
            <w:shd w:fill="EEF5FB"/>
            <w:vAlign w:val="center"/>
          </w:tcPr>
          <w:p>
            <w:pPr>
              <w:spacing w:after="0"/>
            </w:pPr>
            <w:r/>
            <w:r>
              <w:rPr>
                <w:rFonts w:ascii="Liberation Sans" w:hAnsi="Liberation Sans"/>
                <w:b w:val="0"/>
                <w:sz w:val="14"/>
              </w:rPr>
              <w:t>Status</w:t>
            </w:r>
          </w:p>
        </w:tc>
        <w:tc>
          <w:tcPr>
            <w:tcW w:type="dxa" w:w="7632"/>
            <w:shd w:fill="EEF5FB"/>
            <w:vAlign w:val="center"/>
          </w:tcPr>
          <w:p>
            <w:pPr>
              <w:spacing w:after="0"/>
            </w:pPr>
            <w:r/>
            <w:r>
              <w:rPr>
                <w:rFonts w:ascii="Liberation Sans" w:hAnsi="Liberation Sans"/>
                <w:b w:val="0"/>
                <w:sz w:val="14"/>
              </w:rPr>
              <w:t>Approved</w:t>
            </w:r>
          </w:p>
        </w:tc>
      </w:tr>
      <w:tr>
        <w:trPr>
          <w:cantSplit/>
        </w:trPr>
        <w:tc>
          <w:tcPr>
            <w:tcW w:type="dxa" w:w="2880"/>
            <w:shd w:fill="FFFFFF"/>
            <w:vAlign w:val="center"/>
          </w:tcPr>
          <w:p>
            <w:pPr>
              <w:spacing w:after="0"/>
            </w:pPr>
            <w:r/>
            <w:r>
              <w:rPr>
                <w:rFonts w:ascii="Liberation Sans" w:hAnsi="Liberation Sans"/>
                <w:b w:val="0"/>
                <w:sz w:val="14"/>
              </w:rPr>
              <w:t>Date</w:t>
            </w:r>
          </w:p>
        </w:tc>
        <w:tc>
          <w:tcPr>
            <w:tcW w:type="dxa" w:w="7632"/>
            <w:shd w:fill="FFFFFF"/>
            <w:vAlign w:val="center"/>
          </w:tcPr>
          <w:p>
            <w:pPr>
              <w:spacing w:after="0"/>
            </w:pPr>
            <w:r/>
            <w:r>
              <w:rPr>
                <w:rFonts w:ascii="Liberation Sans" w:hAnsi="Liberation Sans"/>
                <w:b w:val="0"/>
                <w:sz w:val="14"/>
              </w:rPr>
              <w:t>11 July 2026</w:t>
            </w:r>
          </w:p>
        </w:tc>
      </w:tr>
      <w:tr>
        <w:trPr>
          <w:cantSplit/>
        </w:trPr>
        <w:tc>
          <w:tcPr>
            <w:tcW w:type="dxa" w:w="2880"/>
            <w:shd w:fill="EEF5FB"/>
            <w:vAlign w:val="center"/>
          </w:tcPr>
          <w:p>
            <w:pPr>
              <w:spacing w:after="0"/>
            </w:pPr>
            <w:r/>
            <w:r>
              <w:rPr>
                <w:rFonts w:ascii="Liberation Sans" w:hAnsi="Liberation Sans"/>
                <w:b w:val="0"/>
                <w:sz w:val="14"/>
              </w:rPr>
              <w:t>Architecture domain</w:t>
            </w:r>
          </w:p>
        </w:tc>
        <w:tc>
          <w:tcPr>
            <w:tcW w:type="dxa" w:w="7632"/>
            <w:shd w:fill="EEF5FB"/>
            <w:vAlign w:val="center"/>
          </w:tcPr>
          <w:p>
            <w:pPr>
              <w:spacing w:after="0"/>
            </w:pPr>
            <w:r/>
            <w:r>
              <w:rPr>
                <w:rFonts w:ascii="Liberation Sans" w:hAnsi="Liberation Sans"/>
                <w:b w:val="0"/>
                <w:sz w:val="14"/>
              </w:rPr>
              <w:t>Analytics security</w:t>
            </w:r>
          </w:p>
        </w:tc>
      </w:tr>
      <w:tr>
        <w:trPr>
          <w:cantSplit/>
        </w:trPr>
        <w:tc>
          <w:tcPr>
            <w:tcW w:type="dxa" w:w="2880"/>
            <w:shd w:fill="FFFFFF"/>
            <w:vAlign w:val="center"/>
          </w:tcPr>
          <w:p>
            <w:pPr>
              <w:spacing w:after="0"/>
            </w:pPr>
            <w:r/>
            <w:r>
              <w:rPr>
                <w:rFonts w:ascii="Liberation Sans" w:hAnsi="Liberation Sans"/>
                <w:b w:val="0"/>
                <w:sz w:val="14"/>
              </w:rPr>
              <w:t>Problem</w:t>
            </w:r>
          </w:p>
        </w:tc>
        <w:tc>
          <w:tcPr>
            <w:tcW w:type="dxa" w:w="7632"/>
            <w:shd w:fill="FFFFFF"/>
            <w:vAlign w:val="center"/>
          </w:tcPr>
          <w:p>
            <w:pPr>
              <w:spacing w:after="0"/>
            </w:pPr>
            <w:r/>
            <w:r>
              <w:rPr>
                <w:rFonts w:ascii="Liberation Sans" w:hAnsi="Liberation Sans"/>
                <w:b w:val="0"/>
                <w:sz w:val="14"/>
              </w:rPr>
              <w:t>BI-layer hidden fields, folders and model permissions alone cannot prevent direct or alternate-channel access to sensitive data.</w:t>
            </w:r>
          </w:p>
        </w:tc>
      </w:tr>
      <w:tr>
        <w:trPr>
          <w:cantSplit/>
        </w:trPr>
        <w:tc>
          <w:tcPr>
            <w:tcW w:type="dxa" w:w="2880"/>
            <w:shd w:fill="EEF5FB"/>
            <w:vAlign w:val="center"/>
          </w:tcPr>
          <w:p>
            <w:pPr>
              <w:spacing w:after="0"/>
            </w:pPr>
            <w:r/>
            <w:r>
              <w:rPr>
                <w:rFonts w:ascii="Liberation Sans" w:hAnsi="Liberation Sans"/>
                <w:b w:val="0"/>
                <w:sz w:val="14"/>
              </w:rPr>
              <w:t>Context</w:t>
            </w:r>
          </w:p>
        </w:tc>
        <w:tc>
          <w:tcPr>
            <w:tcW w:type="dxa" w:w="7632"/>
            <w:shd w:fill="EEF5FB"/>
            <w:vAlign w:val="center"/>
          </w:tcPr>
          <w:p>
            <w:pPr>
              <w:spacing w:after="0"/>
            </w:pPr>
            <w:r/>
            <w:r>
              <w:rPr>
                <w:rFonts w:ascii="Liberation Sans" w:hAnsi="Liberation Sans"/>
                <w:b w:val="0"/>
                <w:sz w:val="14"/>
              </w:rPr>
              <w:t>Global Fortune 100 analytics on inherited regional BigQuery data products and federated domain ownership.</w:t>
            </w:r>
          </w:p>
        </w:tc>
      </w:tr>
      <w:tr>
        <w:trPr>
          <w:cantSplit/>
        </w:trPr>
        <w:tc>
          <w:tcPr>
            <w:tcW w:type="dxa" w:w="2880"/>
            <w:shd w:fill="FFFFFF"/>
            <w:vAlign w:val="center"/>
          </w:tcPr>
          <w:p>
            <w:pPr>
              <w:spacing w:after="0"/>
            </w:pPr>
            <w:r/>
            <w:r>
              <w:rPr>
                <w:rFonts w:ascii="Liberation Sans" w:hAnsi="Liberation Sans"/>
                <w:b w:val="0"/>
                <w:sz w:val="14"/>
              </w:rPr>
              <w:t>Decision drivers</w:t>
            </w:r>
          </w:p>
        </w:tc>
        <w:tc>
          <w:tcPr>
            <w:tcW w:type="dxa" w:w="7632"/>
            <w:shd w:fill="FFFFFF"/>
            <w:vAlign w:val="center"/>
          </w:tcPr>
          <w:p>
            <w:pPr>
              <w:spacing w:after="0"/>
            </w:pPr>
            <w:r/>
            <w:r>
              <w:rPr>
                <w:rFonts w:ascii="Liberation Sans" w:hAnsi="Liberation Sans"/>
                <w:b w:val="0"/>
                <w:sz w:val="14"/>
              </w:rPr>
              <w:t>Zero Trust; Defense in depth; Multiple analytics channels; Auditability; Regulatory obligations</w:t>
            </w:r>
          </w:p>
        </w:tc>
      </w:tr>
      <w:tr>
        <w:trPr>
          <w:cantSplit/>
        </w:trPr>
        <w:tc>
          <w:tcPr>
            <w:tcW w:type="dxa" w:w="2880"/>
            <w:shd w:fill="EEF5FB"/>
            <w:vAlign w:val="center"/>
          </w:tcPr>
          <w:p>
            <w:pPr>
              <w:spacing w:after="0"/>
            </w:pPr>
            <w:r/>
            <w:r>
              <w:rPr>
                <w:rFonts w:ascii="Liberation Sans" w:hAnsi="Liberation Sans"/>
                <w:b w:val="0"/>
                <w:sz w:val="14"/>
              </w:rPr>
              <w:t>Constraints</w:t>
            </w:r>
          </w:p>
        </w:tc>
        <w:tc>
          <w:tcPr>
            <w:tcW w:type="dxa" w:w="7632"/>
            <w:shd w:fill="EEF5FB"/>
            <w:vAlign w:val="center"/>
          </w:tcPr>
          <w:p>
            <w:pPr>
              <w:spacing w:after="0"/>
            </w:pPr>
            <w:r/>
            <w:r>
              <w:rPr>
                <w:rFonts w:ascii="Liberation Sans" w:hAnsi="Liberation Sans"/>
                <w:b w:val="0"/>
                <w:sz w:val="14"/>
              </w:rPr>
              <w:t>Data residency, regulated workloads, thousands of users, existing BI coexistence and current product/licensing validation.</w:t>
            </w:r>
          </w:p>
        </w:tc>
      </w:tr>
      <w:tr>
        <w:trPr>
          <w:cantSplit/>
        </w:trPr>
        <w:tc>
          <w:tcPr>
            <w:tcW w:type="dxa" w:w="2880"/>
            <w:shd w:fill="FFFFFF"/>
            <w:vAlign w:val="center"/>
          </w:tcPr>
          <w:p>
            <w:pPr>
              <w:spacing w:after="0"/>
            </w:pPr>
            <w:r/>
            <w:r>
              <w:rPr>
                <w:rFonts w:ascii="Liberation Sans" w:hAnsi="Liberation Sans"/>
                <w:b w:val="0"/>
                <w:sz w:val="14"/>
              </w:rPr>
              <w:t>Assumptions</w:t>
            </w:r>
          </w:p>
        </w:tc>
        <w:tc>
          <w:tcPr>
            <w:tcW w:type="dxa" w:w="7632"/>
            <w:shd w:fill="FFFFFF"/>
            <w:vAlign w:val="center"/>
          </w:tcPr>
          <w:p>
            <w:pPr>
              <w:spacing w:after="0"/>
            </w:pPr>
            <w:r/>
            <w:r>
              <w:rPr>
                <w:rFonts w:ascii="Liberation Sans" w:hAnsi="Liberation Sans"/>
                <w:b w:val="0"/>
                <w:sz w:val="14"/>
              </w:rPr>
              <w:t>Certified data products exist; enterprise identity/groups and CI/CD foundations are available.</w:t>
            </w:r>
          </w:p>
        </w:tc>
      </w:tr>
      <w:tr>
        <w:trPr>
          <w:cantSplit/>
        </w:trPr>
        <w:tc>
          <w:tcPr>
            <w:tcW w:type="dxa" w:w="2880"/>
            <w:shd w:fill="EEF5FB"/>
            <w:vAlign w:val="center"/>
          </w:tcPr>
          <w:p>
            <w:pPr>
              <w:spacing w:after="0"/>
            </w:pPr>
            <w:r/>
            <w:r>
              <w:rPr>
                <w:rFonts w:ascii="Liberation Sans" w:hAnsi="Liberation Sans"/>
                <w:b w:val="0"/>
                <w:sz w:val="14"/>
              </w:rPr>
              <w:t>Alternatives considered</w:t>
            </w:r>
          </w:p>
        </w:tc>
        <w:tc>
          <w:tcPr>
            <w:tcW w:type="dxa" w:w="7632"/>
            <w:shd w:fill="EEF5FB"/>
            <w:vAlign w:val="center"/>
          </w:tcPr>
          <w:p>
            <w:pPr>
              <w:spacing w:after="0"/>
            </w:pPr>
            <w:r/>
            <w:r>
              <w:rPr>
                <w:rFonts w:ascii="Liberation Sans" w:hAnsi="Liberation Sans"/>
                <w:b w:val="0"/>
                <w:sz w:val="14"/>
              </w:rPr>
              <w:t>BI-only controls; BigQuery-only controls; Layered BigQuery plus BI controls</w:t>
            </w:r>
          </w:p>
        </w:tc>
      </w:tr>
      <w:tr>
        <w:trPr>
          <w:cantSplit/>
        </w:trPr>
        <w:tc>
          <w:tcPr>
            <w:tcW w:type="dxa" w:w="2880"/>
            <w:shd w:fill="FFFFFF"/>
            <w:vAlign w:val="center"/>
          </w:tcPr>
          <w:p>
            <w:pPr>
              <w:spacing w:after="0"/>
            </w:pPr>
            <w:r/>
            <w:r>
              <w:rPr>
                <w:rFonts w:ascii="Liberation Sans" w:hAnsi="Liberation Sans"/>
                <w:b w:val="0"/>
                <w:sz w:val="14"/>
              </w:rPr>
              <w:t>Evaluation criteria</w:t>
            </w:r>
          </w:p>
        </w:tc>
        <w:tc>
          <w:tcPr>
            <w:tcW w:type="dxa" w:w="7632"/>
            <w:shd w:fill="FFFFFF"/>
            <w:vAlign w:val="center"/>
          </w:tcPr>
          <w:p>
            <w:pPr>
              <w:spacing w:after="0"/>
            </w:pPr>
            <w:r/>
            <w:r>
              <w:rPr>
                <w:rFonts w:ascii="Liberation Sans" w:hAnsi="Liberation Sans"/>
                <w:b w:val="0"/>
                <w:sz w:val="14"/>
              </w:rPr>
              <w:t>Security, trust, scalability, usability, operability, cost, interoperability and reversibility.</w:t>
            </w:r>
          </w:p>
        </w:tc>
      </w:tr>
      <w:tr>
        <w:trPr>
          <w:cantSplit/>
        </w:trPr>
        <w:tc>
          <w:tcPr>
            <w:tcW w:type="dxa" w:w="2880"/>
            <w:shd w:fill="EEF5FB"/>
            <w:vAlign w:val="center"/>
          </w:tcPr>
          <w:p>
            <w:pPr>
              <w:spacing w:after="0"/>
            </w:pPr>
            <w:r/>
            <w:r>
              <w:rPr>
                <w:rFonts w:ascii="Liberation Sans" w:hAnsi="Liberation Sans"/>
                <w:b w:val="0"/>
                <w:sz w:val="14"/>
              </w:rPr>
              <w:t>Decision</w:t>
            </w:r>
          </w:p>
        </w:tc>
        <w:tc>
          <w:tcPr>
            <w:tcW w:type="dxa" w:w="7632"/>
            <w:shd w:fill="EEF5FB"/>
            <w:vAlign w:val="center"/>
          </w:tcPr>
          <w:p>
            <w:pPr>
              <w:spacing w:after="0"/>
            </w:pPr>
            <w:r/>
            <w:r>
              <w:rPr>
                <w:rFonts w:ascii="Liberation Sans" w:hAnsi="Liberation Sans"/>
                <w:b w:val="0"/>
                <w:sz w:val="14"/>
              </w:rPr>
              <w:t>Use BigQuery IAM, authorized views, row policies, policy tags and masking as authoritative controls. Use Looker roles, model sets, access filters and folders for persona and content governance.</w:t>
            </w:r>
          </w:p>
        </w:tc>
      </w:tr>
      <w:tr>
        <w:trPr>
          <w:cantSplit/>
        </w:trPr>
        <w:tc>
          <w:tcPr>
            <w:tcW w:type="dxa" w:w="2880"/>
            <w:shd w:fill="FFFFFF"/>
            <w:vAlign w:val="center"/>
          </w:tcPr>
          <w:p>
            <w:pPr>
              <w:spacing w:after="0"/>
            </w:pPr>
            <w:r/>
            <w:r>
              <w:rPr>
                <w:rFonts w:ascii="Liberation Sans" w:hAnsi="Liberation Sans"/>
                <w:b w:val="0"/>
                <w:sz w:val="14"/>
              </w:rPr>
              <w:t>Rationale</w:t>
            </w:r>
          </w:p>
        </w:tc>
        <w:tc>
          <w:tcPr>
            <w:tcW w:type="dxa" w:w="7632"/>
            <w:shd w:fill="FFFFFF"/>
            <w:vAlign w:val="center"/>
          </w:tcPr>
          <w:p>
            <w:pPr>
              <w:spacing w:after="0"/>
            </w:pPr>
            <w:r/>
            <w:r>
              <w:rPr>
                <w:rFonts w:ascii="Liberation Sans" w:hAnsi="Liberation Sans"/>
                <w:b w:val="0"/>
                <w:sz w:val="14"/>
              </w:rPr>
              <w:t>Layering preserves protection regardless of channel while improving user experience and least privilege.</w:t>
            </w:r>
          </w:p>
        </w:tc>
      </w:tr>
      <w:tr>
        <w:trPr>
          <w:cantSplit/>
        </w:trPr>
        <w:tc>
          <w:tcPr>
            <w:tcW w:type="dxa" w:w="2880"/>
            <w:shd w:fill="EEF5FB"/>
            <w:vAlign w:val="center"/>
          </w:tcPr>
          <w:p>
            <w:pPr>
              <w:spacing w:after="0"/>
            </w:pPr>
            <w:r/>
            <w:r>
              <w:rPr>
                <w:rFonts w:ascii="Liberation Sans" w:hAnsi="Liberation Sans"/>
                <w:b w:val="0"/>
                <w:sz w:val="14"/>
              </w:rPr>
              <w:t>Benefits</w:t>
            </w:r>
          </w:p>
        </w:tc>
        <w:tc>
          <w:tcPr>
            <w:tcW w:type="dxa" w:w="7632"/>
            <w:shd w:fill="EEF5FB"/>
            <w:vAlign w:val="center"/>
          </w:tcPr>
          <w:p>
            <w:pPr>
              <w:spacing w:after="0"/>
            </w:pPr>
            <w:r/>
            <w:r>
              <w:rPr>
                <w:rFonts w:ascii="Liberation Sans" w:hAnsi="Liberation Sans"/>
                <w:b w:val="0"/>
                <w:sz w:val="14"/>
              </w:rPr>
              <w:t>consistent protection and channel independence.</w:t>
            </w:r>
          </w:p>
        </w:tc>
      </w:tr>
      <w:tr>
        <w:trPr>
          <w:cantSplit/>
        </w:trPr>
        <w:tc>
          <w:tcPr>
            <w:tcW w:type="dxa" w:w="2880"/>
            <w:shd w:fill="FFFFFF"/>
            <w:vAlign w:val="center"/>
          </w:tcPr>
          <w:p>
            <w:pPr>
              <w:spacing w:after="0"/>
            </w:pPr>
            <w:r/>
            <w:r>
              <w:rPr>
                <w:rFonts w:ascii="Liberation Sans" w:hAnsi="Liberation Sans"/>
                <w:b w:val="0"/>
                <w:sz w:val="14"/>
              </w:rPr>
              <w:t>Tradeoffs</w:t>
            </w:r>
          </w:p>
        </w:tc>
        <w:tc>
          <w:tcPr>
            <w:tcW w:type="dxa" w:w="7632"/>
            <w:shd w:fill="FFFFFF"/>
            <w:vAlign w:val="center"/>
          </w:tcPr>
          <w:p>
            <w:pPr>
              <w:spacing w:after="0"/>
            </w:pPr>
            <w:r/>
            <w:r>
              <w:rPr>
                <w:rFonts w:ascii="Liberation Sans" w:hAnsi="Liberation Sans"/>
                <w:b w:val="0"/>
                <w:sz w:val="14"/>
              </w:rPr>
              <w:t>control coordination and more extensive testing.</w:t>
            </w:r>
          </w:p>
        </w:tc>
      </w:tr>
      <w:tr>
        <w:trPr>
          <w:cantSplit/>
        </w:trPr>
        <w:tc>
          <w:tcPr>
            <w:tcW w:type="dxa" w:w="2880"/>
            <w:shd w:fill="EEF5FB"/>
            <w:vAlign w:val="center"/>
          </w:tcPr>
          <w:p>
            <w:pPr>
              <w:spacing w:after="0"/>
            </w:pPr>
            <w:r/>
            <w:r>
              <w:rPr>
                <w:rFonts w:ascii="Liberation Sans" w:hAnsi="Liberation Sans"/>
                <w:b w:val="0"/>
                <w:sz w:val="14"/>
              </w:rPr>
              <w:t>Positive consequences</w:t>
            </w:r>
          </w:p>
        </w:tc>
        <w:tc>
          <w:tcPr>
            <w:tcW w:type="dxa" w:w="7632"/>
            <w:shd w:fill="EEF5FB"/>
            <w:vAlign w:val="center"/>
          </w:tcPr>
          <w:p>
            <w:pPr>
              <w:spacing w:after="0"/>
            </w:pPr>
            <w:r/>
            <w:r>
              <w:rPr>
                <w:rFonts w:ascii="Liberation Sans" w:hAnsi="Liberation Sans"/>
                <w:b w:val="0"/>
                <w:sz w:val="14"/>
              </w:rPr>
              <w:t>Positive: consistent protection and channel independence.</w:t>
            </w:r>
          </w:p>
        </w:tc>
      </w:tr>
      <w:tr>
        <w:trPr>
          <w:cantSplit/>
        </w:trPr>
        <w:tc>
          <w:tcPr>
            <w:tcW w:type="dxa" w:w="2880"/>
            <w:shd w:fill="FFFFFF"/>
            <w:vAlign w:val="center"/>
          </w:tcPr>
          <w:p>
            <w:pPr>
              <w:spacing w:after="0"/>
            </w:pPr>
            <w:r/>
            <w:r>
              <w:rPr>
                <w:rFonts w:ascii="Liberation Sans" w:hAnsi="Liberation Sans"/>
                <w:b w:val="0"/>
                <w:sz w:val="14"/>
              </w:rPr>
              <w:t>Negative consequences</w:t>
            </w:r>
          </w:p>
        </w:tc>
        <w:tc>
          <w:tcPr>
            <w:tcW w:type="dxa" w:w="7632"/>
            <w:shd w:fill="FFFFFF"/>
            <w:vAlign w:val="center"/>
          </w:tcPr>
          <w:p>
            <w:pPr>
              <w:spacing w:after="0"/>
            </w:pPr>
            <w:r/>
            <w:r>
              <w:rPr>
                <w:rFonts w:ascii="Liberation Sans" w:hAnsi="Liberation Sans"/>
                <w:b w:val="0"/>
                <w:sz w:val="14"/>
              </w:rPr>
              <w:t>Negative: control coordination and more extensive testing.</w:t>
            </w:r>
          </w:p>
        </w:tc>
      </w:tr>
      <w:tr>
        <w:trPr>
          <w:cantSplit/>
        </w:trPr>
        <w:tc>
          <w:tcPr>
            <w:tcW w:type="dxa" w:w="2880"/>
            <w:shd w:fill="EEF5FB"/>
            <w:vAlign w:val="center"/>
          </w:tcPr>
          <w:p>
            <w:pPr>
              <w:spacing w:after="0"/>
            </w:pPr>
            <w:r/>
            <w:r>
              <w:rPr>
                <w:rFonts w:ascii="Liberation Sans" w:hAnsi="Liberation Sans"/>
                <w:b w:val="0"/>
                <w:sz w:val="14"/>
              </w:rPr>
              <w:t>Risks</w:t>
            </w:r>
          </w:p>
        </w:tc>
        <w:tc>
          <w:tcPr>
            <w:tcW w:type="dxa" w:w="7632"/>
            <w:shd w:fill="EEF5FB"/>
            <w:vAlign w:val="center"/>
          </w:tcPr>
          <w:p>
            <w:pPr>
              <w:spacing w:after="0"/>
            </w:pPr>
            <w:r/>
            <w:r>
              <w:rPr>
                <w:rFonts w:ascii="Liberation Sans" w:hAnsi="Liberation Sans"/>
                <w:b w:val="0"/>
                <w:sz w:val="14"/>
              </w:rPr>
              <w:t>Policy mismatch may cause overexposure or broken content.; RLS can affect acceleration/performance.</w:t>
            </w:r>
          </w:p>
        </w:tc>
      </w:tr>
      <w:tr>
        <w:trPr>
          <w:cantSplit/>
        </w:trPr>
        <w:tc>
          <w:tcPr>
            <w:tcW w:type="dxa" w:w="2880"/>
            <w:shd w:fill="FFFFFF"/>
            <w:vAlign w:val="center"/>
          </w:tcPr>
          <w:p>
            <w:pPr>
              <w:spacing w:after="0"/>
            </w:pPr>
            <w:r/>
            <w:r>
              <w:rPr>
                <w:rFonts w:ascii="Liberation Sans" w:hAnsi="Liberation Sans"/>
                <w:b w:val="0"/>
                <w:sz w:val="14"/>
              </w:rPr>
              <w:t>Mitigations</w:t>
            </w:r>
          </w:p>
        </w:tc>
        <w:tc>
          <w:tcPr>
            <w:tcW w:type="dxa" w:w="7632"/>
            <w:shd w:fill="FFFFFF"/>
            <w:vAlign w:val="center"/>
          </w:tcPr>
          <w:p>
            <w:pPr>
              <w:spacing w:after="0"/>
            </w:pPr>
            <w:r/>
            <w:r>
              <w:rPr>
                <w:rFonts w:ascii="Liberation Sans" w:hAnsi="Liberation Sans"/>
                <w:b w:val="0"/>
                <w:sz w:val="14"/>
              </w:rPr>
              <w:t>Automated entitlement tests, metadata-driven policy, real-user performance testing, access reviews and exception expiry.</w:t>
            </w:r>
          </w:p>
        </w:tc>
      </w:tr>
      <w:tr>
        <w:trPr>
          <w:cantSplit/>
        </w:trPr>
        <w:tc>
          <w:tcPr>
            <w:tcW w:type="dxa" w:w="2880"/>
            <w:shd w:fill="EEF5FB"/>
            <w:vAlign w:val="center"/>
          </w:tcPr>
          <w:p>
            <w:pPr>
              <w:spacing w:after="0"/>
            </w:pPr>
            <w:r/>
            <w:r>
              <w:rPr>
                <w:rFonts w:ascii="Liberation Sans" w:hAnsi="Liberation Sans"/>
                <w:b w:val="0"/>
                <w:sz w:val="14"/>
              </w:rPr>
              <w:t>Implementation implications</w:t>
            </w:r>
          </w:p>
        </w:tc>
        <w:tc>
          <w:tcPr>
            <w:tcW w:type="dxa" w:w="7632"/>
            <w:shd w:fill="EEF5FB"/>
            <w:vAlign w:val="center"/>
          </w:tcPr>
          <w:p>
            <w:pPr>
              <w:spacing w:after="0"/>
            </w:pPr>
            <w:r/>
            <w:r>
              <w:rPr>
                <w:rFonts w:ascii="Liberation Sans" w:hAnsi="Liberation Sans"/>
                <w:b w:val="0"/>
                <w:sz w:val="14"/>
              </w:rPr>
              <w:t>Data classifications, groups and policy tags from prior volumes must be complete.</w:t>
            </w:r>
          </w:p>
        </w:tc>
      </w:tr>
      <w:tr>
        <w:trPr>
          <w:cantSplit/>
        </w:trPr>
        <w:tc>
          <w:tcPr>
            <w:tcW w:type="dxa" w:w="2880"/>
            <w:shd w:fill="FFFFFF"/>
            <w:vAlign w:val="center"/>
          </w:tcPr>
          <w:p>
            <w:pPr>
              <w:spacing w:after="0"/>
            </w:pPr>
            <w:r/>
            <w:r>
              <w:rPr>
                <w:rFonts w:ascii="Liberation Sans" w:hAnsi="Liberation Sans"/>
                <w:b w:val="0"/>
                <w:sz w:val="14"/>
              </w:rPr>
              <w:t>Cost implications</w:t>
            </w:r>
          </w:p>
        </w:tc>
        <w:tc>
          <w:tcPr>
            <w:tcW w:type="dxa" w:w="7632"/>
            <w:shd w:fill="FFFFFF"/>
            <w:vAlign w:val="center"/>
          </w:tcPr>
          <w:p>
            <w:pPr>
              <w:spacing w:after="0"/>
            </w:pPr>
            <w:r/>
            <w:r>
              <w:rPr>
                <w:rFonts w:ascii="Liberation Sans" w:hAnsi="Liberation Sans"/>
                <w:b w:val="0"/>
                <w:sz w:val="14"/>
              </w:rPr>
              <w:t>Security controls add engineering and possible performance cost but reduce breach/compliance risk.</w:t>
            </w:r>
          </w:p>
        </w:tc>
      </w:tr>
      <w:tr>
        <w:trPr>
          <w:cantSplit/>
        </w:trPr>
        <w:tc>
          <w:tcPr>
            <w:tcW w:type="dxa" w:w="2880"/>
            <w:shd w:fill="EEF5FB"/>
            <w:vAlign w:val="center"/>
          </w:tcPr>
          <w:p>
            <w:pPr>
              <w:spacing w:after="0"/>
            </w:pPr>
            <w:r/>
            <w:r>
              <w:rPr>
                <w:rFonts w:ascii="Liberation Sans" w:hAnsi="Liberation Sans"/>
                <w:b w:val="0"/>
                <w:sz w:val="14"/>
              </w:rPr>
              <w:t>Security implications</w:t>
            </w:r>
          </w:p>
        </w:tc>
        <w:tc>
          <w:tcPr>
            <w:tcW w:type="dxa" w:w="7632"/>
            <w:shd w:fill="EEF5FB"/>
            <w:vAlign w:val="center"/>
          </w:tcPr>
          <w:p>
            <w:pPr>
              <w:spacing w:after="0"/>
            </w:pPr>
            <w:r/>
            <w:r>
              <w:rPr>
                <w:rFonts w:ascii="Liberation Sans" w:hAnsi="Liberation Sans"/>
                <w:b w:val="0"/>
                <w:sz w:val="14"/>
              </w:rPr>
              <w:t>Primary security decision; supports VPC SC, CMEK and audit inheritance.</w:t>
            </w:r>
          </w:p>
        </w:tc>
      </w:tr>
      <w:tr>
        <w:trPr>
          <w:cantSplit/>
        </w:trPr>
        <w:tc>
          <w:tcPr>
            <w:tcW w:type="dxa" w:w="2880"/>
            <w:shd w:fill="FFFFFF"/>
            <w:vAlign w:val="center"/>
          </w:tcPr>
          <w:p>
            <w:pPr>
              <w:spacing w:after="0"/>
            </w:pPr>
            <w:r/>
            <w:r>
              <w:rPr>
                <w:rFonts w:ascii="Liberation Sans" w:hAnsi="Liberation Sans"/>
                <w:b w:val="0"/>
                <w:sz w:val="14"/>
              </w:rPr>
              <w:t>Operational implications</w:t>
            </w:r>
          </w:p>
        </w:tc>
        <w:tc>
          <w:tcPr>
            <w:tcW w:type="dxa" w:w="7632"/>
            <w:shd w:fill="FFFFFF"/>
            <w:vAlign w:val="center"/>
          </w:tcPr>
          <w:p>
            <w:pPr>
              <w:spacing w:after="0"/>
            </w:pPr>
            <w:r/>
            <w:r>
              <w:rPr>
                <w:rFonts w:ascii="Liberation Sans" w:hAnsi="Liberation Sans"/>
                <w:b w:val="0"/>
                <w:sz w:val="14"/>
              </w:rPr>
              <w:t>Security/governance own policy; data product and analytics teams implement and test.</w:t>
            </w:r>
          </w:p>
        </w:tc>
      </w:tr>
      <w:tr>
        <w:trPr>
          <w:cantSplit/>
        </w:trPr>
        <w:tc>
          <w:tcPr>
            <w:tcW w:type="dxa" w:w="2880"/>
            <w:shd w:fill="EEF5FB"/>
            <w:vAlign w:val="center"/>
          </w:tcPr>
          <w:p>
            <w:pPr>
              <w:spacing w:after="0"/>
            </w:pPr>
            <w:r/>
            <w:r>
              <w:rPr>
                <w:rFonts w:ascii="Liberation Sans" w:hAnsi="Liberation Sans"/>
                <w:b w:val="0"/>
                <w:sz w:val="14"/>
              </w:rPr>
              <w:t>Review triggers</w:t>
            </w:r>
          </w:p>
        </w:tc>
        <w:tc>
          <w:tcPr>
            <w:tcW w:type="dxa" w:w="7632"/>
            <w:shd w:fill="EEF5FB"/>
            <w:vAlign w:val="center"/>
          </w:tcPr>
          <w:p>
            <w:pPr>
              <w:spacing w:after="0"/>
            </w:pPr>
            <w:r/>
            <w:r>
              <w:rPr>
                <w:rFonts w:ascii="Liberation Sans" w:hAnsi="Liberation Sans"/>
                <w:b w:val="0"/>
                <w:sz w:val="14"/>
              </w:rPr>
              <w:t>New channel, new regulated dataset, policy engine change or critical access finding.</w:t>
            </w:r>
          </w:p>
        </w:tc>
      </w:tr>
      <w:tr>
        <w:trPr>
          <w:cantSplit/>
        </w:trPr>
        <w:tc>
          <w:tcPr>
            <w:tcW w:type="dxa" w:w="2880"/>
            <w:shd w:fill="FFFFFF"/>
            <w:vAlign w:val="center"/>
          </w:tcPr>
          <w:p>
            <w:pPr>
              <w:spacing w:after="0"/>
            </w:pPr>
            <w:r/>
            <w:r>
              <w:rPr>
                <w:rFonts w:ascii="Liberation Sans" w:hAnsi="Liberation Sans"/>
                <w:b w:val="0"/>
                <w:sz w:val="14"/>
              </w:rPr>
              <w:t>Review date</w:t>
            </w:r>
          </w:p>
        </w:tc>
        <w:tc>
          <w:tcPr>
            <w:tcW w:type="dxa" w:w="7632"/>
            <w:shd w:fill="FFFFFF"/>
            <w:vAlign w:val="center"/>
          </w:tcPr>
          <w:p>
            <w:pPr>
              <w:spacing w:after="0"/>
            </w:pPr>
            <w:r/>
            <w:r>
              <w:rPr>
                <w:rFonts w:ascii="Liberation Sans" w:hAnsi="Liberation Sans"/>
                <w:b w:val="0"/>
                <w:sz w:val="14"/>
              </w:rPr>
              <w:t>Quarterly and event-driven</w:t>
            </w:r>
          </w:p>
        </w:tc>
      </w:tr>
    </w:tbl>
    <w:p>
      <w:pPr>
        <w:spacing w:after="0"/>
      </w:pPr>
    </w:p>
    <w:p>
      <w:pPr>
        <w:pStyle w:val="Title"/>
      </w:pPr>
      <w:r>
        <w:t>19. Risks and Mitigations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152"/>
            <w:shd w:fill="1F4E79"/>
            <w:vAlign w:val="center"/>
          </w:tcPr>
          <w:p>
            <w:pPr>
              <w:spacing w:after="0"/>
            </w:pPr>
            <w:r/>
            <w:r>
              <w:rPr>
                <w:rFonts w:ascii="Liberation Sans" w:hAnsi="Liberation Sans"/>
                <w:b/>
                <w:color w:val="FFFFFF"/>
                <w:sz w:val="13"/>
              </w:rPr>
              <w:t>ID</w:t>
            </w:r>
          </w:p>
        </w:tc>
        <w:tc>
          <w:tcPr>
            <w:tcW w:type="dxa" w:w="4032"/>
            <w:shd w:fill="1F4E79"/>
            <w:vAlign w:val="center"/>
          </w:tcPr>
          <w:p>
            <w:pPr>
              <w:spacing w:after="0"/>
            </w:pPr>
            <w:r/>
            <w:r>
              <w:rPr>
                <w:rFonts w:ascii="Liberation Sans" w:hAnsi="Liberation Sans"/>
                <w:b/>
                <w:color w:val="FFFFFF"/>
                <w:sz w:val="13"/>
              </w:rPr>
              <w:t>Risk</w:t>
            </w:r>
          </w:p>
        </w:tc>
        <w:tc>
          <w:tcPr>
            <w:tcW w:type="dxa" w:w="1296"/>
            <w:shd w:fill="1F4E79"/>
            <w:vAlign w:val="center"/>
          </w:tcPr>
          <w:p>
            <w:pPr>
              <w:spacing w:after="0"/>
            </w:pPr>
            <w:r/>
            <w:r>
              <w:rPr>
                <w:rFonts w:ascii="Liberation Sans" w:hAnsi="Liberation Sans"/>
                <w:b/>
                <w:color w:val="FFFFFF"/>
                <w:sz w:val="13"/>
              </w:rPr>
              <w:t>Probability</w:t>
            </w:r>
          </w:p>
        </w:tc>
        <w:tc>
          <w:tcPr>
            <w:tcW w:type="dxa" w:w="1152"/>
            <w:shd w:fill="1F4E79"/>
            <w:vAlign w:val="center"/>
          </w:tcPr>
          <w:p>
            <w:pPr>
              <w:spacing w:after="0"/>
            </w:pPr>
            <w:r/>
            <w:r>
              <w:rPr>
                <w:rFonts w:ascii="Liberation Sans" w:hAnsi="Liberation Sans"/>
                <w:b/>
                <w:color w:val="FFFFFF"/>
                <w:sz w:val="13"/>
              </w:rPr>
              <w:t>Impact</w:t>
            </w:r>
          </w:p>
        </w:tc>
        <w:tc>
          <w:tcPr>
            <w:tcW w:type="dxa" w:w="4320"/>
            <w:shd w:fill="1F4E79"/>
            <w:vAlign w:val="center"/>
          </w:tcPr>
          <w:p>
            <w:pPr>
              <w:spacing w:after="0"/>
            </w:pPr>
            <w:r/>
            <w:r>
              <w:rPr>
                <w:rFonts w:ascii="Liberation Sans" w:hAnsi="Liberation Sans"/>
                <w:b/>
                <w:color w:val="FFFFFF"/>
                <w:sz w:val="13"/>
              </w:rPr>
              <w:t>Mitigation / control owner</w:t>
            </w:r>
          </w:p>
        </w:tc>
      </w:tr>
      <w:tr>
        <w:trPr>
          <w:cantSplit/>
        </w:trPr>
        <w:tc>
          <w:tcPr>
            <w:tcW w:type="dxa" w:w="1152"/>
            <w:shd w:fill="EEF5FB"/>
            <w:vAlign w:val="center"/>
          </w:tcPr>
          <w:p>
            <w:pPr>
              <w:spacing w:after="0"/>
            </w:pPr>
            <w:r/>
            <w:r>
              <w:rPr>
                <w:rFonts w:ascii="Liberation Sans" w:hAnsi="Liberation Sans"/>
                <w:b w:val="0"/>
                <w:sz w:val="13"/>
              </w:rPr>
              <w:t>ANA-R01</w:t>
            </w:r>
          </w:p>
        </w:tc>
        <w:tc>
          <w:tcPr>
            <w:tcW w:type="dxa" w:w="4032"/>
            <w:shd w:fill="EEF5FB"/>
            <w:vAlign w:val="center"/>
          </w:tcPr>
          <w:p>
            <w:pPr>
              <w:spacing w:after="0"/>
            </w:pPr>
            <w:r/>
            <w:r>
              <w:rPr>
                <w:rFonts w:ascii="Liberation Sans" w:hAnsi="Liberation Sans"/>
                <w:b w:val="0"/>
                <w:sz w:val="13"/>
              </w:rPr>
              <w:t>Conflicting KPI definitions persist across tools.</w:t>
            </w:r>
          </w:p>
        </w:tc>
        <w:tc>
          <w:tcPr>
            <w:tcW w:type="dxa" w:w="1296"/>
            <w:shd w:fill="EEF5FB"/>
            <w:vAlign w:val="center"/>
          </w:tcPr>
          <w:p>
            <w:pPr>
              <w:spacing w:after="0"/>
            </w:pPr>
            <w:r/>
            <w:r>
              <w:rPr>
                <w:rFonts w:ascii="Liberation Sans" w:hAnsi="Liberation Sans"/>
                <w:b w:val="0"/>
                <w:sz w:val="13"/>
              </w:rPr>
              <w:t>High</w:t>
            </w:r>
          </w:p>
        </w:tc>
        <w:tc>
          <w:tcPr>
            <w:tcW w:type="dxa" w:w="1152"/>
            <w:shd w:fill="EEF5FB"/>
            <w:vAlign w:val="center"/>
          </w:tcPr>
          <w:p>
            <w:pPr>
              <w:spacing w:after="0"/>
            </w:pPr>
            <w:r/>
            <w:r>
              <w:rPr>
                <w:rFonts w:ascii="Liberation Sans" w:hAnsi="Liberation Sans"/>
                <w:b w:val="0"/>
                <w:sz w:val="13"/>
              </w:rPr>
              <w:t>High</w:t>
            </w:r>
          </w:p>
        </w:tc>
        <w:tc>
          <w:tcPr>
            <w:tcW w:type="dxa" w:w="4320"/>
            <w:shd w:fill="EEF5FB"/>
            <w:vAlign w:val="center"/>
          </w:tcPr>
          <w:p>
            <w:pPr>
              <w:spacing w:after="0"/>
            </w:pPr>
            <w:r/>
            <w:r>
              <w:rPr>
                <w:rFonts w:ascii="Liberation Sans" w:hAnsi="Liberation Sans"/>
                <w:b w:val="0"/>
                <w:sz w:val="13"/>
              </w:rPr>
              <w:t>KPI registry, certified measures, channel policy and dashboard inventory; Analytics Council.</w:t>
            </w:r>
          </w:p>
        </w:tc>
      </w:tr>
      <w:tr>
        <w:trPr>
          <w:cantSplit/>
        </w:trPr>
        <w:tc>
          <w:tcPr>
            <w:tcW w:type="dxa" w:w="1152"/>
            <w:shd w:fill="FFFFFF"/>
            <w:vAlign w:val="center"/>
          </w:tcPr>
          <w:p>
            <w:pPr>
              <w:spacing w:after="0"/>
            </w:pPr>
            <w:r/>
            <w:r>
              <w:rPr>
                <w:rFonts w:ascii="Liberation Sans" w:hAnsi="Liberation Sans"/>
                <w:b w:val="0"/>
                <w:sz w:val="13"/>
              </w:rPr>
              <w:t>ANA-R02</w:t>
            </w:r>
          </w:p>
        </w:tc>
        <w:tc>
          <w:tcPr>
            <w:tcW w:type="dxa" w:w="4032"/>
            <w:shd w:fill="FFFFFF"/>
            <w:vAlign w:val="center"/>
          </w:tcPr>
          <w:p>
            <w:pPr>
              <w:spacing w:after="0"/>
            </w:pPr>
            <w:r/>
            <w:r>
              <w:rPr>
                <w:rFonts w:ascii="Liberation Sans" w:hAnsi="Liberation Sans"/>
                <w:b w:val="0"/>
                <w:sz w:val="13"/>
              </w:rPr>
              <w:t>LookML model creates fanout or wrong totals.</w:t>
            </w:r>
          </w:p>
        </w:tc>
        <w:tc>
          <w:tcPr>
            <w:tcW w:type="dxa" w:w="1296"/>
            <w:shd w:fill="FFFFFF"/>
            <w:vAlign w:val="center"/>
          </w:tcPr>
          <w:p>
            <w:pPr>
              <w:spacing w:after="0"/>
            </w:pPr>
            <w:r/>
            <w:r>
              <w:rPr>
                <w:rFonts w:ascii="Liberation Sans" w:hAnsi="Liberation Sans"/>
                <w:b w:val="0"/>
                <w:sz w:val="13"/>
              </w:rPr>
              <w:t>Medium</w:t>
            </w:r>
          </w:p>
        </w:tc>
        <w:tc>
          <w:tcPr>
            <w:tcW w:type="dxa" w:w="1152"/>
            <w:shd w:fill="FFFFFF"/>
            <w:vAlign w:val="center"/>
          </w:tcPr>
          <w:p>
            <w:pPr>
              <w:spacing w:after="0"/>
            </w:pPr>
            <w:r/>
            <w:r>
              <w:rPr>
                <w:rFonts w:ascii="Liberation Sans" w:hAnsi="Liberation Sans"/>
                <w:b w:val="0"/>
                <w:sz w:val="13"/>
              </w:rPr>
              <w:t>High</w:t>
            </w:r>
          </w:p>
        </w:tc>
        <w:tc>
          <w:tcPr>
            <w:tcW w:type="dxa" w:w="4320"/>
            <w:shd w:fill="FFFFFF"/>
            <w:vAlign w:val="center"/>
          </w:tcPr>
          <w:p>
            <w:pPr>
              <w:spacing w:after="0"/>
            </w:pPr>
            <w:r/>
            <w:r>
              <w:rPr>
                <w:rFonts w:ascii="Liberation Sans" w:hAnsi="Liberation Sans"/>
                <w:b w:val="0"/>
                <w:sz w:val="13"/>
              </w:rPr>
              <w:t>Primary-key/join tests, reconciliation and peer review; Domain analytics lead.</w:t>
            </w:r>
          </w:p>
        </w:tc>
      </w:tr>
      <w:tr>
        <w:trPr>
          <w:cantSplit/>
        </w:trPr>
        <w:tc>
          <w:tcPr>
            <w:tcW w:type="dxa" w:w="1152"/>
            <w:shd w:fill="EEF5FB"/>
            <w:vAlign w:val="center"/>
          </w:tcPr>
          <w:p>
            <w:pPr>
              <w:spacing w:after="0"/>
            </w:pPr>
            <w:r/>
            <w:r>
              <w:rPr>
                <w:rFonts w:ascii="Liberation Sans" w:hAnsi="Liberation Sans"/>
                <w:b w:val="0"/>
                <w:sz w:val="13"/>
              </w:rPr>
              <w:t>ANA-R03</w:t>
            </w:r>
          </w:p>
        </w:tc>
        <w:tc>
          <w:tcPr>
            <w:tcW w:type="dxa" w:w="4032"/>
            <w:shd w:fill="EEF5FB"/>
            <w:vAlign w:val="center"/>
          </w:tcPr>
          <w:p>
            <w:pPr>
              <w:spacing w:after="0"/>
            </w:pPr>
            <w:r/>
            <w:r>
              <w:rPr>
                <w:rFonts w:ascii="Liberation Sans" w:hAnsi="Liberation Sans"/>
                <w:b w:val="0"/>
                <w:sz w:val="13"/>
              </w:rPr>
              <w:t>Critical dashboards contend with ad hoc queries.</w:t>
            </w:r>
          </w:p>
        </w:tc>
        <w:tc>
          <w:tcPr>
            <w:tcW w:type="dxa" w:w="1296"/>
            <w:shd w:fill="EEF5FB"/>
            <w:vAlign w:val="center"/>
          </w:tcPr>
          <w:p>
            <w:pPr>
              <w:spacing w:after="0"/>
            </w:pPr>
            <w:r/>
            <w:r>
              <w:rPr>
                <w:rFonts w:ascii="Liberation Sans" w:hAnsi="Liberation Sans"/>
                <w:b w:val="0"/>
                <w:sz w:val="13"/>
              </w:rPr>
              <w:t>High</w:t>
            </w:r>
          </w:p>
        </w:tc>
        <w:tc>
          <w:tcPr>
            <w:tcW w:type="dxa" w:w="1152"/>
            <w:shd w:fill="EEF5FB"/>
            <w:vAlign w:val="center"/>
          </w:tcPr>
          <w:p>
            <w:pPr>
              <w:spacing w:after="0"/>
            </w:pPr>
            <w:r/>
            <w:r>
              <w:rPr>
                <w:rFonts w:ascii="Liberation Sans" w:hAnsi="Liberation Sans"/>
                <w:b w:val="0"/>
                <w:sz w:val="13"/>
              </w:rPr>
              <w:t>High</w:t>
            </w:r>
          </w:p>
        </w:tc>
        <w:tc>
          <w:tcPr>
            <w:tcW w:type="dxa" w:w="4320"/>
            <w:shd w:fill="EEF5FB"/>
            <w:vAlign w:val="center"/>
          </w:tcPr>
          <w:p>
            <w:pPr>
              <w:spacing w:after="0"/>
            </w:pPr>
            <w:r/>
            <w:r>
              <w:rPr>
                <w:rFonts w:ascii="Liberation Sans" w:hAnsi="Liberation Sans"/>
                <w:b w:val="0"/>
                <w:sz w:val="13"/>
              </w:rPr>
              <w:t>Reservations, assignments, concurrency test and alerting; Platform/FinOps.</w:t>
            </w:r>
          </w:p>
        </w:tc>
      </w:tr>
      <w:tr>
        <w:trPr>
          <w:cantSplit/>
        </w:trPr>
        <w:tc>
          <w:tcPr>
            <w:tcW w:type="dxa" w:w="1152"/>
            <w:shd w:fill="FFFFFF"/>
            <w:vAlign w:val="center"/>
          </w:tcPr>
          <w:p>
            <w:pPr>
              <w:spacing w:after="0"/>
            </w:pPr>
            <w:r/>
            <w:r>
              <w:rPr>
                <w:rFonts w:ascii="Liberation Sans" w:hAnsi="Liberation Sans"/>
                <w:b w:val="0"/>
                <w:sz w:val="13"/>
              </w:rPr>
              <w:t>ANA-R04</w:t>
            </w:r>
          </w:p>
        </w:tc>
        <w:tc>
          <w:tcPr>
            <w:tcW w:type="dxa" w:w="4032"/>
            <w:shd w:fill="FFFFFF"/>
            <w:vAlign w:val="center"/>
          </w:tcPr>
          <w:p>
            <w:pPr>
              <w:spacing w:after="0"/>
            </w:pPr>
            <w:r/>
            <w:r>
              <w:rPr>
                <w:rFonts w:ascii="Liberation Sans" w:hAnsi="Liberation Sans"/>
                <w:b w:val="0"/>
                <w:sz w:val="13"/>
              </w:rPr>
              <w:t>BI-layer controls are mistaken for data security.</w:t>
            </w:r>
          </w:p>
        </w:tc>
        <w:tc>
          <w:tcPr>
            <w:tcW w:type="dxa" w:w="1296"/>
            <w:shd w:fill="FFFFFF"/>
            <w:vAlign w:val="center"/>
          </w:tcPr>
          <w:p>
            <w:pPr>
              <w:spacing w:after="0"/>
            </w:pPr>
            <w:r/>
            <w:r>
              <w:rPr>
                <w:rFonts w:ascii="Liberation Sans" w:hAnsi="Liberation Sans"/>
                <w:b w:val="0"/>
                <w:sz w:val="13"/>
              </w:rPr>
              <w:t>Medium</w:t>
            </w:r>
          </w:p>
        </w:tc>
        <w:tc>
          <w:tcPr>
            <w:tcW w:type="dxa" w:w="1152"/>
            <w:shd w:fill="FFFFFF"/>
            <w:vAlign w:val="center"/>
          </w:tcPr>
          <w:p>
            <w:pPr>
              <w:spacing w:after="0"/>
            </w:pPr>
            <w:r/>
            <w:r>
              <w:rPr>
                <w:rFonts w:ascii="Liberation Sans" w:hAnsi="Liberation Sans"/>
                <w:b w:val="0"/>
                <w:sz w:val="13"/>
              </w:rPr>
              <w:t>Critical</w:t>
            </w:r>
          </w:p>
        </w:tc>
        <w:tc>
          <w:tcPr>
            <w:tcW w:type="dxa" w:w="4320"/>
            <w:shd w:fill="FFFFFF"/>
            <w:vAlign w:val="center"/>
          </w:tcPr>
          <w:p>
            <w:pPr>
              <w:spacing w:after="0"/>
            </w:pPr>
            <w:r/>
            <w:r>
              <w:rPr>
                <w:rFonts w:ascii="Liberation Sans" w:hAnsi="Liberation Sans"/>
                <w:b w:val="0"/>
                <w:sz w:val="13"/>
              </w:rPr>
              <w:t>Authoritative BigQuery RLS/policy tags/masking and negative tests; Security/Data product.</w:t>
            </w:r>
          </w:p>
        </w:tc>
      </w:tr>
      <w:tr>
        <w:trPr>
          <w:cantSplit/>
        </w:trPr>
        <w:tc>
          <w:tcPr>
            <w:tcW w:type="dxa" w:w="1152"/>
            <w:shd w:fill="EEF5FB"/>
            <w:vAlign w:val="center"/>
          </w:tcPr>
          <w:p>
            <w:pPr>
              <w:spacing w:after="0"/>
            </w:pPr>
            <w:r/>
            <w:r>
              <w:rPr>
                <w:rFonts w:ascii="Liberation Sans" w:hAnsi="Liberation Sans"/>
                <w:b w:val="0"/>
                <w:sz w:val="13"/>
              </w:rPr>
              <w:t>ANA-R05</w:t>
            </w:r>
          </w:p>
        </w:tc>
        <w:tc>
          <w:tcPr>
            <w:tcW w:type="dxa" w:w="4032"/>
            <w:shd w:fill="EEF5FB"/>
            <w:vAlign w:val="center"/>
          </w:tcPr>
          <w:p>
            <w:pPr>
              <w:spacing w:after="0"/>
            </w:pPr>
            <w:r/>
            <w:r>
              <w:rPr>
                <w:rFonts w:ascii="Liberation Sans" w:hAnsi="Liberation Sans"/>
                <w:b w:val="0"/>
                <w:sz w:val="13"/>
              </w:rPr>
              <w:t>Data Studio/Sheets become shadow reporting systems.</w:t>
            </w:r>
          </w:p>
        </w:tc>
        <w:tc>
          <w:tcPr>
            <w:tcW w:type="dxa" w:w="1296"/>
            <w:shd w:fill="EEF5FB"/>
            <w:vAlign w:val="center"/>
          </w:tcPr>
          <w:p>
            <w:pPr>
              <w:spacing w:after="0"/>
            </w:pPr>
            <w:r/>
            <w:r>
              <w:rPr>
                <w:rFonts w:ascii="Liberation Sans" w:hAnsi="Liberation Sans"/>
                <w:b w:val="0"/>
                <w:sz w:val="13"/>
              </w:rPr>
              <w:t>High</w:t>
            </w:r>
          </w:p>
        </w:tc>
        <w:tc>
          <w:tcPr>
            <w:tcW w:type="dxa" w:w="1152"/>
            <w:shd w:fill="EEF5FB"/>
            <w:vAlign w:val="center"/>
          </w:tcPr>
          <w:p>
            <w:pPr>
              <w:spacing w:after="0"/>
            </w:pPr>
            <w:r/>
            <w:r>
              <w:rPr>
                <w:rFonts w:ascii="Liberation Sans" w:hAnsi="Liberation Sans"/>
                <w:b w:val="0"/>
                <w:sz w:val="13"/>
              </w:rPr>
              <w:t>High</w:t>
            </w:r>
          </w:p>
        </w:tc>
        <w:tc>
          <w:tcPr>
            <w:tcW w:type="dxa" w:w="4320"/>
            <w:shd w:fill="EEF5FB"/>
            <w:vAlign w:val="center"/>
          </w:tcPr>
          <w:p>
            <w:pPr>
              <w:spacing w:after="0"/>
            </w:pPr>
            <w:r/>
            <w:r>
              <w:rPr>
                <w:rFonts w:ascii="Liberation Sans" w:hAnsi="Liberation Sans"/>
                <w:b w:val="0"/>
                <w:sz w:val="13"/>
              </w:rPr>
              <w:t>Certified sources, publication tiers, owner/expiry, promotion and usage review; Analytics governance.</w:t>
            </w:r>
          </w:p>
        </w:tc>
      </w:tr>
      <w:tr>
        <w:trPr>
          <w:cantSplit/>
        </w:trPr>
        <w:tc>
          <w:tcPr>
            <w:tcW w:type="dxa" w:w="1152"/>
            <w:shd w:fill="FFFFFF"/>
            <w:vAlign w:val="center"/>
          </w:tcPr>
          <w:p>
            <w:pPr>
              <w:spacing w:after="0"/>
            </w:pPr>
            <w:r/>
            <w:r>
              <w:rPr>
                <w:rFonts w:ascii="Liberation Sans" w:hAnsi="Liberation Sans"/>
                <w:b w:val="0"/>
                <w:sz w:val="13"/>
              </w:rPr>
              <w:t>ANA-R06</w:t>
            </w:r>
          </w:p>
        </w:tc>
        <w:tc>
          <w:tcPr>
            <w:tcW w:type="dxa" w:w="4032"/>
            <w:shd w:fill="FFFFFF"/>
            <w:vAlign w:val="center"/>
          </w:tcPr>
          <w:p>
            <w:pPr>
              <w:spacing w:after="0"/>
            </w:pPr>
            <w:r/>
            <w:r>
              <w:rPr>
                <w:rFonts w:ascii="Liberation Sans" w:hAnsi="Liberation Sans"/>
                <w:b w:val="0"/>
                <w:sz w:val="13"/>
              </w:rPr>
              <w:t>Cross-region queries violate residency or create egress.</w:t>
            </w:r>
          </w:p>
        </w:tc>
        <w:tc>
          <w:tcPr>
            <w:tcW w:type="dxa" w:w="1296"/>
            <w:shd w:fill="FFFFFF"/>
            <w:vAlign w:val="center"/>
          </w:tcPr>
          <w:p>
            <w:pPr>
              <w:spacing w:after="0"/>
            </w:pPr>
            <w:r/>
            <w:r>
              <w:rPr>
                <w:rFonts w:ascii="Liberation Sans" w:hAnsi="Liberation Sans"/>
                <w:b w:val="0"/>
                <w:sz w:val="13"/>
              </w:rPr>
              <w:t>Medium</w:t>
            </w:r>
          </w:p>
        </w:tc>
        <w:tc>
          <w:tcPr>
            <w:tcW w:type="dxa" w:w="1152"/>
            <w:shd w:fill="FFFFFF"/>
            <w:vAlign w:val="center"/>
          </w:tcPr>
          <w:p>
            <w:pPr>
              <w:spacing w:after="0"/>
            </w:pPr>
            <w:r/>
            <w:r>
              <w:rPr>
                <w:rFonts w:ascii="Liberation Sans" w:hAnsi="Liberation Sans"/>
                <w:b w:val="0"/>
                <w:sz w:val="13"/>
              </w:rPr>
              <w:t>Critical</w:t>
            </w:r>
          </w:p>
        </w:tc>
        <w:tc>
          <w:tcPr>
            <w:tcW w:type="dxa" w:w="4320"/>
            <w:shd w:fill="FFFFFF"/>
            <w:vAlign w:val="center"/>
          </w:tcPr>
          <w:p>
            <w:pPr>
              <w:spacing w:after="0"/>
            </w:pPr>
            <w:r/>
            <w:r>
              <w:rPr>
                <w:rFonts w:ascii="Liberation Sans" w:hAnsi="Liberation Sans"/>
                <w:b w:val="0"/>
                <w:sz w:val="13"/>
              </w:rPr>
              <w:t>Regional models/connections, policy validation and aggregated approved products; Privacy/Architecture.</w:t>
            </w:r>
          </w:p>
        </w:tc>
      </w:tr>
      <w:tr>
        <w:trPr>
          <w:cantSplit/>
        </w:trPr>
        <w:tc>
          <w:tcPr>
            <w:tcW w:type="dxa" w:w="1152"/>
            <w:shd w:fill="EEF5FB"/>
            <w:vAlign w:val="center"/>
          </w:tcPr>
          <w:p>
            <w:pPr>
              <w:spacing w:after="0"/>
            </w:pPr>
            <w:r/>
            <w:r>
              <w:rPr>
                <w:rFonts w:ascii="Liberation Sans" w:hAnsi="Liberation Sans"/>
                <w:b w:val="0"/>
                <w:sz w:val="13"/>
              </w:rPr>
              <w:t>ANA-R07</w:t>
            </w:r>
          </w:p>
        </w:tc>
        <w:tc>
          <w:tcPr>
            <w:tcW w:type="dxa" w:w="4032"/>
            <w:shd w:fill="EEF5FB"/>
            <w:vAlign w:val="center"/>
          </w:tcPr>
          <w:p>
            <w:pPr>
              <w:spacing w:after="0"/>
            </w:pPr>
            <w:r/>
            <w:r>
              <w:rPr>
                <w:rFonts w:ascii="Liberation Sans" w:hAnsi="Liberation Sans"/>
                <w:b w:val="0"/>
                <w:sz w:val="13"/>
              </w:rPr>
              <w:t>BI Engine does not accelerate secured or complex queries.</w:t>
            </w:r>
          </w:p>
        </w:tc>
        <w:tc>
          <w:tcPr>
            <w:tcW w:type="dxa" w:w="1296"/>
            <w:shd w:fill="EEF5FB"/>
            <w:vAlign w:val="center"/>
          </w:tcPr>
          <w:p>
            <w:pPr>
              <w:spacing w:after="0"/>
            </w:pPr>
            <w:r/>
            <w:r>
              <w:rPr>
                <w:rFonts w:ascii="Liberation Sans" w:hAnsi="Liberation Sans"/>
                <w:b w:val="0"/>
                <w:sz w:val="13"/>
              </w:rPr>
              <w:t>Medium</w:t>
            </w:r>
          </w:p>
        </w:tc>
        <w:tc>
          <w:tcPr>
            <w:tcW w:type="dxa" w:w="1152"/>
            <w:shd w:fill="EEF5FB"/>
            <w:vAlign w:val="center"/>
          </w:tcPr>
          <w:p>
            <w:pPr>
              <w:spacing w:after="0"/>
            </w:pPr>
            <w:r/>
            <w:r>
              <w:rPr>
                <w:rFonts w:ascii="Liberation Sans" w:hAnsi="Liberation Sans"/>
                <w:b w:val="0"/>
                <w:sz w:val="13"/>
              </w:rPr>
              <w:t>Medium</w:t>
            </w:r>
          </w:p>
        </w:tc>
        <w:tc>
          <w:tcPr>
            <w:tcW w:type="dxa" w:w="4320"/>
            <w:shd w:fill="EEF5FB"/>
            <w:vAlign w:val="center"/>
          </w:tcPr>
          <w:p>
            <w:pPr>
              <w:spacing w:after="0"/>
            </w:pPr>
            <w:r/>
            <w:r>
              <w:rPr>
                <w:rFonts w:ascii="Liberation Sans" w:hAnsi="Liberation Sans"/>
                <w:b w:val="0"/>
                <w:sz w:val="13"/>
              </w:rPr>
              <w:t>Eligibility test with real personas, query redesign and standard BigQuery fallback; Performance team.</w:t>
            </w:r>
          </w:p>
        </w:tc>
      </w:tr>
      <w:tr>
        <w:trPr>
          <w:cantSplit/>
        </w:trPr>
        <w:tc>
          <w:tcPr>
            <w:tcW w:type="dxa" w:w="1152"/>
            <w:shd w:fill="FFFFFF"/>
            <w:vAlign w:val="center"/>
          </w:tcPr>
          <w:p>
            <w:pPr>
              <w:spacing w:after="0"/>
            </w:pPr>
            <w:r/>
            <w:r>
              <w:rPr>
                <w:rFonts w:ascii="Liberation Sans" w:hAnsi="Liberation Sans"/>
                <w:b w:val="0"/>
                <w:sz w:val="13"/>
              </w:rPr>
              <w:t>ANA-R08</w:t>
            </w:r>
          </w:p>
        </w:tc>
        <w:tc>
          <w:tcPr>
            <w:tcW w:type="dxa" w:w="4032"/>
            <w:shd w:fill="FFFFFF"/>
            <w:vAlign w:val="center"/>
          </w:tcPr>
          <w:p>
            <w:pPr>
              <w:spacing w:after="0"/>
            </w:pPr>
            <w:r/>
            <w:r>
              <w:rPr>
                <w:rFonts w:ascii="Liberation Sans" w:hAnsi="Liberation Sans"/>
                <w:b w:val="0"/>
                <w:sz w:val="13"/>
              </w:rPr>
              <w:t>Orphaned dashboards and schedules create risk/cost.</w:t>
            </w:r>
          </w:p>
        </w:tc>
        <w:tc>
          <w:tcPr>
            <w:tcW w:type="dxa" w:w="1296"/>
            <w:shd w:fill="FFFFFF"/>
            <w:vAlign w:val="center"/>
          </w:tcPr>
          <w:p>
            <w:pPr>
              <w:spacing w:after="0"/>
            </w:pPr>
            <w:r/>
            <w:r>
              <w:rPr>
                <w:rFonts w:ascii="Liberation Sans" w:hAnsi="Liberation Sans"/>
                <w:b w:val="0"/>
                <w:sz w:val="13"/>
              </w:rPr>
              <w:t>High</w:t>
            </w:r>
          </w:p>
        </w:tc>
        <w:tc>
          <w:tcPr>
            <w:tcW w:type="dxa" w:w="1152"/>
            <w:shd w:fill="FFFFFF"/>
            <w:vAlign w:val="center"/>
          </w:tcPr>
          <w:p>
            <w:pPr>
              <w:spacing w:after="0"/>
            </w:pPr>
            <w:r/>
            <w:r>
              <w:rPr>
                <w:rFonts w:ascii="Liberation Sans" w:hAnsi="Liberation Sans"/>
                <w:b w:val="0"/>
                <w:sz w:val="13"/>
              </w:rPr>
              <w:t>Medium</w:t>
            </w:r>
          </w:p>
        </w:tc>
        <w:tc>
          <w:tcPr>
            <w:tcW w:type="dxa" w:w="4320"/>
            <w:shd w:fill="FFFFFF"/>
            <w:vAlign w:val="center"/>
          </w:tcPr>
          <w:p>
            <w:pPr>
              <w:spacing w:after="0"/>
            </w:pPr>
            <w:r/>
            <w:r>
              <w:rPr>
                <w:rFonts w:ascii="Liberation Sans" w:hAnsi="Liberation Sans"/>
                <w:b w:val="0"/>
                <w:sz w:val="13"/>
              </w:rPr>
              <w:t>Group ownership, quarterly hygiene, inactivity retirement and schedule inventory; Domain lead.</w:t>
            </w:r>
          </w:p>
        </w:tc>
      </w:tr>
      <w:tr>
        <w:trPr>
          <w:cantSplit/>
        </w:trPr>
        <w:tc>
          <w:tcPr>
            <w:tcW w:type="dxa" w:w="1152"/>
            <w:shd w:fill="EEF5FB"/>
            <w:vAlign w:val="center"/>
          </w:tcPr>
          <w:p>
            <w:pPr>
              <w:spacing w:after="0"/>
            </w:pPr>
            <w:r/>
            <w:r>
              <w:rPr>
                <w:rFonts w:ascii="Liberation Sans" w:hAnsi="Liberation Sans"/>
                <w:b w:val="0"/>
                <w:sz w:val="13"/>
              </w:rPr>
              <w:t>ANA-R09</w:t>
            </w:r>
          </w:p>
        </w:tc>
        <w:tc>
          <w:tcPr>
            <w:tcW w:type="dxa" w:w="4032"/>
            <w:shd w:fill="EEF5FB"/>
            <w:vAlign w:val="center"/>
          </w:tcPr>
          <w:p>
            <w:pPr>
              <w:spacing w:after="0"/>
            </w:pPr>
            <w:r/>
            <w:r>
              <w:rPr>
                <w:rFonts w:ascii="Liberation Sans" w:hAnsi="Liberation Sans"/>
                <w:b w:val="0"/>
                <w:sz w:val="13"/>
              </w:rPr>
              <w:t>Embedded analytics exposes another tenant.</w:t>
            </w:r>
          </w:p>
        </w:tc>
        <w:tc>
          <w:tcPr>
            <w:tcW w:type="dxa" w:w="1296"/>
            <w:shd w:fill="EEF5FB"/>
            <w:vAlign w:val="center"/>
          </w:tcPr>
          <w:p>
            <w:pPr>
              <w:spacing w:after="0"/>
            </w:pPr>
            <w:r/>
            <w:r>
              <w:rPr>
                <w:rFonts w:ascii="Liberation Sans" w:hAnsi="Liberation Sans"/>
                <w:b w:val="0"/>
                <w:sz w:val="13"/>
              </w:rPr>
              <w:t>Low</w:t>
            </w:r>
          </w:p>
        </w:tc>
        <w:tc>
          <w:tcPr>
            <w:tcW w:type="dxa" w:w="1152"/>
            <w:shd w:fill="EEF5FB"/>
            <w:vAlign w:val="center"/>
          </w:tcPr>
          <w:p>
            <w:pPr>
              <w:spacing w:after="0"/>
            </w:pPr>
            <w:r/>
            <w:r>
              <w:rPr>
                <w:rFonts w:ascii="Liberation Sans" w:hAnsi="Liberation Sans"/>
                <w:b w:val="0"/>
                <w:sz w:val="13"/>
              </w:rPr>
              <w:t>Critical</w:t>
            </w:r>
          </w:p>
        </w:tc>
        <w:tc>
          <w:tcPr>
            <w:tcW w:type="dxa" w:w="4320"/>
            <w:shd w:fill="EEF5FB"/>
            <w:vAlign w:val="center"/>
          </w:tcPr>
          <w:p>
            <w:pPr>
              <w:spacing w:after="0"/>
            </w:pPr>
            <w:r/>
            <w:r>
              <w:rPr>
                <w:rFonts w:ascii="Liberation Sans" w:hAnsi="Liberation Sans"/>
                <w:b w:val="0"/>
                <w:sz w:val="13"/>
              </w:rPr>
              <w:t>Authoritative tenant filtering, server-side tokens, negative tests and security review; Application/Security.</w:t>
            </w:r>
          </w:p>
        </w:tc>
      </w:tr>
      <w:tr>
        <w:trPr>
          <w:cantSplit/>
        </w:trPr>
        <w:tc>
          <w:tcPr>
            <w:tcW w:type="dxa" w:w="1152"/>
            <w:shd w:fill="FFFFFF"/>
            <w:vAlign w:val="center"/>
          </w:tcPr>
          <w:p>
            <w:pPr>
              <w:spacing w:after="0"/>
            </w:pPr>
            <w:r/>
            <w:r>
              <w:rPr>
                <w:rFonts w:ascii="Liberation Sans" w:hAnsi="Liberation Sans"/>
                <w:b w:val="0"/>
                <w:sz w:val="13"/>
              </w:rPr>
              <w:t>ANA-R10</w:t>
            </w:r>
          </w:p>
        </w:tc>
        <w:tc>
          <w:tcPr>
            <w:tcW w:type="dxa" w:w="4032"/>
            <w:shd w:fill="FFFFFF"/>
            <w:vAlign w:val="center"/>
          </w:tcPr>
          <w:p>
            <w:pPr>
              <w:spacing w:after="0"/>
            </w:pPr>
            <w:r/>
            <w:r>
              <w:rPr>
                <w:rFonts w:ascii="Liberation Sans" w:hAnsi="Liberation Sans"/>
                <w:b w:val="0"/>
                <w:sz w:val="13"/>
              </w:rPr>
              <w:t>Regulatory report cannot be reproduced.</w:t>
            </w:r>
          </w:p>
        </w:tc>
        <w:tc>
          <w:tcPr>
            <w:tcW w:type="dxa" w:w="1296"/>
            <w:shd w:fill="FFFFFF"/>
            <w:vAlign w:val="center"/>
          </w:tcPr>
          <w:p>
            <w:pPr>
              <w:spacing w:after="0"/>
            </w:pPr>
            <w:r/>
            <w:r>
              <w:rPr>
                <w:rFonts w:ascii="Liberation Sans" w:hAnsi="Liberation Sans"/>
                <w:b w:val="0"/>
                <w:sz w:val="13"/>
              </w:rPr>
              <w:t>Low</w:t>
            </w:r>
          </w:p>
        </w:tc>
        <w:tc>
          <w:tcPr>
            <w:tcW w:type="dxa" w:w="1152"/>
            <w:shd w:fill="FFFFFF"/>
            <w:vAlign w:val="center"/>
          </w:tcPr>
          <w:p>
            <w:pPr>
              <w:spacing w:after="0"/>
            </w:pPr>
            <w:r/>
            <w:r>
              <w:rPr>
                <w:rFonts w:ascii="Liberation Sans" w:hAnsi="Liberation Sans"/>
                <w:b w:val="0"/>
                <w:sz w:val="13"/>
              </w:rPr>
              <w:t>Critical</w:t>
            </w:r>
          </w:p>
        </w:tc>
        <w:tc>
          <w:tcPr>
            <w:tcW w:type="dxa" w:w="4320"/>
            <w:shd w:fill="FFFFFF"/>
            <w:vAlign w:val="center"/>
          </w:tcPr>
          <w:p>
            <w:pPr>
              <w:spacing w:after="0"/>
            </w:pPr>
            <w:r/>
            <w:r>
              <w:rPr>
                <w:rFonts w:ascii="Liberation Sans" w:hAnsi="Liberation Sans"/>
                <w:b w:val="0"/>
                <w:sz w:val="13"/>
              </w:rPr>
              <w:t>Versioned code, cutoff, parameters, control totals, evidence retention and release freeze; Controller.</w:t>
            </w:r>
          </w:p>
        </w:tc>
      </w:tr>
      <w:tr>
        <w:trPr>
          <w:cantSplit/>
        </w:trPr>
        <w:tc>
          <w:tcPr>
            <w:tcW w:type="dxa" w:w="1152"/>
            <w:shd w:fill="EEF5FB"/>
            <w:vAlign w:val="center"/>
          </w:tcPr>
          <w:p>
            <w:pPr>
              <w:spacing w:after="0"/>
            </w:pPr>
            <w:r/>
            <w:r>
              <w:rPr>
                <w:rFonts w:ascii="Liberation Sans" w:hAnsi="Liberation Sans"/>
                <w:b w:val="0"/>
                <w:sz w:val="13"/>
              </w:rPr>
              <w:t>ANA-R11</w:t>
            </w:r>
          </w:p>
        </w:tc>
        <w:tc>
          <w:tcPr>
            <w:tcW w:type="dxa" w:w="4032"/>
            <w:shd w:fill="EEF5FB"/>
            <w:vAlign w:val="center"/>
          </w:tcPr>
          <w:p>
            <w:pPr>
              <w:spacing w:after="0"/>
            </w:pPr>
            <w:r/>
            <w:r>
              <w:rPr>
                <w:rFonts w:ascii="Liberation Sans" w:hAnsi="Liberation Sans"/>
                <w:b w:val="0"/>
                <w:sz w:val="13"/>
              </w:rPr>
              <w:t>Insufficient observability delays root cause.</w:t>
            </w:r>
          </w:p>
        </w:tc>
        <w:tc>
          <w:tcPr>
            <w:tcW w:type="dxa" w:w="1296"/>
            <w:shd w:fill="EEF5FB"/>
            <w:vAlign w:val="center"/>
          </w:tcPr>
          <w:p>
            <w:pPr>
              <w:spacing w:after="0"/>
            </w:pPr>
            <w:r/>
            <w:r>
              <w:rPr>
                <w:rFonts w:ascii="Liberation Sans" w:hAnsi="Liberation Sans"/>
                <w:b w:val="0"/>
                <w:sz w:val="13"/>
              </w:rPr>
              <w:t>Medium</w:t>
            </w:r>
          </w:p>
        </w:tc>
        <w:tc>
          <w:tcPr>
            <w:tcW w:type="dxa" w:w="1152"/>
            <w:shd w:fill="EEF5FB"/>
            <w:vAlign w:val="center"/>
          </w:tcPr>
          <w:p>
            <w:pPr>
              <w:spacing w:after="0"/>
            </w:pPr>
            <w:r/>
            <w:r>
              <w:rPr>
                <w:rFonts w:ascii="Liberation Sans" w:hAnsi="Liberation Sans"/>
                <w:b w:val="0"/>
                <w:sz w:val="13"/>
              </w:rPr>
              <w:t>High</w:t>
            </w:r>
          </w:p>
        </w:tc>
        <w:tc>
          <w:tcPr>
            <w:tcW w:type="dxa" w:w="4320"/>
            <w:shd w:fill="EEF5FB"/>
            <w:vAlign w:val="center"/>
          </w:tcPr>
          <w:p>
            <w:pPr>
              <w:spacing w:after="0"/>
            </w:pPr>
            <w:r/>
            <w:r>
              <w:rPr>
                <w:rFonts w:ascii="Liberation Sans" w:hAnsi="Liberation Sans"/>
                <w:b w:val="0"/>
                <w:sz w:val="13"/>
              </w:rPr>
              <w:t>Correlate Looker activity, BigQuery jobs, data freshness, release and cost; SRE.</w:t>
            </w:r>
          </w:p>
        </w:tc>
      </w:tr>
      <w:tr>
        <w:trPr>
          <w:cantSplit/>
        </w:trPr>
        <w:tc>
          <w:tcPr>
            <w:tcW w:type="dxa" w:w="1152"/>
            <w:shd w:fill="FFFFFF"/>
            <w:vAlign w:val="center"/>
          </w:tcPr>
          <w:p>
            <w:pPr>
              <w:spacing w:after="0"/>
            </w:pPr>
            <w:r/>
            <w:r>
              <w:rPr>
                <w:rFonts w:ascii="Liberation Sans" w:hAnsi="Liberation Sans"/>
                <w:b w:val="0"/>
                <w:sz w:val="13"/>
              </w:rPr>
              <w:t>ANA-R12</w:t>
            </w:r>
          </w:p>
        </w:tc>
        <w:tc>
          <w:tcPr>
            <w:tcW w:type="dxa" w:w="4032"/>
            <w:shd w:fill="FFFFFF"/>
            <w:vAlign w:val="center"/>
          </w:tcPr>
          <w:p>
            <w:pPr>
              <w:spacing w:after="0"/>
            </w:pPr>
            <w:r/>
            <w:r>
              <w:rPr>
                <w:rFonts w:ascii="Liberation Sans" w:hAnsi="Liberation Sans"/>
                <w:b w:val="0"/>
                <w:sz w:val="13"/>
              </w:rPr>
              <w:t>Capacity commitments exceed business value.</w:t>
            </w:r>
          </w:p>
        </w:tc>
        <w:tc>
          <w:tcPr>
            <w:tcW w:type="dxa" w:w="1296"/>
            <w:shd w:fill="FFFFFF"/>
            <w:vAlign w:val="center"/>
          </w:tcPr>
          <w:p>
            <w:pPr>
              <w:spacing w:after="0"/>
            </w:pPr>
            <w:r/>
            <w:r>
              <w:rPr>
                <w:rFonts w:ascii="Liberation Sans" w:hAnsi="Liberation Sans"/>
                <w:b w:val="0"/>
                <w:sz w:val="13"/>
              </w:rPr>
              <w:t>Medium</w:t>
            </w:r>
          </w:p>
        </w:tc>
        <w:tc>
          <w:tcPr>
            <w:tcW w:type="dxa" w:w="1152"/>
            <w:shd w:fill="FFFFFF"/>
            <w:vAlign w:val="center"/>
          </w:tcPr>
          <w:p>
            <w:pPr>
              <w:spacing w:after="0"/>
            </w:pPr>
            <w:r/>
            <w:r>
              <w:rPr>
                <w:rFonts w:ascii="Liberation Sans" w:hAnsi="Liberation Sans"/>
                <w:b w:val="0"/>
                <w:sz w:val="13"/>
              </w:rPr>
              <w:t>High</w:t>
            </w:r>
          </w:p>
        </w:tc>
        <w:tc>
          <w:tcPr>
            <w:tcW w:type="dxa" w:w="4320"/>
            <w:shd w:fill="FFFFFF"/>
            <w:vAlign w:val="center"/>
          </w:tcPr>
          <w:p>
            <w:pPr>
              <w:spacing w:after="0"/>
            </w:pPr>
            <w:r/>
            <w:r>
              <w:rPr>
                <w:rFonts w:ascii="Liberation Sans" w:hAnsi="Liberation Sans"/>
                <w:b w:val="0"/>
                <w:sz w:val="13"/>
              </w:rPr>
              <w:t>Variable cost model, staged capacity, shared idle slots, utilization review and rollback; FinOps.</w:t>
            </w:r>
          </w:p>
        </w:tc>
      </w:tr>
      <w:tr>
        <w:trPr>
          <w:cantSplit/>
        </w:trPr>
        <w:tc>
          <w:tcPr>
            <w:tcW w:type="dxa" w:w="1152"/>
            <w:shd w:fill="EEF5FB"/>
            <w:vAlign w:val="center"/>
          </w:tcPr>
          <w:p>
            <w:pPr>
              <w:spacing w:after="0"/>
            </w:pPr>
            <w:r/>
            <w:r>
              <w:rPr>
                <w:rFonts w:ascii="Liberation Sans" w:hAnsi="Liberation Sans"/>
                <w:b w:val="0"/>
                <w:sz w:val="13"/>
              </w:rPr>
              <w:t>ANA-R13</w:t>
            </w:r>
          </w:p>
        </w:tc>
        <w:tc>
          <w:tcPr>
            <w:tcW w:type="dxa" w:w="4032"/>
            <w:shd w:fill="EEF5FB"/>
            <w:vAlign w:val="center"/>
          </w:tcPr>
          <w:p>
            <w:pPr>
              <w:spacing w:after="0"/>
            </w:pPr>
            <w:r/>
            <w:r>
              <w:rPr>
                <w:rFonts w:ascii="Liberation Sans" w:hAnsi="Liberation Sans"/>
                <w:b w:val="0"/>
                <w:sz w:val="13"/>
              </w:rPr>
              <w:t>Product change invalidates documented capability.</w:t>
            </w:r>
          </w:p>
        </w:tc>
        <w:tc>
          <w:tcPr>
            <w:tcW w:type="dxa" w:w="1296"/>
            <w:shd w:fill="EEF5FB"/>
            <w:vAlign w:val="center"/>
          </w:tcPr>
          <w:p>
            <w:pPr>
              <w:spacing w:after="0"/>
            </w:pPr>
            <w:r/>
            <w:r>
              <w:rPr>
                <w:rFonts w:ascii="Liberation Sans" w:hAnsi="Liberation Sans"/>
                <w:b w:val="0"/>
                <w:sz w:val="13"/>
              </w:rPr>
              <w:t>Medium</w:t>
            </w:r>
          </w:p>
        </w:tc>
        <w:tc>
          <w:tcPr>
            <w:tcW w:type="dxa" w:w="1152"/>
            <w:shd w:fill="EEF5FB"/>
            <w:vAlign w:val="center"/>
          </w:tcPr>
          <w:p>
            <w:pPr>
              <w:spacing w:after="0"/>
            </w:pPr>
            <w:r/>
            <w:r>
              <w:rPr>
                <w:rFonts w:ascii="Liberation Sans" w:hAnsi="Liberation Sans"/>
                <w:b w:val="0"/>
                <w:sz w:val="13"/>
              </w:rPr>
              <w:t>Medium</w:t>
            </w:r>
          </w:p>
        </w:tc>
        <w:tc>
          <w:tcPr>
            <w:tcW w:type="dxa" w:w="4320"/>
            <w:shd w:fill="EEF5FB"/>
            <w:vAlign w:val="center"/>
          </w:tcPr>
          <w:p>
            <w:pPr>
              <w:spacing w:after="0"/>
            </w:pPr>
            <w:r/>
            <w:r>
              <w:rPr>
                <w:rFonts w:ascii="Liberation Sans" w:hAnsi="Liberation Sans"/>
                <w:b w:val="0"/>
                <w:sz w:val="13"/>
              </w:rPr>
              <w:t>Quarterly documentation validation, provider pinning and architecture review trigger; Platform architecture.</w:t>
            </w:r>
          </w:p>
        </w:tc>
      </w:tr>
      <w:tr>
        <w:trPr>
          <w:cantSplit/>
        </w:trPr>
        <w:tc>
          <w:tcPr>
            <w:tcW w:type="dxa" w:w="1152"/>
            <w:shd w:fill="FFFFFF"/>
            <w:vAlign w:val="center"/>
          </w:tcPr>
          <w:p>
            <w:pPr>
              <w:spacing w:after="0"/>
            </w:pPr>
            <w:r/>
            <w:r>
              <w:rPr>
                <w:rFonts w:ascii="Liberation Sans" w:hAnsi="Liberation Sans"/>
                <w:b w:val="0"/>
                <w:sz w:val="13"/>
              </w:rPr>
              <w:t>ANA-R14</w:t>
            </w:r>
          </w:p>
        </w:tc>
        <w:tc>
          <w:tcPr>
            <w:tcW w:type="dxa" w:w="4032"/>
            <w:shd w:fill="FFFFFF"/>
            <w:vAlign w:val="center"/>
          </w:tcPr>
          <w:p>
            <w:pPr>
              <w:spacing w:after="0"/>
            </w:pPr>
            <w:r/>
            <w:r>
              <w:rPr>
                <w:rFonts w:ascii="Liberation Sans" w:hAnsi="Liberation Sans"/>
                <w:b w:val="0"/>
                <w:sz w:val="13"/>
              </w:rPr>
              <w:t>Legacy BI coexistence creates duplicate cost and metrics.</w:t>
            </w:r>
          </w:p>
        </w:tc>
        <w:tc>
          <w:tcPr>
            <w:tcW w:type="dxa" w:w="1296"/>
            <w:shd w:fill="FFFFFF"/>
            <w:vAlign w:val="center"/>
          </w:tcPr>
          <w:p>
            <w:pPr>
              <w:spacing w:after="0"/>
            </w:pPr>
            <w:r/>
            <w:r>
              <w:rPr>
                <w:rFonts w:ascii="Liberation Sans" w:hAnsi="Liberation Sans"/>
                <w:b w:val="0"/>
                <w:sz w:val="13"/>
              </w:rPr>
              <w:t>High</w:t>
            </w:r>
          </w:p>
        </w:tc>
        <w:tc>
          <w:tcPr>
            <w:tcW w:type="dxa" w:w="1152"/>
            <w:shd w:fill="FFFFFF"/>
            <w:vAlign w:val="center"/>
          </w:tcPr>
          <w:p>
            <w:pPr>
              <w:spacing w:after="0"/>
            </w:pPr>
            <w:r/>
            <w:r>
              <w:rPr>
                <w:rFonts w:ascii="Liberation Sans" w:hAnsi="Liberation Sans"/>
                <w:b w:val="0"/>
                <w:sz w:val="13"/>
              </w:rPr>
              <w:t>High</w:t>
            </w:r>
          </w:p>
        </w:tc>
        <w:tc>
          <w:tcPr>
            <w:tcW w:type="dxa" w:w="4320"/>
            <w:shd w:fill="FFFFFF"/>
            <w:vAlign w:val="center"/>
          </w:tcPr>
          <w:p>
            <w:pPr>
              <w:spacing w:after="0"/>
            </w:pPr>
            <w:r/>
            <w:r>
              <w:rPr>
                <w:rFonts w:ascii="Liberation Sans" w:hAnsi="Liberation Sans"/>
                <w:b w:val="0"/>
                <w:sz w:val="13"/>
              </w:rPr>
              <w:t>Migration waves, authoritative report catalog, parallel validation and decommission criteria; Transformation lead.</w:t>
            </w:r>
          </w:p>
        </w:tc>
      </w:tr>
    </w:tbl>
    <w:p>
      <w:pPr>
        <w:spacing w:after="0"/>
      </w:pPr>
    </w:p>
    <w:p>
      <w:pPr>
        <w:pStyle w:val="Title"/>
      </w:pPr>
      <w:r>
        <w:t>20. Implementation Roadmap</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16"/>
            <w:shd w:fill="1F4E79"/>
            <w:vAlign w:val="center"/>
          </w:tcPr>
          <w:p>
            <w:pPr>
              <w:spacing w:after="0"/>
            </w:pPr>
            <w:r/>
            <w:r>
              <w:rPr>
                <w:rFonts w:ascii="Liberation Sans" w:hAnsi="Liberation Sans"/>
                <w:b/>
                <w:color w:val="FFFFFF"/>
                <w:sz w:val="13"/>
              </w:rPr>
              <w:t>Wave</w:t>
            </w:r>
          </w:p>
        </w:tc>
        <w:tc>
          <w:tcPr>
            <w:tcW w:type="dxa" w:w="1440"/>
            <w:shd w:fill="1F4E79"/>
            <w:vAlign w:val="center"/>
          </w:tcPr>
          <w:p>
            <w:pPr>
              <w:spacing w:after="0"/>
            </w:pPr>
            <w:r/>
            <w:r>
              <w:rPr>
                <w:rFonts w:ascii="Liberation Sans" w:hAnsi="Liberation Sans"/>
                <w:b/>
                <w:color w:val="FFFFFF"/>
                <w:sz w:val="13"/>
              </w:rPr>
              <w:t>Indicative duration</w:t>
            </w:r>
          </w:p>
        </w:tc>
        <w:tc>
          <w:tcPr>
            <w:tcW w:type="dxa" w:w="4320"/>
            <w:shd w:fill="1F4E79"/>
            <w:vAlign w:val="center"/>
          </w:tcPr>
          <w:p>
            <w:pPr>
              <w:spacing w:after="0"/>
            </w:pPr>
            <w:r/>
            <w:r>
              <w:rPr>
                <w:rFonts w:ascii="Liberation Sans" w:hAnsi="Liberation Sans"/>
                <w:b/>
                <w:color w:val="FFFFFF"/>
                <w:sz w:val="13"/>
              </w:rPr>
              <w:t>Objectives and deliverables</w:t>
            </w:r>
          </w:p>
        </w:tc>
        <w:tc>
          <w:tcPr>
            <w:tcW w:type="dxa" w:w="2448"/>
            <w:shd w:fill="1F4E79"/>
            <w:vAlign w:val="center"/>
          </w:tcPr>
          <w:p>
            <w:pPr>
              <w:spacing w:after="0"/>
            </w:pPr>
            <w:r/>
            <w:r>
              <w:rPr>
                <w:rFonts w:ascii="Liberation Sans" w:hAnsi="Liberation Sans"/>
                <w:b/>
                <w:color w:val="FFFFFF"/>
                <w:sz w:val="13"/>
              </w:rPr>
              <w:t>Dependencies</w:t>
            </w:r>
          </w:p>
        </w:tc>
        <w:tc>
          <w:tcPr>
            <w:tcW w:type="dxa" w:w="2880"/>
            <w:shd w:fill="1F4E79"/>
            <w:vAlign w:val="center"/>
          </w:tcPr>
          <w:p>
            <w:pPr>
              <w:spacing w:after="0"/>
            </w:pPr>
            <w:r/>
            <w:r>
              <w:rPr>
                <w:rFonts w:ascii="Liberation Sans" w:hAnsi="Liberation Sans"/>
                <w:b/>
                <w:color w:val="FFFFFF"/>
                <w:sz w:val="13"/>
              </w:rPr>
              <w:t>Exit criteria</w:t>
            </w:r>
          </w:p>
        </w:tc>
      </w:tr>
      <w:tr>
        <w:trPr>
          <w:cantSplit/>
        </w:trPr>
        <w:tc>
          <w:tcPr>
            <w:tcW w:type="dxa" w:w="2016"/>
            <w:shd w:fill="EEF5FB"/>
            <w:vAlign w:val="center"/>
          </w:tcPr>
          <w:p>
            <w:pPr>
              <w:spacing w:after="0"/>
            </w:pPr>
            <w:r/>
            <w:r>
              <w:rPr>
                <w:rFonts w:ascii="Liberation Sans" w:hAnsi="Liberation Sans"/>
                <w:b w:val="0"/>
                <w:sz w:val="13"/>
              </w:rPr>
              <w:t>0. Mobilize and assess</w:t>
            </w:r>
          </w:p>
        </w:tc>
        <w:tc>
          <w:tcPr>
            <w:tcW w:type="dxa" w:w="1440"/>
            <w:shd w:fill="EEF5FB"/>
            <w:vAlign w:val="center"/>
          </w:tcPr>
          <w:p>
            <w:pPr>
              <w:spacing w:after="0"/>
            </w:pPr>
            <w:r/>
            <w:r>
              <w:rPr>
                <w:rFonts w:ascii="Liberation Sans" w:hAnsi="Liberation Sans"/>
                <w:b w:val="0"/>
                <w:sz w:val="13"/>
              </w:rPr>
              <w:t>4-6 weeks</w:t>
            </w:r>
          </w:p>
        </w:tc>
        <w:tc>
          <w:tcPr>
            <w:tcW w:type="dxa" w:w="4320"/>
            <w:shd w:fill="EEF5FB"/>
            <w:vAlign w:val="center"/>
          </w:tcPr>
          <w:p>
            <w:pPr>
              <w:spacing w:after="0"/>
            </w:pPr>
            <w:r/>
            <w:r>
              <w:rPr>
                <w:rFonts w:ascii="Liberation Sans" w:hAnsi="Liberation Sans"/>
                <w:b w:val="0"/>
                <w:sz w:val="13"/>
              </w:rPr>
              <w:t>Inventory BI tools/reports/KPIs; classify use cases; decide instance/licensing; baseline query and cost.</w:t>
            </w:r>
          </w:p>
        </w:tc>
        <w:tc>
          <w:tcPr>
            <w:tcW w:type="dxa" w:w="2448"/>
            <w:shd w:fill="EEF5FB"/>
            <w:vAlign w:val="center"/>
          </w:tcPr>
          <w:p>
            <w:pPr>
              <w:spacing w:after="0"/>
            </w:pPr>
            <w:r/>
            <w:r>
              <w:rPr>
                <w:rFonts w:ascii="Liberation Sans" w:hAnsi="Liberation Sans"/>
                <w:b w:val="0"/>
                <w:sz w:val="13"/>
              </w:rPr>
              <w:t>Executive sponsorship, product/licensing input, prior-volume architecture.</w:t>
            </w:r>
          </w:p>
        </w:tc>
        <w:tc>
          <w:tcPr>
            <w:tcW w:type="dxa" w:w="2880"/>
            <w:shd w:fill="EEF5FB"/>
            <w:vAlign w:val="center"/>
          </w:tcPr>
          <w:p>
            <w:pPr>
              <w:spacing w:after="0"/>
            </w:pPr>
            <w:r/>
            <w:r>
              <w:rPr>
                <w:rFonts w:ascii="Liberation Sans" w:hAnsi="Liberation Sans"/>
                <w:b w:val="0"/>
                <w:sz w:val="13"/>
              </w:rPr>
              <w:t>Approved strategy, migration scope, owners and open-decision plan.</w:t>
            </w:r>
          </w:p>
        </w:tc>
      </w:tr>
      <w:tr>
        <w:trPr>
          <w:cantSplit/>
        </w:trPr>
        <w:tc>
          <w:tcPr>
            <w:tcW w:type="dxa" w:w="2016"/>
            <w:shd w:fill="FFFFFF"/>
            <w:vAlign w:val="center"/>
          </w:tcPr>
          <w:p>
            <w:pPr>
              <w:spacing w:after="0"/>
            </w:pPr>
            <w:r/>
            <w:r>
              <w:rPr>
                <w:rFonts w:ascii="Liberation Sans" w:hAnsi="Liberation Sans"/>
                <w:b w:val="0"/>
                <w:sz w:val="13"/>
              </w:rPr>
              <w:t>1. Platform foundation</w:t>
            </w:r>
          </w:p>
        </w:tc>
        <w:tc>
          <w:tcPr>
            <w:tcW w:type="dxa" w:w="1440"/>
            <w:shd w:fill="FFFFFF"/>
            <w:vAlign w:val="center"/>
          </w:tcPr>
          <w:p>
            <w:pPr>
              <w:spacing w:after="0"/>
            </w:pPr>
            <w:r/>
            <w:r>
              <w:rPr>
                <w:rFonts w:ascii="Liberation Sans" w:hAnsi="Liberation Sans"/>
                <w:b w:val="0"/>
                <w:sz w:val="13"/>
              </w:rPr>
              <w:t>6-10 weeks</w:t>
            </w:r>
          </w:p>
        </w:tc>
        <w:tc>
          <w:tcPr>
            <w:tcW w:type="dxa" w:w="4320"/>
            <w:shd w:fill="FFFFFF"/>
            <w:vAlign w:val="center"/>
          </w:tcPr>
          <w:p>
            <w:pPr>
              <w:spacing w:after="0"/>
            </w:pPr>
            <w:r/>
            <w:r>
              <w:rPr>
                <w:rFonts w:ascii="Liberation Sans" w:hAnsi="Liberation Sans"/>
                <w:b w:val="0"/>
                <w:sz w:val="13"/>
              </w:rPr>
              <w:t>Looker nonprod/prod topology, identity/groups, BigQuery connections, Git/CI, logging, initial capacity and guardrails.</w:t>
            </w:r>
          </w:p>
        </w:tc>
        <w:tc>
          <w:tcPr>
            <w:tcW w:type="dxa" w:w="2448"/>
            <w:shd w:fill="FFFFFF"/>
            <w:vAlign w:val="center"/>
          </w:tcPr>
          <w:p>
            <w:pPr>
              <w:spacing w:after="0"/>
            </w:pPr>
            <w:r/>
            <w:r>
              <w:rPr>
                <w:rFonts w:ascii="Liberation Sans" w:hAnsi="Liberation Sans"/>
                <w:b w:val="0"/>
                <w:sz w:val="13"/>
              </w:rPr>
              <w:t>Landing zone, networks, service perimeters, CI/CD and Terraform.</w:t>
            </w:r>
          </w:p>
        </w:tc>
        <w:tc>
          <w:tcPr>
            <w:tcW w:type="dxa" w:w="2880"/>
            <w:shd w:fill="FFFFFF"/>
            <w:vAlign w:val="center"/>
          </w:tcPr>
          <w:p>
            <w:pPr>
              <w:spacing w:after="0"/>
            </w:pPr>
            <w:r/>
            <w:r>
              <w:rPr>
                <w:rFonts w:ascii="Liberation Sans" w:hAnsi="Liberation Sans"/>
                <w:b w:val="0"/>
                <w:sz w:val="13"/>
              </w:rPr>
              <w:t>Security review, smoke tests, operational ownership and first connection.</w:t>
            </w:r>
          </w:p>
        </w:tc>
      </w:tr>
      <w:tr>
        <w:trPr>
          <w:cantSplit/>
        </w:trPr>
        <w:tc>
          <w:tcPr>
            <w:tcW w:type="dxa" w:w="2016"/>
            <w:shd w:fill="EEF5FB"/>
            <w:vAlign w:val="center"/>
          </w:tcPr>
          <w:p>
            <w:pPr>
              <w:spacing w:after="0"/>
            </w:pPr>
            <w:r/>
            <w:r>
              <w:rPr>
                <w:rFonts w:ascii="Liberation Sans" w:hAnsi="Liberation Sans"/>
                <w:b w:val="0"/>
                <w:sz w:val="13"/>
              </w:rPr>
              <w:t>2. Semantic MVP</w:t>
            </w:r>
          </w:p>
        </w:tc>
        <w:tc>
          <w:tcPr>
            <w:tcW w:type="dxa" w:w="1440"/>
            <w:shd w:fill="EEF5FB"/>
            <w:vAlign w:val="center"/>
          </w:tcPr>
          <w:p>
            <w:pPr>
              <w:spacing w:after="0"/>
            </w:pPr>
            <w:r/>
            <w:r>
              <w:rPr>
                <w:rFonts w:ascii="Liberation Sans" w:hAnsi="Liberation Sans"/>
                <w:b w:val="0"/>
                <w:sz w:val="13"/>
              </w:rPr>
              <w:t>8-12 weeks</w:t>
            </w:r>
          </w:p>
        </w:tc>
        <w:tc>
          <w:tcPr>
            <w:tcW w:type="dxa" w:w="4320"/>
            <w:shd w:fill="EEF5FB"/>
            <w:vAlign w:val="center"/>
          </w:tcPr>
          <w:p>
            <w:pPr>
              <w:spacing w:after="0"/>
            </w:pPr>
            <w:r/>
            <w:r>
              <w:rPr>
                <w:rFonts w:ascii="Liberation Sans" w:hAnsi="Liberation Sans"/>
                <w:b w:val="0"/>
                <w:sz w:val="13"/>
              </w:rPr>
              <w:t>Enterprise conventions, shared dimensions, 2-3 priority domain models, KPI registry and test framework.</w:t>
            </w:r>
          </w:p>
        </w:tc>
        <w:tc>
          <w:tcPr>
            <w:tcW w:type="dxa" w:w="2448"/>
            <w:shd w:fill="EEF5FB"/>
            <w:vAlign w:val="center"/>
          </w:tcPr>
          <w:p>
            <w:pPr>
              <w:spacing w:after="0"/>
            </w:pPr>
            <w:r/>
            <w:r>
              <w:rPr>
                <w:rFonts w:ascii="Liberation Sans" w:hAnsi="Liberation Sans"/>
                <w:b w:val="0"/>
                <w:sz w:val="13"/>
              </w:rPr>
              <w:t>Certified products and business owners.</w:t>
            </w:r>
          </w:p>
        </w:tc>
        <w:tc>
          <w:tcPr>
            <w:tcW w:type="dxa" w:w="2880"/>
            <w:shd w:fill="EEF5FB"/>
            <w:vAlign w:val="center"/>
          </w:tcPr>
          <w:p>
            <w:pPr>
              <w:spacing w:after="0"/>
            </w:pPr>
            <w:r/>
            <w:r>
              <w:rPr>
                <w:rFonts w:ascii="Liberation Sans" w:hAnsi="Liberation Sans"/>
                <w:b w:val="0"/>
                <w:sz w:val="13"/>
              </w:rPr>
              <w:t>Certified measures reconcile and representative Explores pass tests.</w:t>
            </w:r>
          </w:p>
        </w:tc>
      </w:tr>
      <w:tr>
        <w:trPr>
          <w:cantSplit/>
        </w:trPr>
        <w:tc>
          <w:tcPr>
            <w:tcW w:type="dxa" w:w="2016"/>
            <w:shd w:fill="FFFFFF"/>
            <w:vAlign w:val="center"/>
          </w:tcPr>
          <w:p>
            <w:pPr>
              <w:spacing w:after="0"/>
            </w:pPr>
            <w:r/>
            <w:r>
              <w:rPr>
                <w:rFonts w:ascii="Liberation Sans" w:hAnsi="Liberation Sans"/>
                <w:b w:val="0"/>
                <w:sz w:val="13"/>
              </w:rPr>
              <w:t>3. Executive and operational pilot</w:t>
            </w:r>
          </w:p>
        </w:tc>
        <w:tc>
          <w:tcPr>
            <w:tcW w:type="dxa" w:w="1440"/>
            <w:shd w:fill="FFFFFF"/>
            <w:vAlign w:val="center"/>
          </w:tcPr>
          <w:p>
            <w:pPr>
              <w:spacing w:after="0"/>
            </w:pPr>
            <w:r/>
            <w:r>
              <w:rPr>
                <w:rFonts w:ascii="Liberation Sans" w:hAnsi="Liberation Sans"/>
                <w:b w:val="0"/>
                <w:sz w:val="13"/>
              </w:rPr>
              <w:t>8-12 weeks</w:t>
            </w:r>
          </w:p>
        </w:tc>
        <w:tc>
          <w:tcPr>
            <w:tcW w:type="dxa" w:w="4320"/>
            <w:shd w:fill="FFFFFF"/>
            <w:vAlign w:val="center"/>
          </w:tcPr>
          <w:p>
            <w:pPr>
              <w:spacing w:after="0"/>
            </w:pPr>
            <w:r/>
            <w:r>
              <w:rPr>
                <w:rFonts w:ascii="Liberation Sans" w:hAnsi="Liberation Sans"/>
                <w:b w:val="0"/>
                <w:sz w:val="13"/>
              </w:rPr>
              <w:t>Tier 0/1 dashboards, BI Engine/reservation benchmark, SLOs, runbooks and support.</w:t>
            </w:r>
          </w:p>
        </w:tc>
        <w:tc>
          <w:tcPr>
            <w:tcW w:type="dxa" w:w="2448"/>
            <w:shd w:fill="FFFFFF"/>
            <w:vAlign w:val="center"/>
          </w:tcPr>
          <w:p>
            <w:pPr>
              <w:spacing w:after="0"/>
            </w:pPr>
            <w:r/>
            <w:r>
              <w:rPr>
                <w:rFonts w:ascii="Liberation Sans" w:hAnsi="Liberation Sans"/>
                <w:b w:val="0"/>
                <w:sz w:val="13"/>
              </w:rPr>
              <w:t>Semantic MVP, monitoring and control totals.</w:t>
            </w:r>
          </w:p>
        </w:tc>
        <w:tc>
          <w:tcPr>
            <w:tcW w:type="dxa" w:w="2880"/>
            <w:shd w:fill="FFFFFF"/>
            <w:vAlign w:val="center"/>
          </w:tcPr>
          <w:p>
            <w:pPr>
              <w:spacing w:after="0"/>
            </w:pPr>
            <w:r/>
            <w:r>
              <w:rPr>
                <w:rFonts w:ascii="Liberation Sans" w:hAnsi="Liberation Sans"/>
                <w:b w:val="0"/>
                <w:sz w:val="13"/>
              </w:rPr>
              <w:t>Load/security/recovery tests pass; users accept.</w:t>
            </w:r>
          </w:p>
        </w:tc>
      </w:tr>
      <w:tr>
        <w:trPr>
          <w:cantSplit/>
        </w:trPr>
        <w:tc>
          <w:tcPr>
            <w:tcW w:type="dxa" w:w="2016"/>
            <w:shd w:fill="EEF5FB"/>
            <w:vAlign w:val="center"/>
          </w:tcPr>
          <w:p>
            <w:pPr>
              <w:spacing w:after="0"/>
            </w:pPr>
            <w:r/>
            <w:r>
              <w:rPr>
                <w:rFonts w:ascii="Liberation Sans" w:hAnsi="Liberation Sans"/>
                <w:b w:val="0"/>
                <w:sz w:val="13"/>
              </w:rPr>
              <w:t>4. Governed self-service</w:t>
            </w:r>
          </w:p>
        </w:tc>
        <w:tc>
          <w:tcPr>
            <w:tcW w:type="dxa" w:w="1440"/>
            <w:shd w:fill="EEF5FB"/>
            <w:vAlign w:val="center"/>
          </w:tcPr>
          <w:p>
            <w:pPr>
              <w:spacing w:after="0"/>
            </w:pPr>
            <w:r/>
            <w:r>
              <w:rPr>
                <w:rFonts w:ascii="Liberation Sans" w:hAnsi="Liberation Sans"/>
                <w:b w:val="0"/>
                <w:sz w:val="13"/>
              </w:rPr>
              <w:t>8-16 weeks</w:t>
            </w:r>
          </w:p>
        </w:tc>
        <w:tc>
          <w:tcPr>
            <w:tcW w:type="dxa" w:w="4320"/>
            <w:shd w:fill="EEF5FB"/>
            <w:vAlign w:val="center"/>
          </w:tcPr>
          <w:p>
            <w:pPr>
              <w:spacing w:after="0"/>
            </w:pPr>
            <w:r/>
            <w:r>
              <w:rPr>
                <w:rFonts w:ascii="Liberation Sans" w:hAnsi="Liberation Sans"/>
                <w:b w:val="0"/>
                <w:sz w:val="13"/>
              </w:rPr>
              <w:t>Data Studio Pro, Connected Sheets and BigQuery Studio paved roads; content lifecycle; training and access workflow.</w:t>
            </w:r>
          </w:p>
        </w:tc>
        <w:tc>
          <w:tcPr>
            <w:tcW w:type="dxa" w:w="2448"/>
            <w:shd w:fill="EEF5FB"/>
            <w:vAlign w:val="center"/>
          </w:tcPr>
          <w:p>
            <w:pPr>
              <w:spacing w:after="0"/>
            </w:pPr>
            <w:r/>
            <w:r>
              <w:rPr>
                <w:rFonts w:ascii="Liberation Sans" w:hAnsi="Liberation Sans"/>
                <w:b w:val="0"/>
                <w:sz w:val="13"/>
              </w:rPr>
              <w:t>Channel licensing, Workspace/security and catalog integration.</w:t>
            </w:r>
          </w:p>
        </w:tc>
        <w:tc>
          <w:tcPr>
            <w:tcW w:type="dxa" w:w="2880"/>
            <w:shd w:fill="EEF5FB"/>
            <w:vAlign w:val="center"/>
          </w:tcPr>
          <w:p>
            <w:pPr>
              <w:spacing w:after="0"/>
            </w:pPr>
            <w:r/>
            <w:r>
              <w:rPr>
                <w:rFonts w:ascii="Liberation Sans" w:hAnsi="Liberation Sans"/>
                <w:b w:val="0"/>
                <w:sz w:val="13"/>
              </w:rPr>
              <w:t>Delegated users deliver within controls; no critical findings.</w:t>
            </w:r>
          </w:p>
        </w:tc>
      </w:tr>
      <w:tr>
        <w:trPr>
          <w:cantSplit/>
        </w:trPr>
        <w:tc>
          <w:tcPr>
            <w:tcW w:type="dxa" w:w="2016"/>
            <w:shd w:fill="FFFFFF"/>
            <w:vAlign w:val="center"/>
          </w:tcPr>
          <w:p>
            <w:pPr>
              <w:spacing w:after="0"/>
            </w:pPr>
            <w:r/>
            <w:r>
              <w:rPr>
                <w:rFonts w:ascii="Liberation Sans" w:hAnsi="Liberation Sans"/>
                <w:b w:val="0"/>
                <w:sz w:val="13"/>
              </w:rPr>
              <w:t>5. Scale and migrate</w:t>
            </w:r>
          </w:p>
        </w:tc>
        <w:tc>
          <w:tcPr>
            <w:tcW w:type="dxa" w:w="1440"/>
            <w:shd w:fill="FFFFFF"/>
            <w:vAlign w:val="center"/>
          </w:tcPr>
          <w:p>
            <w:pPr>
              <w:spacing w:after="0"/>
            </w:pPr>
            <w:r/>
            <w:r>
              <w:rPr>
                <w:rFonts w:ascii="Liberation Sans" w:hAnsi="Liberation Sans"/>
                <w:b w:val="0"/>
                <w:sz w:val="13"/>
              </w:rPr>
              <w:t>6-18 months</w:t>
            </w:r>
          </w:p>
        </w:tc>
        <w:tc>
          <w:tcPr>
            <w:tcW w:type="dxa" w:w="4320"/>
            <w:shd w:fill="FFFFFF"/>
            <w:vAlign w:val="center"/>
          </w:tcPr>
          <w:p>
            <w:pPr>
              <w:spacing w:after="0"/>
            </w:pPr>
            <w:r/>
            <w:r>
              <w:rPr>
                <w:rFonts w:ascii="Liberation Sans" w:hAnsi="Liberation Sans"/>
                <w:b w:val="0"/>
                <w:sz w:val="13"/>
              </w:rPr>
              <w:t>Migrate priority Tableau/Power BI/Qlik reports, rationalize KPIs, decommission duplicates and onboard domains.</w:t>
            </w:r>
          </w:p>
        </w:tc>
        <w:tc>
          <w:tcPr>
            <w:tcW w:type="dxa" w:w="2448"/>
            <w:shd w:fill="FFFFFF"/>
            <w:vAlign w:val="center"/>
          </w:tcPr>
          <w:p>
            <w:pPr>
              <w:spacing w:after="0"/>
            </w:pPr>
            <w:r/>
            <w:r>
              <w:rPr>
                <w:rFonts w:ascii="Liberation Sans" w:hAnsi="Liberation Sans"/>
                <w:b w:val="0"/>
                <w:sz w:val="13"/>
              </w:rPr>
              <w:t>Business migration waves and coexistence funding.</w:t>
            </w:r>
          </w:p>
        </w:tc>
        <w:tc>
          <w:tcPr>
            <w:tcW w:type="dxa" w:w="2880"/>
            <w:shd w:fill="FFFFFF"/>
            <w:vAlign w:val="center"/>
          </w:tcPr>
          <w:p>
            <w:pPr>
              <w:spacing w:after="0"/>
            </w:pPr>
            <w:r/>
            <w:r>
              <w:rPr>
                <w:rFonts w:ascii="Liberation Sans" w:hAnsi="Liberation Sans"/>
                <w:b w:val="0"/>
                <w:sz w:val="13"/>
              </w:rPr>
              <w:t>Authoritative catalog updated; legacy assets retired by criteria.</w:t>
            </w:r>
          </w:p>
        </w:tc>
      </w:tr>
      <w:tr>
        <w:trPr>
          <w:cantSplit/>
        </w:trPr>
        <w:tc>
          <w:tcPr>
            <w:tcW w:type="dxa" w:w="2016"/>
            <w:shd w:fill="EEF5FB"/>
            <w:vAlign w:val="center"/>
          </w:tcPr>
          <w:p>
            <w:pPr>
              <w:spacing w:after="0"/>
            </w:pPr>
            <w:r/>
            <w:r>
              <w:rPr>
                <w:rFonts w:ascii="Liberation Sans" w:hAnsi="Liberation Sans"/>
                <w:b w:val="0"/>
                <w:sz w:val="13"/>
              </w:rPr>
              <w:t>6. Optimize continuously</w:t>
            </w:r>
          </w:p>
        </w:tc>
        <w:tc>
          <w:tcPr>
            <w:tcW w:type="dxa" w:w="1440"/>
            <w:shd w:fill="EEF5FB"/>
            <w:vAlign w:val="center"/>
          </w:tcPr>
          <w:p>
            <w:pPr>
              <w:spacing w:after="0"/>
            </w:pPr>
            <w:r/>
            <w:r>
              <w:rPr>
                <w:rFonts w:ascii="Liberation Sans" w:hAnsi="Liberation Sans"/>
                <w:b w:val="0"/>
                <w:sz w:val="13"/>
              </w:rPr>
              <w:t>Ongoing</w:t>
            </w:r>
          </w:p>
        </w:tc>
        <w:tc>
          <w:tcPr>
            <w:tcW w:type="dxa" w:w="4320"/>
            <w:shd w:fill="EEF5FB"/>
            <w:vAlign w:val="center"/>
          </w:tcPr>
          <w:p>
            <w:pPr>
              <w:spacing w:after="0"/>
            </w:pPr>
            <w:r/>
            <w:r>
              <w:rPr>
                <w:rFonts w:ascii="Liberation Sans" w:hAnsi="Liberation Sans"/>
                <w:b w:val="0"/>
                <w:sz w:val="13"/>
              </w:rPr>
              <w:t>Capacity, performance, adoption, cost, content hygiene and automation improvements.</w:t>
            </w:r>
          </w:p>
        </w:tc>
        <w:tc>
          <w:tcPr>
            <w:tcW w:type="dxa" w:w="2448"/>
            <w:shd w:fill="EEF5FB"/>
            <w:vAlign w:val="center"/>
          </w:tcPr>
          <w:p>
            <w:pPr>
              <w:spacing w:after="0"/>
            </w:pPr>
            <w:r/>
            <w:r>
              <w:rPr>
                <w:rFonts w:ascii="Liberation Sans" w:hAnsi="Liberation Sans"/>
                <w:b w:val="0"/>
                <w:sz w:val="13"/>
              </w:rPr>
              <w:t>Operational telemetry and FinOps cadence.</w:t>
            </w:r>
          </w:p>
        </w:tc>
        <w:tc>
          <w:tcPr>
            <w:tcW w:type="dxa" w:w="2880"/>
            <w:shd w:fill="EEF5FB"/>
            <w:vAlign w:val="center"/>
          </w:tcPr>
          <w:p>
            <w:pPr>
              <w:spacing w:after="0"/>
            </w:pPr>
            <w:r/>
            <w:r>
              <w:rPr>
                <w:rFonts w:ascii="Liberation Sans" w:hAnsi="Liberation Sans"/>
                <w:b w:val="0"/>
                <w:sz w:val="13"/>
              </w:rPr>
              <w:t>SLOs met, unit cost stable/improving and exceptions reduced.</w:t>
            </w:r>
          </w:p>
        </w:tc>
      </w:tr>
    </w:tbl>
    <w:p>
      <w:pPr>
        <w:spacing w:after="0"/>
      </w:pPr>
    </w:p>
    <w:p>
      <w:pPr>
        <w:pStyle w:val="Heading1"/>
      </w:pPr>
      <w:r>
        <w:t>20.1 Migration decision pattern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F4E79"/>
            <w:vAlign w:val="center"/>
          </w:tcPr>
          <w:p>
            <w:pPr>
              <w:spacing w:after="0"/>
            </w:pPr>
            <w:r/>
            <w:r>
              <w:rPr>
                <w:rFonts w:ascii="Liberation Sans" w:hAnsi="Liberation Sans"/>
                <w:b/>
                <w:color w:val="FFFFFF"/>
                <w:sz w:val="16"/>
              </w:rPr>
              <w:t>Legacy asset outcome</w:t>
            </w:r>
          </w:p>
        </w:tc>
        <w:tc>
          <w:tcPr>
            <w:tcW w:type="dxa" w:w="3744"/>
            <w:shd w:fill="1F4E79"/>
            <w:vAlign w:val="center"/>
          </w:tcPr>
          <w:p>
            <w:pPr>
              <w:spacing w:after="0"/>
            </w:pPr>
            <w:r/>
            <w:r>
              <w:rPr>
                <w:rFonts w:ascii="Liberation Sans" w:hAnsi="Liberation Sans"/>
                <w:b/>
                <w:color w:val="FFFFFF"/>
                <w:sz w:val="16"/>
              </w:rPr>
              <w:t>Use when</w:t>
            </w:r>
          </w:p>
        </w:tc>
        <w:tc>
          <w:tcPr>
            <w:tcW w:type="dxa" w:w="4608"/>
            <w:shd w:fill="1F4E79"/>
            <w:vAlign w:val="center"/>
          </w:tcPr>
          <w:p>
            <w:pPr>
              <w:spacing w:after="0"/>
            </w:pPr>
            <w:r/>
            <w:r>
              <w:rPr>
                <w:rFonts w:ascii="Liberation Sans" w:hAnsi="Liberation Sans"/>
                <w:b/>
                <w:color w:val="FFFFFF"/>
                <w:sz w:val="16"/>
              </w:rPr>
              <w:t>Required action</w:t>
            </w:r>
          </w:p>
        </w:tc>
      </w:tr>
      <w:tr>
        <w:trPr>
          <w:cantSplit/>
        </w:trPr>
        <w:tc>
          <w:tcPr>
            <w:tcW w:type="dxa" w:w="2160"/>
            <w:shd w:fill="EEF5FB"/>
            <w:vAlign w:val="center"/>
          </w:tcPr>
          <w:p>
            <w:pPr>
              <w:spacing w:after="0"/>
            </w:pPr>
            <w:r/>
            <w:r>
              <w:rPr>
                <w:rFonts w:ascii="Liberation Sans" w:hAnsi="Liberation Sans"/>
                <w:b w:val="0"/>
                <w:sz w:val="16"/>
              </w:rPr>
              <w:t>Retire</w:t>
            </w:r>
          </w:p>
        </w:tc>
        <w:tc>
          <w:tcPr>
            <w:tcW w:type="dxa" w:w="3744"/>
            <w:shd w:fill="EEF5FB"/>
            <w:vAlign w:val="center"/>
          </w:tcPr>
          <w:p>
            <w:pPr>
              <w:spacing w:after="0"/>
            </w:pPr>
            <w:r/>
            <w:r>
              <w:rPr>
                <w:rFonts w:ascii="Liberation Sans" w:hAnsi="Liberation Sans"/>
                <w:b w:val="0"/>
                <w:sz w:val="16"/>
              </w:rPr>
              <w:t>Unused, duplicate or ownerless.</w:t>
            </w:r>
          </w:p>
        </w:tc>
        <w:tc>
          <w:tcPr>
            <w:tcW w:type="dxa" w:w="4608"/>
            <w:shd w:fill="EEF5FB"/>
            <w:vAlign w:val="center"/>
          </w:tcPr>
          <w:p>
            <w:pPr>
              <w:spacing w:after="0"/>
            </w:pPr>
            <w:r/>
            <w:r>
              <w:rPr>
                <w:rFonts w:ascii="Liberation Sans" w:hAnsi="Liberation Sans"/>
                <w:b w:val="0"/>
                <w:sz w:val="16"/>
              </w:rPr>
              <w:t>Validate no consumer, archive evidence, disable schedules and remove access.</w:t>
            </w:r>
          </w:p>
        </w:tc>
      </w:tr>
      <w:tr>
        <w:trPr>
          <w:cantSplit/>
        </w:trPr>
        <w:tc>
          <w:tcPr>
            <w:tcW w:type="dxa" w:w="2160"/>
            <w:shd w:fill="FFFFFF"/>
            <w:vAlign w:val="center"/>
          </w:tcPr>
          <w:p>
            <w:pPr>
              <w:spacing w:after="0"/>
            </w:pPr>
            <w:r/>
            <w:r>
              <w:rPr>
                <w:rFonts w:ascii="Liberation Sans" w:hAnsi="Liberation Sans"/>
                <w:b w:val="0"/>
                <w:sz w:val="16"/>
              </w:rPr>
              <w:t>Rebuild in Looker</w:t>
            </w:r>
          </w:p>
        </w:tc>
        <w:tc>
          <w:tcPr>
            <w:tcW w:type="dxa" w:w="3744"/>
            <w:shd w:fill="FFFFFF"/>
            <w:vAlign w:val="center"/>
          </w:tcPr>
          <w:p>
            <w:pPr>
              <w:spacing w:after="0"/>
            </w:pPr>
            <w:r/>
            <w:r>
              <w:rPr>
                <w:rFonts w:ascii="Liberation Sans" w:hAnsi="Liberation Sans"/>
                <w:b w:val="0"/>
                <w:sz w:val="16"/>
              </w:rPr>
              <w:t>Critical/reusable and benefits from governed semantic layer.</w:t>
            </w:r>
          </w:p>
        </w:tc>
        <w:tc>
          <w:tcPr>
            <w:tcW w:type="dxa" w:w="4608"/>
            <w:shd w:fill="FFFFFF"/>
            <w:vAlign w:val="center"/>
          </w:tcPr>
          <w:p>
            <w:pPr>
              <w:spacing w:after="0"/>
            </w:pPr>
            <w:r/>
            <w:r>
              <w:rPr>
                <w:rFonts w:ascii="Liberation Sans" w:hAnsi="Liberation Sans"/>
                <w:b w:val="0"/>
                <w:sz w:val="16"/>
              </w:rPr>
              <w:t>Map KPI, reconcile, performance-test, parallel run and cut over.</w:t>
            </w:r>
          </w:p>
        </w:tc>
      </w:tr>
      <w:tr>
        <w:trPr>
          <w:cantSplit/>
        </w:trPr>
        <w:tc>
          <w:tcPr>
            <w:tcW w:type="dxa" w:w="2160"/>
            <w:shd w:fill="EEF5FB"/>
            <w:vAlign w:val="center"/>
          </w:tcPr>
          <w:p>
            <w:pPr>
              <w:spacing w:after="0"/>
            </w:pPr>
            <w:r/>
            <w:r>
              <w:rPr>
                <w:rFonts w:ascii="Liberation Sans" w:hAnsi="Liberation Sans"/>
                <w:b w:val="0"/>
                <w:sz w:val="16"/>
              </w:rPr>
              <w:t>Retain temporarily</w:t>
            </w:r>
          </w:p>
        </w:tc>
        <w:tc>
          <w:tcPr>
            <w:tcW w:type="dxa" w:w="3744"/>
            <w:shd w:fill="EEF5FB"/>
            <w:vAlign w:val="center"/>
          </w:tcPr>
          <w:p>
            <w:pPr>
              <w:spacing w:after="0"/>
            </w:pPr>
            <w:r/>
            <w:r>
              <w:rPr>
                <w:rFonts w:ascii="Liberation Sans" w:hAnsi="Liberation Sans"/>
                <w:b w:val="0"/>
                <w:sz w:val="16"/>
              </w:rPr>
              <w:t>Contract, feature or timeline prevents migration.</w:t>
            </w:r>
          </w:p>
        </w:tc>
        <w:tc>
          <w:tcPr>
            <w:tcW w:type="dxa" w:w="4608"/>
            <w:shd w:fill="EEF5FB"/>
            <w:vAlign w:val="center"/>
          </w:tcPr>
          <w:p>
            <w:pPr>
              <w:spacing w:after="0"/>
            </w:pPr>
            <w:r/>
            <w:r>
              <w:rPr>
                <w:rFonts w:ascii="Liberation Sans" w:hAnsi="Liberation Sans"/>
                <w:b w:val="0"/>
                <w:sz w:val="16"/>
              </w:rPr>
              <w:t>Register owner, authoritative status, controls, cost and expiry decision.</w:t>
            </w:r>
          </w:p>
        </w:tc>
      </w:tr>
      <w:tr>
        <w:trPr>
          <w:cantSplit/>
        </w:trPr>
        <w:tc>
          <w:tcPr>
            <w:tcW w:type="dxa" w:w="2160"/>
            <w:shd w:fill="FFFFFF"/>
            <w:vAlign w:val="center"/>
          </w:tcPr>
          <w:p>
            <w:pPr>
              <w:spacing w:after="0"/>
            </w:pPr>
            <w:r/>
            <w:r>
              <w:rPr>
                <w:rFonts w:ascii="Liberation Sans" w:hAnsi="Liberation Sans"/>
                <w:b w:val="0"/>
                <w:sz w:val="16"/>
              </w:rPr>
              <w:t>Move to Data Studio Pro</w:t>
            </w:r>
          </w:p>
        </w:tc>
        <w:tc>
          <w:tcPr>
            <w:tcW w:type="dxa" w:w="3744"/>
            <w:shd w:fill="FFFFFF"/>
            <w:vAlign w:val="center"/>
          </w:tcPr>
          <w:p>
            <w:pPr>
              <w:spacing w:after="0"/>
            </w:pPr>
            <w:r/>
            <w:r>
              <w:rPr>
                <w:rFonts w:ascii="Liberation Sans" w:hAnsi="Liberation Sans"/>
                <w:b w:val="0"/>
                <w:sz w:val="16"/>
              </w:rPr>
              <w:t>Lightweight bounded report on certified source.</w:t>
            </w:r>
          </w:p>
        </w:tc>
        <w:tc>
          <w:tcPr>
            <w:tcW w:type="dxa" w:w="4608"/>
            <w:shd w:fill="FFFFFF"/>
            <w:vAlign w:val="center"/>
          </w:tcPr>
          <w:p>
            <w:pPr>
              <w:spacing w:after="0"/>
            </w:pPr>
            <w:r/>
            <w:r>
              <w:rPr>
                <w:rFonts w:ascii="Liberation Sans" w:hAnsi="Liberation Sans"/>
                <w:b w:val="0"/>
                <w:sz w:val="16"/>
              </w:rPr>
              <w:t>Remove local KPI logic, manage sharing and set review.</w:t>
            </w:r>
          </w:p>
        </w:tc>
      </w:tr>
      <w:tr>
        <w:trPr>
          <w:cantSplit/>
        </w:trPr>
        <w:tc>
          <w:tcPr>
            <w:tcW w:type="dxa" w:w="2160"/>
            <w:shd w:fill="EEF5FB"/>
            <w:vAlign w:val="center"/>
          </w:tcPr>
          <w:p>
            <w:pPr>
              <w:spacing w:after="0"/>
            </w:pPr>
            <w:r/>
            <w:r>
              <w:rPr>
                <w:rFonts w:ascii="Liberation Sans" w:hAnsi="Liberation Sans"/>
                <w:b w:val="0"/>
                <w:sz w:val="16"/>
              </w:rPr>
              <w:t>Replace with Connected Sheets</w:t>
            </w:r>
          </w:p>
        </w:tc>
        <w:tc>
          <w:tcPr>
            <w:tcW w:type="dxa" w:w="3744"/>
            <w:shd w:fill="EEF5FB"/>
            <w:vAlign w:val="center"/>
          </w:tcPr>
          <w:p>
            <w:pPr>
              <w:spacing w:after="0"/>
            </w:pPr>
            <w:r/>
            <w:r>
              <w:rPr>
                <w:rFonts w:ascii="Liberation Sans" w:hAnsi="Liberation Sans"/>
                <w:b w:val="0"/>
                <w:sz w:val="16"/>
              </w:rPr>
              <w:t>Spreadsheet analysis rather than managed dashboard.</w:t>
            </w:r>
          </w:p>
        </w:tc>
        <w:tc>
          <w:tcPr>
            <w:tcW w:type="dxa" w:w="4608"/>
            <w:shd w:fill="EEF5FB"/>
            <w:vAlign w:val="center"/>
          </w:tcPr>
          <w:p>
            <w:pPr>
              <w:spacing w:after="0"/>
            </w:pPr>
            <w:r/>
            <w:r>
              <w:rPr>
                <w:rFonts w:ascii="Liberation Sans" w:hAnsi="Liberation Sans"/>
                <w:b w:val="0"/>
                <w:sz w:val="16"/>
              </w:rPr>
              <w:t>Use live connection, approved source, owner and no broad distribution.</w:t>
            </w:r>
          </w:p>
        </w:tc>
      </w:tr>
      <w:tr>
        <w:trPr>
          <w:cantSplit/>
        </w:trPr>
        <w:tc>
          <w:tcPr>
            <w:tcW w:type="dxa" w:w="2160"/>
            <w:shd w:fill="FFFFFF"/>
            <w:vAlign w:val="center"/>
          </w:tcPr>
          <w:p>
            <w:pPr>
              <w:spacing w:after="0"/>
            </w:pPr>
            <w:r/>
            <w:r>
              <w:rPr>
                <w:rFonts w:ascii="Liberation Sans" w:hAnsi="Liberation Sans"/>
                <w:b w:val="0"/>
                <w:sz w:val="16"/>
              </w:rPr>
              <w:t>Replace with API/embed</w:t>
            </w:r>
          </w:p>
        </w:tc>
        <w:tc>
          <w:tcPr>
            <w:tcW w:type="dxa" w:w="3744"/>
            <w:shd w:fill="FFFFFF"/>
            <w:vAlign w:val="center"/>
          </w:tcPr>
          <w:p>
            <w:pPr>
              <w:spacing w:after="0"/>
            </w:pPr>
            <w:r/>
            <w:r>
              <w:rPr>
                <w:rFonts w:ascii="Liberation Sans" w:hAnsi="Liberation Sans"/>
                <w:b w:val="0"/>
                <w:sz w:val="16"/>
              </w:rPr>
              <w:t>Analytics must be integrated into workflow/application.</w:t>
            </w:r>
          </w:p>
        </w:tc>
        <w:tc>
          <w:tcPr>
            <w:tcW w:type="dxa" w:w="4608"/>
            <w:shd w:fill="FFFFFF"/>
            <w:vAlign w:val="center"/>
          </w:tcPr>
          <w:p>
            <w:pPr>
              <w:spacing w:after="0"/>
            </w:pPr>
            <w:r/>
            <w:r>
              <w:rPr>
                <w:rFonts w:ascii="Liberation Sans" w:hAnsi="Liberation Sans"/>
                <w:b w:val="0"/>
                <w:sz w:val="16"/>
              </w:rPr>
              <w:t>Application architecture, tenant security, load and support review.</w:t>
            </w:r>
          </w:p>
        </w:tc>
      </w:tr>
    </w:tbl>
    <w:p>
      <w:pPr>
        <w:spacing w:after="0"/>
      </w:pPr>
    </w:p>
    <w:p>
      <w:pPr>
        <w:pStyle w:val="Title"/>
      </w:pPr>
      <w:r>
        <w:t>21. Validation and Production Readiness</w:t>
      </w:r>
    </w:p>
    <w:p>
      <w:pPr>
        <w:pStyle w:val="Heading1"/>
      </w:pPr>
      <w:r>
        <w:t>21.1 Architecture validation criteria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F4E79"/>
            <w:vAlign w:val="center"/>
          </w:tcPr>
          <w:p>
            <w:pPr>
              <w:spacing w:after="0"/>
            </w:pPr>
            <w:r/>
            <w:r>
              <w:rPr>
                <w:rFonts w:ascii="Liberation Sans" w:hAnsi="Liberation Sans"/>
                <w:b/>
                <w:color w:val="FFFFFF"/>
                <w:sz w:val="14"/>
              </w:rPr>
              <w:t>ID</w:t>
            </w:r>
          </w:p>
        </w:tc>
        <w:tc>
          <w:tcPr>
            <w:tcW w:type="dxa" w:w="6480"/>
            <w:shd w:fill="1F4E79"/>
            <w:vAlign w:val="center"/>
          </w:tcPr>
          <w:p>
            <w:pPr>
              <w:spacing w:after="0"/>
            </w:pPr>
            <w:r/>
            <w:r>
              <w:rPr>
                <w:rFonts w:ascii="Liberation Sans" w:hAnsi="Liberation Sans"/>
                <w:b/>
                <w:color w:val="FFFFFF"/>
                <w:sz w:val="14"/>
              </w:rPr>
              <w:t>Validation</w:t>
            </w:r>
          </w:p>
        </w:tc>
        <w:tc>
          <w:tcPr>
            <w:tcW w:type="dxa" w:w="3024"/>
            <w:shd w:fill="1F4E79"/>
            <w:vAlign w:val="center"/>
          </w:tcPr>
          <w:p>
            <w:pPr>
              <w:spacing w:after="0"/>
            </w:pPr>
            <w:r/>
            <w:r>
              <w:rPr>
                <w:rFonts w:ascii="Liberation Sans" w:hAnsi="Liberation Sans"/>
                <w:b/>
                <w:color w:val="FFFFFF"/>
                <w:sz w:val="14"/>
              </w:rPr>
              <w:t>Acceptance evidence</w:t>
            </w:r>
          </w:p>
        </w:tc>
      </w:tr>
      <w:tr>
        <w:trPr>
          <w:cantSplit/>
        </w:trPr>
        <w:tc>
          <w:tcPr>
            <w:tcW w:type="dxa" w:w="1440"/>
            <w:shd w:fill="EEF5FB"/>
            <w:vAlign w:val="center"/>
          </w:tcPr>
          <w:p>
            <w:pPr>
              <w:spacing w:after="0"/>
            </w:pPr>
            <w:r/>
            <w:r>
              <w:rPr>
                <w:rFonts w:ascii="Liberation Sans" w:hAnsi="Liberation Sans"/>
                <w:b w:val="0"/>
                <w:sz w:val="14"/>
              </w:rPr>
              <w:t>VAL-01</w:t>
            </w:r>
          </w:p>
        </w:tc>
        <w:tc>
          <w:tcPr>
            <w:tcW w:type="dxa" w:w="6480"/>
            <w:shd w:fill="EEF5FB"/>
            <w:vAlign w:val="center"/>
          </w:tcPr>
          <w:p>
            <w:pPr>
              <w:spacing w:after="0"/>
            </w:pPr>
            <w:r/>
            <w:r>
              <w:rPr>
                <w:rFonts w:ascii="Liberation Sans" w:hAnsi="Liberation Sans"/>
                <w:b w:val="0"/>
                <w:sz w:val="14"/>
              </w:rPr>
              <w:t>Every certified dashboard maps to certified data products and measures.</w:t>
            </w:r>
          </w:p>
        </w:tc>
        <w:tc>
          <w:tcPr>
            <w:tcW w:type="dxa" w:w="3024"/>
            <w:shd w:fill="EEF5FB"/>
            <w:vAlign w:val="center"/>
          </w:tcPr>
          <w:p>
            <w:pPr>
              <w:spacing w:after="0"/>
            </w:pPr>
            <w:r/>
            <w:r>
              <w:rPr>
                <w:rFonts w:ascii="Liberation Sans" w:hAnsi="Liberation Sans"/>
                <w:b w:val="0"/>
                <w:sz w:val="14"/>
              </w:rPr>
              <w:t>Catalog/lineage report and KPI IDs.</w:t>
            </w:r>
          </w:p>
        </w:tc>
      </w:tr>
      <w:tr>
        <w:trPr>
          <w:cantSplit/>
        </w:trPr>
        <w:tc>
          <w:tcPr>
            <w:tcW w:type="dxa" w:w="1440"/>
            <w:shd w:fill="FFFFFF"/>
            <w:vAlign w:val="center"/>
          </w:tcPr>
          <w:p>
            <w:pPr>
              <w:spacing w:after="0"/>
            </w:pPr>
            <w:r/>
            <w:r>
              <w:rPr>
                <w:rFonts w:ascii="Liberation Sans" w:hAnsi="Liberation Sans"/>
                <w:b w:val="0"/>
                <w:sz w:val="14"/>
              </w:rPr>
              <w:t>VAL-02</w:t>
            </w:r>
          </w:p>
        </w:tc>
        <w:tc>
          <w:tcPr>
            <w:tcW w:type="dxa" w:w="6480"/>
            <w:shd w:fill="FFFFFF"/>
            <w:vAlign w:val="center"/>
          </w:tcPr>
          <w:p>
            <w:pPr>
              <w:spacing w:after="0"/>
            </w:pPr>
            <w:r/>
            <w:r>
              <w:rPr>
                <w:rFonts w:ascii="Liberation Sans" w:hAnsi="Liberation Sans"/>
                <w:b w:val="0"/>
                <w:sz w:val="14"/>
              </w:rPr>
              <w:t>Regional connection/model boundaries match data residency.</w:t>
            </w:r>
          </w:p>
        </w:tc>
        <w:tc>
          <w:tcPr>
            <w:tcW w:type="dxa" w:w="3024"/>
            <w:shd w:fill="FFFFFF"/>
            <w:vAlign w:val="center"/>
          </w:tcPr>
          <w:p>
            <w:pPr>
              <w:spacing w:after="0"/>
            </w:pPr>
            <w:r/>
            <w:r>
              <w:rPr>
                <w:rFonts w:ascii="Liberation Sans" w:hAnsi="Liberation Sans"/>
                <w:b w:val="0"/>
                <w:sz w:val="14"/>
              </w:rPr>
              <w:t>Architecture diagram, connection inventory and negative test.</w:t>
            </w:r>
          </w:p>
        </w:tc>
      </w:tr>
      <w:tr>
        <w:trPr>
          <w:cantSplit/>
        </w:trPr>
        <w:tc>
          <w:tcPr>
            <w:tcW w:type="dxa" w:w="1440"/>
            <w:shd w:fill="EEF5FB"/>
            <w:vAlign w:val="center"/>
          </w:tcPr>
          <w:p>
            <w:pPr>
              <w:spacing w:after="0"/>
            </w:pPr>
            <w:r/>
            <w:r>
              <w:rPr>
                <w:rFonts w:ascii="Liberation Sans" w:hAnsi="Liberation Sans"/>
                <w:b w:val="0"/>
                <w:sz w:val="14"/>
              </w:rPr>
              <w:t>VAL-03</w:t>
            </w:r>
          </w:p>
        </w:tc>
        <w:tc>
          <w:tcPr>
            <w:tcW w:type="dxa" w:w="6480"/>
            <w:shd w:fill="EEF5FB"/>
            <w:vAlign w:val="center"/>
          </w:tcPr>
          <w:p>
            <w:pPr>
              <w:spacing w:after="0"/>
            </w:pPr>
            <w:r/>
            <w:r>
              <w:rPr>
                <w:rFonts w:ascii="Liberation Sans" w:hAnsi="Liberation Sans"/>
                <w:b w:val="0"/>
                <w:sz w:val="14"/>
              </w:rPr>
              <w:t>BigQuery controls protect data independent of BI content.</w:t>
            </w:r>
          </w:p>
        </w:tc>
        <w:tc>
          <w:tcPr>
            <w:tcW w:type="dxa" w:w="3024"/>
            <w:shd w:fill="EEF5FB"/>
            <w:vAlign w:val="center"/>
          </w:tcPr>
          <w:p>
            <w:pPr>
              <w:spacing w:after="0"/>
            </w:pPr>
            <w:r/>
            <w:r>
              <w:rPr>
                <w:rFonts w:ascii="Liberation Sans" w:hAnsi="Liberation Sans"/>
                <w:b w:val="0"/>
                <w:sz w:val="14"/>
              </w:rPr>
              <w:t>Direct query and alternate-channel security tests.</w:t>
            </w:r>
          </w:p>
        </w:tc>
      </w:tr>
      <w:tr>
        <w:trPr>
          <w:cantSplit/>
        </w:trPr>
        <w:tc>
          <w:tcPr>
            <w:tcW w:type="dxa" w:w="1440"/>
            <w:shd w:fill="FFFFFF"/>
            <w:vAlign w:val="center"/>
          </w:tcPr>
          <w:p>
            <w:pPr>
              <w:spacing w:after="0"/>
            </w:pPr>
            <w:r/>
            <w:r>
              <w:rPr>
                <w:rFonts w:ascii="Liberation Sans" w:hAnsi="Liberation Sans"/>
                <w:b w:val="0"/>
                <w:sz w:val="14"/>
              </w:rPr>
              <w:t>VAL-04</w:t>
            </w:r>
          </w:p>
        </w:tc>
        <w:tc>
          <w:tcPr>
            <w:tcW w:type="dxa" w:w="6480"/>
            <w:shd w:fill="FFFFFF"/>
            <w:vAlign w:val="center"/>
          </w:tcPr>
          <w:p>
            <w:pPr>
              <w:spacing w:after="0"/>
            </w:pPr>
            <w:r/>
            <w:r>
              <w:rPr>
                <w:rFonts w:ascii="Liberation Sans" w:hAnsi="Liberation Sans"/>
                <w:b w:val="0"/>
                <w:sz w:val="14"/>
              </w:rPr>
              <w:t>Looker roles, model sets and folders enforce least privilege.</w:t>
            </w:r>
          </w:p>
        </w:tc>
        <w:tc>
          <w:tcPr>
            <w:tcW w:type="dxa" w:w="3024"/>
            <w:shd w:fill="FFFFFF"/>
            <w:vAlign w:val="center"/>
          </w:tcPr>
          <w:p>
            <w:pPr>
              <w:spacing w:after="0"/>
            </w:pPr>
            <w:r/>
            <w:r>
              <w:rPr>
                <w:rFonts w:ascii="Liberation Sans" w:hAnsi="Liberation Sans"/>
                <w:b w:val="0"/>
                <w:sz w:val="14"/>
              </w:rPr>
              <w:t>Role matrix and persona tests.</w:t>
            </w:r>
          </w:p>
        </w:tc>
      </w:tr>
      <w:tr>
        <w:trPr>
          <w:cantSplit/>
        </w:trPr>
        <w:tc>
          <w:tcPr>
            <w:tcW w:type="dxa" w:w="1440"/>
            <w:shd w:fill="EEF5FB"/>
            <w:vAlign w:val="center"/>
          </w:tcPr>
          <w:p>
            <w:pPr>
              <w:spacing w:after="0"/>
            </w:pPr>
            <w:r/>
            <w:r>
              <w:rPr>
                <w:rFonts w:ascii="Liberation Sans" w:hAnsi="Liberation Sans"/>
                <w:b w:val="0"/>
                <w:sz w:val="14"/>
              </w:rPr>
              <w:t>VAL-05</w:t>
            </w:r>
          </w:p>
        </w:tc>
        <w:tc>
          <w:tcPr>
            <w:tcW w:type="dxa" w:w="6480"/>
            <w:shd w:fill="EEF5FB"/>
            <w:vAlign w:val="center"/>
          </w:tcPr>
          <w:p>
            <w:pPr>
              <w:spacing w:after="0"/>
            </w:pPr>
            <w:r/>
            <w:r>
              <w:rPr>
                <w:rFonts w:ascii="Liberation Sans" w:hAnsi="Liberation Sans"/>
                <w:b w:val="0"/>
                <w:sz w:val="14"/>
              </w:rPr>
              <w:t>Tier 0/1 performance meets SLO at 2x forecast peak.</w:t>
            </w:r>
          </w:p>
        </w:tc>
        <w:tc>
          <w:tcPr>
            <w:tcW w:type="dxa" w:w="3024"/>
            <w:shd w:fill="EEF5FB"/>
            <w:vAlign w:val="center"/>
          </w:tcPr>
          <w:p>
            <w:pPr>
              <w:spacing w:after="0"/>
            </w:pPr>
            <w:r/>
            <w:r>
              <w:rPr>
                <w:rFonts w:ascii="Liberation Sans" w:hAnsi="Liberation Sans"/>
                <w:b w:val="0"/>
                <w:sz w:val="14"/>
              </w:rPr>
              <w:t>Load and concurrency test.</w:t>
            </w:r>
          </w:p>
        </w:tc>
      </w:tr>
      <w:tr>
        <w:trPr>
          <w:cantSplit/>
        </w:trPr>
        <w:tc>
          <w:tcPr>
            <w:tcW w:type="dxa" w:w="1440"/>
            <w:shd w:fill="FFFFFF"/>
            <w:vAlign w:val="center"/>
          </w:tcPr>
          <w:p>
            <w:pPr>
              <w:spacing w:after="0"/>
            </w:pPr>
            <w:r/>
            <w:r>
              <w:rPr>
                <w:rFonts w:ascii="Liberation Sans" w:hAnsi="Liberation Sans"/>
                <w:b w:val="0"/>
                <w:sz w:val="14"/>
              </w:rPr>
              <w:t>VAL-06</w:t>
            </w:r>
          </w:p>
        </w:tc>
        <w:tc>
          <w:tcPr>
            <w:tcW w:type="dxa" w:w="6480"/>
            <w:shd w:fill="FFFFFF"/>
            <w:vAlign w:val="center"/>
          </w:tcPr>
          <w:p>
            <w:pPr>
              <w:spacing w:after="0"/>
            </w:pPr>
            <w:r/>
            <w:r>
              <w:rPr>
                <w:rFonts w:ascii="Liberation Sans" w:hAnsi="Liberation Sans"/>
                <w:b w:val="0"/>
                <w:sz w:val="14"/>
              </w:rPr>
              <w:t>Capacity assignments prevent ad hoc workload from exhausting critical BI.</w:t>
            </w:r>
          </w:p>
        </w:tc>
        <w:tc>
          <w:tcPr>
            <w:tcW w:type="dxa" w:w="3024"/>
            <w:shd w:fill="FFFFFF"/>
            <w:vAlign w:val="center"/>
          </w:tcPr>
          <w:p>
            <w:pPr>
              <w:spacing w:after="0"/>
            </w:pPr>
            <w:r/>
            <w:r>
              <w:rPr>
                <w:rFonts w:ascii="Liberation Sans" w:hAnsi="Liberation Sans"/>
                <w:b w:val="0"/>
                <w:sz w:val="14"/>
              </w:rPr>
              <w:t>Contention test and telemetry.</w:t>
            </w:r>
          </w:p>
        </w:tc>
      </w:tr>
      <w:tr>
        <w:trPr>
          <w:cantSplit/>
        </w:trPr>
        <w:tc>
          <w:tcPr>
            <w:tcW w:type="dxa" w:w="1440"/>
            <w:shd w:fill="EEF5FB"/>
            <w:vAlign w:val="center"/>
          </w:tcPr>
          <w:p>
            <w:pPr>
              <w:spacing w:after="0"/>
            </w:pPr>
            <w:r/>
            <w:r>
              <w:rPr>
                <w:rFonts w:ascii="Liberation Sans" w:hAnsi="Liberation Sans"/>
                <w:b w:val="0"/>
                <w:sz w:val="14"/>
              </w:rPr>
              <w:t>VAL-07</w:t>
            </w:r>
          </w:p>
        </w:tc>
        <w:tc>
          <w:tcPr>
            <w:tcW w:type="dxa" w:w="6480"/>
            <w:shd w:fill="EEF5FB"/>
            <w:vAlign w:val="center"/>
          </w:tcPr>
          <w:p>
            <w:pPr>
              <w:spacing w:after="0"/>
            </w:pPr>
            <w:r/>
            <w:r>
              <w:rPr>
                <w:rFonts w:ascii="Liberation Sans" w:hAnsi="Liberation Sans"/>
                <w:b w:val="0"/>
                <w:sz w:val="14"/>
              </w:rPr>
              <w:t>KPI changes are versioned, reviewed and reversible.</w:t>
            </w:r>
          </w:p>
        </w:tc>
        <w:tc>
          <w:tcPr>
            <w:tcW w:type="dxa" w:w="3024"/>
            <w:shd w:fill="EEF5FB"/>
            <w:vAlign w:val="center"/>
          </w:tcPr>
          <w:p>
            <w:pPr>
              <w:spacing w:after="0"/>
            </w:pPr>
            <w:r/>
            <w:r>
              <w:rPr>
                <w:rFonts w:ascii="Liberation Sans" w:hAnsi="Liberation Sans"/>
                <w:b w:val="0"/>
                <w:sz w:val="14"/>
              </w:rPr>
              <w:t>Git, CI/CD, approval and rollback evidence.</w:t>
            </w:r>
          </w:p>
        </w:tc>
      </w:tr>
      <w:tr>
        <w:trPr>
          <w:cantSplit/>
        </w:trPr>
        <w:tc>
          <w:tcPr>
            <w:tcW w:type="dxa" w:w="1440"/>
            <w:shd w:fill="FFFFFF"/>
            <w:vAlign w:val="center"/>
          </w:tcPr>
          <w:p>
            <w:pPr>
              <w:spacing w:after="0"/>
            </w:pPr>
            <w:r/>
            <w:r>
              <w:rPr>
                <w:rFonts w:ascii="Liberation Sans" w:hAnsi="Liberation Sans"/>
                <w:b w:val="0"/>
                <w:sz w:val="14"/>
              </w:rPr>
              <w:t>VAL-08</w:t>
            </w:r>
          </w:p>
        </w:tc>
        <w:tc>
          <w:tcPr>
            <w:tcW w:type="dxa" w:w="6480"/>
            <w:shd w:fill="FFFFFF"/>
            <w:vAlign w:val="center"/>
          </w:tcPr>
          <w:p>
            <w:pPr>
              <w:spacing w:after="0"/>
            </w:pPr>
            <w:r/>
            <w:r>
              <w:rPr>
                <w:rFonts w:ascii="Liberation Sans" w:hAnsi="Liberation Sans"/>
                <w:b w:val="0"/>
                <w:sz w:val="14"/>
              </w:rPr>
              <w:t>Critical reports are reproducible and reconciled.</w:t>
            </w:r>
          </w:p>
        </w:tc>
        <w:tc>
          <w:tcPr>
            <w:tcW w:type="dxa" w:w="3024"/>
            <w:shd w:fill="FFFFFF"/>
            <w:vAlign w:val="center"/>
          </w:tcPr>
          <w:p>
            <w:pPr>
              <w:spacing w:after="0"/>
            </w:pPr>
            <w:r/>
            <w:r>
              <w:rPr>
                <w:rFonts w:ascii="Liberation Sans" w:hAnsi="Liberation Sans"/>
                <w:b w:val="0"/>
                <w:sz w:val="14"/>
              </w:rPr>
              <w:t>Control package with data cutoff/code/report versions.</w:t>
            </w:r>
          </w:p>
        </w:tc>
      </w:tr>
      <w:tr>
        <w:trPr>
          <w:cantSplit/>
        </w:trPr>
        <w:tc>
          <w:tcPr>
            <w:tcW w:type="dxa" w:w="1440"/>
            <w:shd w:fill="EEF5FB"/>
            <w:vAlign w:val="center"/>
          </w:tcPr>
          <w:p>
            <w:pPr>
              <w:spacing w:after="0"/>
            </w:pPr>
            <w:r/>
            <w:r>
              <w:rPr>
                <w:rFonts w:ascii="Liberation Sans" w:hAnsi="Liberation Sans"/>
                <w:b w:val="0"/>
                <w:sz w:val="14"/>
              </w:rPr>
              <w:t>VAL-09</w:t>
            </w:r>
          </w:p>
        </w:tc>
        <w:tc>
          <w:tcPr>
            <w:tcW w:type="dxa" w:w="6480"/>
            <w:shd w:fill="EEF5FB"/>
            <w:vAlign w:val="center"/>
          </w:tcPr>
          <w:p>
            <w:pPr>
              <w:spacing w:after="0"/>
            </w:pPr>
            <w:r/>
            <w:r>
              <w:rPr>
                <w:rFonts w:ascii="Liberation Sans" w:hAnsi="Liberation Sans"/>
                <w:b w:val="0"/>
                <w:sz w:val="14"/>
              </w:rPr>
              <w:t>Data Studio Pro, Sheets and Studio follow channel policy.</w:t>
            </w:r>
          </w:p>
        </w:tc>
        <w:tc>
          <w:tcPr>
            <w:tcW w:type="dxa" w:w="3024"/>
            <w:shd w:fill="EEF5FB"/>
            <w:vAlign w:val="center"/>
          </w:tcPr>
          <w:p>
            <w:pPr>
              <w:spacing w:after="0"/>
            </w:pPr>
            <w:r/>
            <w:r>
              <w:rPr>
                <w:rFonts w:ascii="Liberation Sans" w:hAnsi="Liberation Sans"/>
                <w:b w:val="0"/>
                <w:sz w:val="14"/>
              </w:rPr>
              <w:t>Asset inventory, source/sharing/owner checks.</w:t>
            </w:r>
          </w:p>
        </w:tc>
      </w:tr>
      <w:tr>
        <w:trPr>
          <w:cantSplit/>
        </w:trPr>
        <w:tc>
          <w:tcPr>
            <w:tcW w:type="dxa" w:w="1440"/>
            <w:shd w:fill="FFFFFF"/>
            <w:vAlign w:val="center"/>
          </w:tcPr>
          <w:p>
            <w:pPr>
              <w:spacing w:after="0"/>
            </w:pPr>
            <w:r/>
            <w:r>
              <w:rPr>
                <w:rFonts w:ascii="Liberation Sans" w:hAnsi="Liberation Sans"/>
                <w:b w:val="0"/>
                <w:sz w:val="14"/>
              </w:rPr>
              <w:t>VAL-10</w:t>
            </w:r>
          </w:p>
        </w:tc>
        <w:tc>
          <w:tcPr>
            <w:tcW w:type="dxa" w:w="6480"/>
            <w:shd w:fill="FFFFFF"/>
            <w:vAlign w:val="center"/>
          </w:tcPr>
          <w:p>
            <w:pPr>
              <w:spacing w:after="0"/>
            </w:pPr>
            <w:r/>
            <w:r>
              <w:rPr>
                <w:rFonts w:ascii="Liberation Sans" w:hAnsi="Liberation Sans"/>
                <w:b w:val="0"/>
                <w:sz w:val="14"/>
              </w:rPr>
              <w:t>Monitoring correlates user experience, data freshness, query and cost.</w:t>
            </w:r>
          </w:p>
        </w:tc>
        <w:tc>
          <w:tcPr>
            <w:tcW w:type="dxa" w:w="3024"/>
            <w:shd w:fill="FFFFFF"/>
            <w:vAlign w:val="center"/>
          </w:tcPr>
          <w:p>
            <w:pPr>
              <w:spacing w:after="0"/>
            </w:pPr>
            <w:r/>
            <w:r>
              <w:rPr>
                <w:rFonts w:ascii="Liberation Sans" w:hAnsi="Liberation Sans"/>
                <w:b w:val="0"/>
                <w:sz w:val="14"/>
              </w:rPr>
              <w:t>Dashboard and sample incident trace.</w:t>
            </w:r>
          </w:p>
        </w:tc>
      </w:tr>
      <w:tr>
        <w:trPr>
          <w:cantSplit/>
        </w:trPr>
        <w:tc>
          <w:tcPr>
            <w:tcW w:type="dxa" w:w="1440"/>
            <w:shd w:fill="EEF5FB"/>
            <w:vAlign w:val="center"/>
          </w:tcPr>
          <w:p>
            <w:pPr>
              <w:spacing w:after="0"/>
            </w:pPr>
            <w:r/>
            <w:r>
              <w:rPr>
                <w:rFonts w:ascii="Liberation Sans" w:hAnsi="Liberation Sans"/>
                <w:b w:val="0"/>
                <w:sz w:val="14"/>
              </w:rPr>
              <w:t>VAL-11</w:t>
            </w:r>
          </w:p>
        </w:tc>
        <w:tc>
          <w:tcPr>
            <w:tcW w:type="dxa" w:w="6480"/>
            <w:shd w:fill="EEF5FB"/>
            <w:vAlign w:val="center"/>
          </w:tcPr>
          <w:p>
            <w:pPr>
              <w:spacing w:after="0"/>
            </w:pPr>
            <w:r/>
            <w:r>
              <w:rPr>
                <w:rFonts w:ascii="Liberation Sans" w:hAnsi="Liberation Sans"/>
                <w:b w:val="0"/>
                <w:sz w:val="14"/>
              </w:rPr>
              <w:t>Content ownership and lifecycle are active.</w:t>
            </w:r>
          </w:p>
        </w:tc>
        <w:tc>
          <w:tcPr>
            <w:tcW w:type="dxa" w:w="3024"/>
            <w:shd w:fill="EEF5FB"/>
            <w:vAlign w:val="center"/>
          </w:tcPr>
          <w:p>
            <w:pPr>
              <w:spacing w:after="0"/>
            </w:pPr>
            <w:r/>
            <w:r>
              <w:rPr>
                <w:rFonts w:ascii="Liberation Sans" w:hAnsi="Liberation Sans"/>
                <w:b w:val="0"/>
                <w:sz w:val="14"/>
              </w:rPr>
              <w:t>Orphan report and inactive schedule reports.</w:t>
            </w:r>
          </w:p>
        </w:tc>
      </w:tr>
      <w:tr>
        <w:trPr>
          <w:cantSplit/>
        </w:trPr>
        <w:tc>
          <w:tcPr>
            <w:tcW w:type="dxa" w:w="1440"/>
            <w:shd w:fill="FFFFFF"/>
            <w:vAlign w:val="center"/>
          </w:tcPr>
          <w:p>
            <w:pPr>
              <w:spacing w:after="0"/>
            </w:pPr>
            <w:r/>
            <w:r>
              <w:rPr>
                <w:rFonts w:ascii="Liberation Sans" w:hAnsi="Liberation Sans"/>
                <w:b w:val="0"/>
                <w:sz w:val="14"/>
              </w:rPr>
              <w:t>VAL-12</w:t>
            </w:r>
          </w:p>
        </w:tc>
        <w:tc>
          <w:tcPr>
            <w:tcW w:type="dxa" w:w="6480"/>
            <w:shd w:fill="FFFFFF"/>
            <w:vAlign w:val="center"/>
          </w:tcPr>
          <w:p>
            <w:pPr>
              <w:spacing w:after="0"/>
            </w:pPr>
            <w:r/>
            <w:r>
              <w:rPr>
                <w:rFonts w:ascii="Liberation Sans" w:hAnsi="Liberation Sans"/>
                <w:b w:val="0"/>
                <w:sz w:val="14"/>
              </w:rPr>
              <w:t>Current official product support, quotas and licensing have been validated.</w:t>
            </w:r>
          </w:p>
        </w:tc>
        <w:tc>
          <w:tcPr>
            <w:tcW w:type="dxa" w:w="3024"/>
            <w:shd w:fill="FFFFFF"/>
            <w:vAlign w:val="center"/>
          </w:tcPr>
          <w:p>
            <w:pPr>
              <w:spacing w:after="0"/>
            </w:pPr>
            <w:r/>
            <w:r>
              <w:rPr>
                <w:rFonts w:ascii="Liberation Sans" w:hAnsi="Liberation Sans"/>
                <w:b w:val="0"/>
                <w:sz w:val="14"/>
              </w:rPr>
              <w:t>Signed implementation validation record.</w:t>
            </w:r>
          </w:p>
        </w:tc>
      </w:tr>
    </w:tbl>
    <w:p>
      <w:pPr>
        <w:spacing w:after="0"/>
      </w:pPr>
    </w:p>
    <w:p>
      <w:pPr>
        <w:pStyle w:val="Heading1"/>
      </w:pPr>
      <w:r>
        <w:t>21.2 Production-readiness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20"/>
            <w:shd w:fill="1F4E79"/>
            <w:vAlign w:val="center"/>
          </w:tcPr>
          <w:p>
            <w:pPr>
              <w:spacing w:after="0"/>
            </w:pPr>
            <w:r/>
            <w:r>
              <w:rPr>
                <w:rFonts w:ascii="Liberation Sans" w:hAnsi="Liberation Sans"/>
                <w:b/>
                <w:color w:val="FFFFFF"/>
                <w:sz w:val="14"/>
              </w:rPr>
              <w:t>#</w:t>
            </w:r>
          </w:p>
        </w:tc>
        <w:tc>
          <w:tcPr>
            <w:tcW w:type="dxa" w:w="7920"/>
            <w:shd w:fill="1F4E79"/>
            <w:vAlign w:val="center"/>
          </w:tcPr>
          <w:p>
            <w:pPr>
              <w:spacing w:after="0"/>
            </w:pPr>
            <w:r/>
            <w:r>
              <w:rPr>
                <w:rFonts w:ascii="Liberation Sans" w:hAnsi="Liberation Sans"/>
                <w:b/>
                <w:color w:val="FFFFFF"/>
                <w:sz w:val="14"/>
              </w:rPr>
              <w:t>Production-readiness requirement</w:t>
            </w:r>
          </w:p>
        </w:tc>
        <w:tc>
          <w:tcPr>
            <w:tcW w:type="dxa" w:w="2016"/>
            <w:shd w:fill="1F4E79"/>
            <w:vAlign w:val="center"/>
          </w:tcPr>
          <w:p>
            <w:pPr>
              <w:spacing w:after="0"/>
            </w:pPr>
            <w:r/>
            <w:r>
              <w:rPr>
                <w:rFonts w:ascii="Liberation Sans" w:hAnsi="Liberation Sans"/>
                <w:b/>
                <w:color w:val="FFFFFF"/>
                <w:sz w:val="14"/>
              </w:rPr>
              <w:t>Status / evidence</w:t>
            </w:r>
          </w:p>
        </w:tc>
      </w:tr>
      <w:tr>
        <w:trPr>
          <w:cantSplit/>
        </w:trPr>
        <w:tc>
          <w:tcPr>
            <w:tcW w:type="dxa" w:w="720"/>
            <w:shd w:fill="EEF5FB"/>
            <w:vAlign w:val="center"/>
          </w:tcPr>
          <w:p>
            <w:pPr>
              <w:spacing w:after="0"/>
            </w:pPr>
            <w:r/>
            <w:r>
              <w:rPr>
                <w:rFonts w:ascii="Liberation Sans" w:hAnsi="Liberation Sans"/>
                <w:b w:val="0"/>
                <w:sz w:val="14"/>
              </w:rPr>
              <w:t>1</w:t>
            </w:r>
          </w:p>
        </w:tc>
        <w:tc>
          <w:tcPr>
            <w:tcW w:type="dxa" w:w="7920"/>
            <w:shd w:fill="EEF5FB"/>
            <w:vAlign w:val="center"/>
          </w:tcPr>
          <w:p>
            <w:pPr>
              <w:spacing w:after="0"/>
            </w:pPr>
            <w:r/>
            <w:r>
              <w:rPr>
                <w:rFonts w:ascii="Liberation Sans" w:hAnsi="Liberation Sans"/>
                <w:b w:val="0"/>
                <w:sz w:val="14"/>
              </w:rPr>
              <w:t>Architecture decisions approved and deviations recorded.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2</w:t>
            </w:r>
          </w:p>
        </w:tc>
        <w:tc>
          <w:tcPr>
            <w:tcW w:type="dxa" w:w="7920"/>
            <w:shd w:fill="FFFFFF"/>
            <w:vAlign w:val="center"/>
          </w:tcPr>
          <w:p>
            <w:pPr>
              <w:spacing w:after="0"/>
            </w:pPr>
            <w:r/>
            <w:r>
              <w:rPr>
                <w:rFonts w:ascii="Liberation Sans" w:hAnsi="Liberation Sans"/>
                <w:b w:val="0"/>
                <w:sz w:val="14"/>
              </w:rPr>
              <w:t>Looker edition, instance topology, locations, support and licensing approved.</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3</w:t>
            </w:r>
          </w:p>
        </w:tc>
        <w:tc>
          <w:tcPr>
            <w:tcW w:type="dxa" w:w="7920"/>
            <w:shd w:fill="EEF5FB"/>
            <w:vAlign w:val="center"/>
          </w:tcPr>
          <w:p>
            <w:pPr>
              <w:spacing w:after="0"/>
            </w:pPr>
            <w:r/>
            <w:r>
              <w:rPr>
                <w:rFonts w:ascii="Liberation Sans" w:hAnsi="Liberation Sans"/>
                <w:b w:val="0"/>
                <w:sz w:val="14"/>
              </w:rPr>
              <w:t>Production and nonproduction connections separated and tested.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4</w:t>
            </w:r>
          </w:p>
        </w:tc>
        <w:tc>
          <w:tcPr>
            <w:tcW w:type="dxa" w:w="7920"/>
            <w:shd w:fill="FFFFFF"/>
            <w:vAlign w:val="center"/>
          </w:tcPr>
          <w:p>
            <w:pPr>
              <w:spacing w:after="0"/>
            </w:pPr>
            <w:r/>
            <w:r>
              <w:rPr>
                <w:rFonts w:ascii="Liberation Sans" w:hAnsi="Liberation Sans"/>
                <w:b w:val="0"/>
                <w:sz w:val="14"/>
              </w:rPr>
              <w:t>Identity groups, roles, model sets, content folders and privileged access reviewed.</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5</w:t>
            </w:r>
          </w:p>
        </w:tc>
        <w:tc>
          <w:tcPr>
            <w:tcW w:type="dxa" w:w="7920"/>
            <w:shd w:fill="EEF5FB"/>
            <w:vAlign w:val="center"/>
          </w:tcPr>
          <w:p>
            <w:pPr>
              <w:spacing w:after="0"/>
            </w:pPr>
            <w:r/>
            <w:r>
              <w:rPr>
                <w:rFonts w:ascii="Liberation Sans" w:hAnsi="Liberation Sans"/>
                <w:b w:val="0"/>
                <w:sz w:val="14"/>
              </w:rPr>
              <w:t>BigQuery RLS, policy tags, masking, authorized views and dataset IAM tested.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6</w:t>
            </w:r>
          </w:p>
        </w:tc>
        <w:tc>
          <w:tcPr>
            <w:tcW w:type="dxa" w:w="7920"/>
            <w:shd w:fill="FFFFFF"/>
            <w:vAlign w:val="center"/>
          </w:tcPr>
          <w:p>
            <w:pPr>
              <w:spacing w:after="0"/>
            </w:pPr>
            <w:r/>
            <w:r>
              <w:rPr>
                <w:rFonts w:ascii="Liberation Sans" w:hAnsi="Liberation Sans"/>
                <w:b w:val="0"/>
                <w:sz w:val="14"/>
              </w:rPr>
              <w:t>VPC Service Controls/private connectivity paths validated, including conditional channels.</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7</w:t>
            </w:r>
          </w:p>
        </w:tc>
        <w:tc>
          <w:tcPr>
            <w:tcW w:type="dxa" w:w="7920"/>
            <w:shd w:fill="EEF5FB"/>
            <w:vAlign w:val="center"/>
          </w:tcPr>
          <w:p>
            <w:pPr>
              <w:spacing w:after="0"/>
            </w:pPr>
            <w:r/>
            <w:r>
              <w:rPr>
                <w:rFonts w:ascii="Liberation Sans" w:hAnsi="Liberation Sans"/>
                <w:b w:val="0"/>
                <w:sz w:val="14"/>
              </w:rPr>
              <w:t>Certified data products, KPI definitions, lineage and owners complete.</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8</w:t>
            </w:r>
          </w:p>
        </w:tc>
        <w:tc>
          <w:tcPr>
            <w:tcW w:type="dxa" w:w="7920"/>
            <w:shd w:fill="FFFFFF"/>
            <w:vAlign w:val="center"/>
          </w:tcPr>
          <w:p>
            <w:pPr>
              <w:spacing w:after="0"/>
            </w:pPr>
            <w:r/>
            <w:r>
              <w:rPr>
                <w:rFonts w:ascii="Liberation Sans" w:hAnsi="Liberation Sans"/>
                <w:b w:val="0"/>
                <w:sz w:val="14"/>
              </w:rPr>
              <w:t>LookML and semantic SQL repositories protected with code owners and CI.</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9</w:t>
            </w:r>
          </w:p>
        </w:tc>
        <w:tc>
          <w:tcPr>
            <w:tcW w:type="dxa" w:w="7920"/>
            <w:shd w:fill="EEF5FB"/>
            <w:vAlign w:val="center"/>
          </w:tcPr>
          <w:p>
            <w:pPr>
              <w:spacing w:after="0"/>
            </w:pPr>
            <w:r/>
            <w:r>
              <w:rPr>
                <w:rFonts w:ascii="Liberation Sans" w:hAnsi="Liberation Sans"/>
                <w:b w:val="0"/>
                <w:sz w:val="14"/>
              </w:rPr>
              <w:t>Model, data, reconciliation, content, security and performance tests pass.</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10</w:t>
            </w:r>
          </w:p>
        </w:tc>
        <w:tc>
          <w:tcPr>
            <w:tcW w:type="dxa" w:w="7920"/>
            <w:shd w:fill="FFFFFF"/>
            <w:vAlign w:val="center"/>
          </w:tcPr>
          <w:p>
            <w:pPr>
              <w:spacing w:after="0"/>
            </w:pPr>
            <w:r/>
            <w:r>
              <w:rPr>
                <w:rFonts w:ascii="Liberation Sans" w:hAnsi="Liberation Sans"/>
                <w:b w:val="0"/>
                <w:sz w:val="14"/>
              </w:rPr>
              <w:t>BigQuery reservations/assignments/BI Engine sized and load-tested where used.</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11</w:t>
            </w:r>
          </w:p>
        </w:tc>
        <w:tc>
          <w:tcPr>
            <w:tcW w:type="dxa" w:w="7920"/>
            <w:shd w:fill="EEF5FB"/>
            <w:vAlign w:val="center"/>
          </w:tcPr>
          <w:p>
            <w:pPr>
              <w:spacing w:after="0"/>
            </w:pPr>
            <w:r/>
            <w:r>
              <w:rPr>
                <w:rFonts w:ascii="Liberation Sans" w:hAnsi="Liberation Sans"/>
                <w:b w:val="0"/>
                <w:sz w:val="14"/>
              </w:rPr>
              <w:t>SLOs, alerts, on-call routes, runbooks and error budgets active.</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12</w:t>
            </w:r>
          </w:p>
        </w:tc>
        <w:tc>
          <w:tcPr>
            <w:tcW w:type="dxa" w:w="7920"/>
            <w:shd w:fill="FFFFFF"/>
            <w:vAlign w:val="center"/>
          </w:tcPr>
          <w:p>
            <w:pPr>
              <w:spacing w:after="0"/>
            </w:pPr>
            <w:r/>
            <w:r>
              <w:rPr>
                <w:rFonts w:ascii="Liberation Sans" w:hAnsi="Liberation Sans"/>
                <w:b w:val="0"/>
                <w:sz w:val="14"/>
              </w:rPr>
              <w:t>Backup/reconstruction and rollback procedures tested.</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13</w:t>
            </w:r>
          </w:p>
        </w:tc>
        <w:tc>
          <w:tcPr>
            <w:tcW w:type="dxa" w:w="7920"/>
            <w:shd w:fill="EEF5FB"/>
            <w:vAlign w:val="center"/>
          </w:tcPr>
          <w:p>
            <w:pPr>
              <w:spacing w:after="0"/>
            </w:pPr>
            <w:r/>
            <w:r>
              <w:rPr>
                <w:rFonts w:ascii="Liberation Sans" w:hAnsi="Liberation Sans"/>
                <w:b w:val="0"/>
                <w:sz w:val="14"/>
              </w:rPr>
              <w:t>Billing attribution, budgets, anomaly detection and optimization cadence active.</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14</w:t>
            </w:r>
          </w:p>
        </w:tc>
        <w:tc>
          <w:tcPr>
            <w:tcW w:type="dxa" w:w="7920"/>
            <w:shd w:fill="FFFFFF"/>
            <w:vAlign w:val="center"/>
          </w:tcPr>
          <w:p>
            <w:pPr>
              <w:spacing w:after="0"/>
            </w:pPr>
            <w:r/>
            <w:r>
              <w:rPr>
                <w:rFonts w:ascii="Liberation Sans" w:hAnsi="Liberation Sans"/>
                <w:b w:val="0"/>
                <w:sz w:val="14"/>
              </w:rPr>
              <w:t>Dashboard and report standards applied; accessibility and sharing checked.</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15</w:t>
            </w:r>
          </w:p>
        </w:tc>
        <w:tc>
          <w:tcPr>
            <w:tcW w:type="dxa" w:w="7920"/>
            <w:shd w:fill="EEF5FB"/>
            <w:vAlign w:val="center"/>
          </w:tcPr>
          <w:p>
            <w:pPr>
              <w:spacing w:after="0"/>
            </w:pPr>
            <w:r/>
            <w:r>
              <w:rPr>
                <w:rFonts w:ascii="Liberation Sans" w:hAnsi="Liberation Sans"/>
                <w:b w:val="0"/>
                <w:sz w:val="14"/>
              </w:rPr>
              <w:t>Regulatory/critical report evidence, retention and release freeze defined.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16</w:t>
            </w:r>
          </w:p>
        </w:tc>
        <w:tc>
          <w:tcPr>
            <w:tcW w:type="dxa" w:w="7920"/>
            <w:shd w:fill="FFFFFF"/>
            <w:vAlign w:val="center"/>
          </w:tcPr>
          <w:p>
            <w:pPr>
              <w:spacing w:after="0"/>
            </w:pPr>
            <w:r/>
            <w:r>
              <w:rPr>
                <w:rFonts w:ascii="Liberation Sans" w:hAnsi="Liberation Sans"/>
                <w:b w:val="0"/>
                <w:sz w:val="14"/>
              </w:rPr>
              <w:t>Content inventory, ownership, expiry and orphan cleanup implemented.</w:t>
            </w:r>
          </w:p>
        </w:tc>
        <w:tc>
          <w:tcPr>
            <w:tcW w:type="dxa" w:w="2016"/>
            <w:shd w:fill="FFFFFF"/>
            <w:vAlign w:val="center"/>
          </w:tcPr>
          <w:p>
            <w:pPr>
              <w:spacing w:after="0"/>
            </w:pPr>
            <w:r/>
            <w:r>
              <w:rPr>
                <w:rFonts w:ascii="Liberation Sans" w:hAnsi="Liberation Sans"/>
                <w:b w:val="0"/>
                <w:sz w:val="14"/>
              </w:rPr>
              <w:t>Required before go-live</w:t>
            </w:r>
          </w:p>
        </w:tc>
      </w:tr>
      <w:tr>
        <w:trPr>
          <w:cantSplit/>
        </w:trPr>
        <w:tc>
          <w:tcPr>
            <w:tcW w:type="dxa" w:w="720"/>
            <w:shd w:fill="EEF5FB"/>
            <w:vAlign w:val="center"/>
          </w:tcPr>
          <w:p>
            <w:pPr>
              <w:spacing w:after="0"/>
            </w:pPr>
            <w:r/>
            <w:r>
              <w:rPr>
                <w:rFonts w:ascii="Liberation Sans" w:hAnsi="Liberation Sans"/>
                <w:b w:val="0"/>
                <w:sz w:val="14"/>
              </w:rPr>
              <w:t>17</w:t>
            </w:r>
          </w:p>
        </w:tc>
        <w:tc>
          <w:tcPr>
            <w:tcW w:type="dxa" w:w="7920"/>
            <w:shd w:fill="EEF5FB"/>
            <w:vAlign w:val="center"/>
          </w:tcPr>
          <w:p>
            <w:pPr>
              <w:spacing w:after="0"/>
            </w:pPr>
            <w:r/>
            <w:r>
              <w:rPr>
                <w:rFonts w:ascii="Liberation Sans" w:hAnsi="Liberation Sans"/>
                <w:b w:val="0"/>
                <w:sz w:val="14"/>
              </w:rPr>
              <w:t>Vendor escalation, quota management and service limits documented.</w:t>
            </w:r>
          </w:p>
        </w:tc>
        <w:tc>
          <w:tcPr>
            <w:tcW w:type="dxa" w:w="2016"/>
            <w:shd w:fill="EEF5FB"/>
            <w:vAlign w:val="center"/>
          </w:tcPr>
          <w:p>
            <w:pPr>
              <w:spacing w:after="0"/>
            </w:pPr>
            <w:r/>
            <w:r>
              <w:rPr>
                <w:rFonts w:ascii="Liberation Sans" w:hAnsi="Liberation Sans"/>
                <w:b w:val="0"/>
                <w:sz w:val="14"/>
              </w:rPr>
              <w:t>Required before go-live</w:t>
            </w:r>
          </w:p>
        </w:tc>
      </w:tr>
      <w:tr>
        <w:trPr>
          <w:cantSplit/>
        </w:trPr>
        <w:tc>
          <w:tcPr>
            <w:tcW w:type="dxa" w:w="720"/>
            <w:shd w:fill="FFFFFF"/>
            <w:vAlign w:val="center"/>
          </w:tcPr>
          <w:p>
            <w:pPr>
              <w:spacing w:after="0"/>
            </w:pPr>
            <w:r/>
            <w:r>
              <w:rPr>
                <w:rFonts w:ascii="Liberation Sans" w:hAnsi="Liberation Sans"/>
                <w:b w:val="0"/>
                <w:sz w:val="14"/>
              </w:rPr>
              <w:t>18</w:t>
            </w:r>
          </w:p>
        </w:tc>
        <w:tc>
          <w:tcPr>
            <w:tcW w:type="dxa" w:w="7920"/>
            <w:shd w:fill="FFFFFF"/>
            <w:vAlign w:val="center"/>
          </w:tcPr>
          <w:p>
            <w:pPr>
              <w:spacing w:after="0"/>
            </w:pPr>
            <w:r/>
            <w:r>
              <w:rPr>
                <w:rFonts w:ascii="Liberation Sans" w:hAnsi="Liberation Sans"/>
                <w:b w:val="0"/>
                <w:sz w:val="14"/>
              </w:rPr>
              <w:t>Training, support and access-request workflows available.</w:t>
            </w:r>
          </w:p>
        </w:tc>
        <w:tc>
          <w:tcPr>
            <w:tcW w:type="dxa" w:w="2016"/>
            <w:shd w:fill="FFFFFF"/>
            <w:vAlign w:val="center"/>
          </w:tcPr>
          <w:p>
            <w:pPr>
              <w:spacing w:after="0"/>
            </w:pPr>
            <w:r/>
            <w:r>
              <w:rPr>
                <w:rFonts w:ascii="Liberation Sans" w:hAnsi="Liberation Sans"/>
                <w:b w:val="0"/>
                <w:sz w:val="14"/>
              </w:rPr>
              <w:t>Required before go-live</w:t>
            </w:r>
          </w:p>
        </w:tc>
      </w:tr>
    </w:tbl>
    <w:p>
      <w:pPr>
        <w:spacing w:after="0"/>
      </w:pPr>
    </w:p>
    <w:p>
      <w:pPr>
        <w:pStyle w:val="Title"/>
      </w:pPr>
      <w:r>
        <w:t>22. Dependencies, Open Decisions and Next Actions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9"/>
            <w:vAlign w:val="center"/>
          </w:tcPr>
          <w:p>
            <w:pPr>
              <w:spacing w:after="0"/>
            </w:pPr>
            <w:r/>
            <w:r>
              <w:rPr>
                <w:rFonts w:ascii="Liberation Sans" w:hAnsi="Liberation Sans"/>
                <w:b/>
                <w:color w:val="FFFFFF"/>
                <w:sz w:val="15"/>
              </w:rPr>
              <w:t>Type</w:t>
            </w:r>
          </w:p>
        </w:tc>
        <w:tc>
          <w:tcPr>
            <w:tcW w:type="dxa" w:w="6048"/>
            <w:shd w:fill="1F4E79"/>
            <w:vAlign w:val="center"/>
          </w:tcPr>
          <w:p>
            <w:pPr>
              <w:spacing w:after="0"/>
            </w:pPr>
            <w:r/>
            <w:r>
              <w:rPr>
                <w:rFonts w:ascii="Liberation Sans" w:hAnsi="Liberation Sans"/>
                <w:b/>
                <w:color w:val="FFFFFF"/>
                <w:sz w:val="15"/>
              </w:rPr>
              <w:t>Item</w:t>
            </w:r>
          </w:p>
        </w:tc>
        <w:tc>
          <w:tcPr>
            <w:tcW w:type="dxa" w:w="3024"/>
            <w:shd w:fill="1F4E79"/>
            <w:vAlign w:val="center"/>
          </w:tcPr>
          <w:p>
            <w:pPr>
              <w:spacing w:after="0"/>
            </w:pPr>
            <w:r/>
            <w:r>
              <w:rPr>
                <w:rFonts w:ascii="Liberation Sans" w:hAnsi="Liberation Sans"/>
                <w:b/>
                <w:color w:val="FFFFFF"/>
                <w:sz w:val="15"/>
              </w:rPr>
              <w:t>Owner / target</w:t>
            </w:r>
          </w:p>
        </w:tc>
      </w:tr>
      <w:tr>
        <w:trPr>
          <w:cantSplit/>
        </w:trPr>
        <w:tc>
          <w:tcPr>
            <w:tcW w:type="dxa" w:w="1728"/>
            <w:shd w:fill="EEF5FB"/>
            <w:vAlign w:val="center"/>
          </w:tcPr>
          <w:p>
            <w:pPr>
              <w:spacing w:after="0"/>
            </w:pPr>
            <w:r/>
            <w:r>
              <w:rPr>
                <w:rFonts w:ascii="Liberation Sans" w:hAnsi="Liberation Sans"/>
                <w:b w:val="0"/>
                <w:sz w:val="15"/>
              </w:rPr>
              <w:t>Dependency</w:t>
            </w:r>
          </w:p>
        </w:tc>
        <w:tc>
          <w:tcPr>
            <w:tcW w:type="dxa" w:w="6048"/>
            <w:shd w:fill="EEF5FB"/>
            <w:vAlign w:val="center"/>
          </w:tcPr>
          <w:p>
            <w:pPr>
              <w:spacing w:after="0"/>
            </w:pPr>
            <w:r/>
            <w:r>
              <w:rPr>
                <w:rFonts w:ascii="Liberation Sans" w:hAnsi="Liberation Sans"/>
                <w:b w:val="0"/>
                <w:sz w:val="15"/>
              </w:rPr>
              <w:t>Certified BigQuery data products, data contracts, quality and lineage from Volumes 03-05.</w:t>
            </w:r>
          </w:p>
        </w:tc>
        <w:tc>
          <w:tcPr>
            <w:tcW w:type="dxa" w:w="3024"/>
            <w:shd w:fill="EEF5FB"/>
            <w:vAlign w:val="center"/>
          </w:tcPr>
          <w:p>
            <w:pPr>
              <w:spacing w:after="0"/>
            </w:pPr>
            <w:r/>
            <w:r>
              <w:rPr>
                <w:rFonts w:ascii="Liberation Sans" w:hAnsi="Liberation Sans"/>
                <w:b w:val="0"/>
                <w:sz w:val="15"/>
              </w:rPr>
              <w:t>Data product owners / before model build.</w:t>
            </w:r>
          </w:p>
        </w:tc>
      </w:tr>
      <w:tr>
        <w:trPr>
          <w:cantSplit/>
        </w:trPr>
        <w:tc>
          <w:tcPr>
            <w:tcW w:type="dxa" w:w="1728"/>
            <w:shd w:fill="FFFFFF"/>
            <w:vAlign w:val="center"/>
          </w:tcPr>
          <w:p>
            <w:pPr>
              <w:spacing w:after="0"/>
            </w:pPr>
            <w:r/>
            <w:r>
              <w:rPr>
                <w:rFonts w:ascii="Liberation Sans" w:hAnsi="Liberation Sans"/>
                <w:b w:val="0"/>
                <w:sz w:val="15"/>
              </w:rPr>
              <w:t>Dependency</w:t>
            </w:r>
          </w:p>
        </w:tc>
        <w:tc>
          <w:tcPr>
            <w:tcW w:type="dxa" w:w="6048"/>
            <w:shd w:fill="FFFFFF"/>
            <w:vAlign w:val="center"/>
          </w:tcPr>
          <w:p>
            <w:pPr>
              <w:spacing w:after="0"/>
            </w:pPr>
            <w:r/>
            <w:r>
              <w:rPr>
                <w:rFonts w:ascii="Liberation Sans" w:hAnsi="Liberation Sans"/>
                <w:b w:val="0"/>
                <w:sz w:val="15"/>
              </w:rPr>
              <w:t>Landing-zone identity, network, logging, KMS and VPC SC controls.</w:t>
            </w:r>
          </w:p>
        </w:tc>
        <w:tc>
          <w:tcPr>
            <w:tcW w:type="dxa" w:w="3024"/>
            <w:shd w:fill="FFFFFF"/>
            <w:vAlign w:val="center"/>
          </w:tcPr>
          <w:p>
            <w:pPr>
              <w:spacing w:after="0"/>
            </w:pPr>
            <w:r/>
            <w:r>
              <w:rPr>
                <w:rFonts w:ascii="Liberation Sans" w:hAnsi="Liberation Sans"/>
                <w:b w:val="0"/>
                <w:sz w:val="15"/>
              </w:rPr>
              <w:t>Cloud platform / before production connection.</w:t>
            </w:r>
          </w:p>
        </w:tc>
      </w:tr>
      <w:tr>
        <w:trPr>
          <w:cantSplit/>
        </w:trPr>
        <w:tc>
          <w:tcPr>
            <w:tcW w:type="dxa" w:w="1728"/>
            <w:shd w:fill="EEF5FB"/>
            <w:vAlign w:val="center"/>
          </w:tcPr>
          <w:p>
            <w:pPr>
              <w:spacing w:after="0"/>
            </w:pPr>
            <w:r/>
            <w:r>
              <w:rPr>
                <w:rFonts w:ascii="Liberation Sans" w:hAnsi="Liberation Sans"/>
                <w:b w:val="0"/>
                <w:sz w:val="15"/>
              </w:rPr>
              <w:t>Dependency</w:t>
            </w:r>
          </w:p>
        </w:tc>
        <w:tc>
          <w:tcPr>
            <w:tcW w:type="dxa" w:w="6048"/>
            <w:shd w:fill="EEF5FB"/>
            <w:vAlign w:val="center"/>
          </w:tcPr>
          <w:p>
            <w:pPr>
              <w:spacing w:after="0"/>
            </w:pPr>
            <w:r/>
            <w:r>
              <w:rPr>
                <w:rFonts w:ascii="Liberation Sans" w:hAnsi="Liberation Sans"/>
                <w:b w:val="0"/>
                <w:sz w:val="15"/>
              </w:rPr>
              <w:t>Enterprise CI/CD and Terraform workflows.</w:t>
            </w:r>
          </w:p>
        </w:tc>
        <w:tc>
          <w:tcPr>
            <w:tcW w:type="dxa" w:w="3024"/>
            <w:shd w:fill="EEF5FB"/>
            <w:vAlign w:val="center"/>
          </w:tcPr>
          <w:p>
            <w:pPr>
              <w:spacing w:after="0"/>
            </w:pPr>
            <w:r/>
            <w:r>
              <w:rPr>
                <w:rFonts w:ascii="Liberation Sans" w:hAnsi="Liberation Sans"/>
                <w:b w:val="0"/>
                <w:sz w:val="15"/>
              </w:rPr>
              <w:t>DevSecOps / before production promotion.</w:t>
            </w:r>
          </w:p>
        </w:tc>
      </w:tr>
      <w:tr>
        <w:trPr>
          <w:cantSplit/>
        </w:trPr>
        <w:tc>
          <w:tcPr>
            <w:tcW w:type="dxa" w:w="1728"/>
            <w:shd w:fill="FFFFFF"/>
            <w:vAlign w:val="center"/>
          </w:tcPr>
          <w:p>
            <w:pPr>
              <w:spacing w:after="0"/>
            </w:pPr>
            <w:r/>
            <w:r>
              <w:rPr>
                <w:rFonts w:ascii="Liberation Sans" w:hAnsi="Liberation Sans"/>
                <w:b w:val="0"/>
                <w:sz w:val="15"/>
              </w:rPr>
              <w:t>Open decision</w:t>
            </w:r>
          </w:p>
        </w:tc>
        <w:tc>
          <w:tcPr>
            <w:tcW w:type="dxa" w:w="6048"/>
            <w:shd w:fill="FFFFFF"/>
            <w:vAlign w:val="center"/>
          </w:tcPr>
          <w:p>
            <w:pPr>
              <w:spacing w:after="0"/>
            </w:pPr>
            <w:r/>
            <w:r>
              <w:rPr>
                <w:rFonts w:ascii="Liberation Sans" w:hAnsi="Liberation Sans"/>
                <w:b w:val="0"/>
                <w:sz w:val="15"/>
              </w:rPr>
              <w:t>Looker edition, instance count, locations and recovery topology.</w:t>
            </w:r>
          </w:p>
        </w:tc>
        <w:tc>
          <w:tcPr>
            <w:tcW w:type="dxa" w:w="3024"/>
            <w:shd w:fill="FFFFFF"/>
            <w:vAlign w:val="center"/>
          </w:tcPr>
          <w:p>
            <w:pPr>
              <w:spacing w:after="0"/>
            </w:pPr>
            <w:r/>
            <w:r>
              <w:rPr>
                <w:rFonts w:ascii="Liberation Sans" w:hAnsi="Liberation Sans"/>
                <w:b w:val="0"/>
                <w:sz w:val="15"/>
              </w:rPr>
              <w:t>CIO/CDO/Architecture / Wave 0.</w:t>
            </w:r>
          </w:p>
        </w:tc>
      </w:tr>
      <w:tr>
        <w:trPr>
          <w:cantSplit/>
        </w:trPr>
        <w:tc>
          <w:tcPr>
            <w:tcW w:type="dxa" w:w="1728"/>
            <w:shd w:fill="EEF5FB"/>
            <w:vAlign w:val="center"/>
          </w:tcPr>
          <w:p>
            <w:pPr>
              <w:spacing w:after="0"/>
            </w:pPr>
            <w:r/>
            <w:r>
              <w:rPr>
                <w:rFonts w:ascii="Liberation Sans" w:hAnsi="Liberation Sans"/>
                <w:b w:val="0"/>
                <w:sz w:val="15"/>
              </w:rPr>
              <w:t>Open decision</w:t>
            </w:r>
          </w:p>
        </w:tc>
        <w:tc>
          <w:tcPr>
            <w:tcW w:type="dxa" w:w="6048"/>
            <w:shd w:fill="EEF5FB"/>
            <w:vAlign w:val="center"/>
          </w:tcPr>
          <w:p>
            <w:pPr>
              <w:spacing w:after="0"/>
            </w:pPr>
            <w:r/>
            <w:r>
              <w:rPr>
                <w:rFonts w:ascii="Liberation Sans" w:hAnsi="Liberation Sans"/>
                <w:b w:val="0"/>
                <w:sz w:val="15"/>
              </w:rPr>
              <w:t>Coexistence and migration plan for Tableau, Power BI and Qlik.</w:t>
            </w:r>
          </w:p>
        </w:tc>
        <w:tc>
          <w:tcPr>
            <w:tcW w:type="dxa" w:w="3024"/>
            <w:shd w:fill="EEF5FB"/>
            <w:vAlign w:val="center"/>
          </w:tcPr>
          <w:p>
            <w:pPr>
              <w:spacing w:after="0"/>
            </w:pPr>
            <w:r/>
            <w:r>
              <w:rPr>
                <w:rFonts w:ascii="Liberation Sans" w:hAnsi="Liberation Sans"/>
                <w:b w:val="0"/>
                <w:sz w:val="15"/>
              </w:rPr>
              <w:t>Analytics transformation / Wave 0.</w:t>
            </w:r>
          </w:p>
        </w:tc>
      </w:tr>
      <w:tr>
        <w:trPr>
          <w:cantSplit/>
        </w:trPr>
        <w:tc>
          <w:tcPr>
            <w:tcW w:type="dxa" w:w="1728"/>
            <w:shd w:fill="FFFFFF"/>
            <w:vAlign w:val="center"/>
          </w:tcPr>
          <w:p>
            <w:pPr>
              <w:spacing w:after="0"/>
            </w:pPr>
            <w:r/>
            <w:r>
              <w:rPr>
                <w:rFonts w:ascii="Liberation Sans" w:hAnsi="Liberation Sans"/>
                <w:b w:val="0"/>
                <w:sz w:val="15"/>
              </w:rPr>
              <w:t>Open decision</w:t>
            </w:r>
          </w:p>
        </w:tc>
        <w:tc>
          <w:tcPr>
            <w:tcW w:type="dxa" w:w="6048"/>
            <w:shd w:fill="FFFFFF"/>
            <w:vAlign w:val="center"/>
          </w:tcPr>
          <w:p>
            <w:pPr>
              <w:spacing w:after="0"/>
            </w:pPr>
            <w:r/>
            <w:r>
              <w:rPr>
                <w:rFonts w:ascii="Liberation Sans" w:hAnsi="Liberation Sans"/>
                <w:b w:val="0"/>
                <w:sz w:val="15"/>
              </w:rPr>
              <w:t>BigQuery capacity baseline, autoscaling and chargeback method.</w:t>
            </w:r>
          </w:p>
        </w:tc>
        <w:tc>
          <w:tcPr>
            <w:tcW w:type="dxa" w:w="3024"/>
            <w:shd w:fill="FFFFFF"/>
            <w:vAlign w:val="center"/>
          </w:tcPr>
          <w:p>
            <w:pPr>
              <w:spacing w:after="0"/>
            </w:pPr>
            <w:r/>
            <w:r>
              <w:rPr>
                <w:rFonts w:ascii="Liberation Sans" w:hAnsi="Liberation Sans"/>
                <w:b w:val="0"/>
                <w:sz w:val="15"/>
              </w:rPr>
              <w:t>FinOps/platform / pilot load test.</w:t>
            </w:r>
          </w:p>
        </w:tc>
      </w:tr>
      <w:tr>
        <w:trPr>
          <w:cantSplit/>
        </w:trPr>
        <w:tc>
          <w:tcPr>
            <w:tcW w:type="dxa" w:w="1728"/>
            <w:shd w:fill="EEF5FB"/>
            <w:vAlign w:val="center"/>
          </w:tcPr>
          <w:p>
            <w:pPr>
              <w:spacing w:after="0"/>
            </w:pPr>
            <w:r/>
            <w:r>
              <w:rPr>
                <w:rFonts w:ascii="Liberation Sans" w:hAnsi="Liberation Sans"/>
                <w:b w:val="0"/>
                <w:sz w:val="15"/>
              </w:rPr>
              <w:t>Open decision</w:t>
            </w:r>
          </w:p>
        </w:tc>
        <w:tc>
          <w:tcPr>
            <w:tcW w:type="dxa" w:w="6048"/>
            <w:shd w:fill="EEF5FB"/>
            <w:vAlign w:val="center"/>
          </w:tcPr>
          <w:p>
            <w:pPr>
              <w:spacing w:after="0"/>
            </w:pPr>
            <w:r/>
            <w:r>
              <w:rPr>
                <w:rFonts w:ascii="Liberation Sans" w:hAnsi="Liberation Sans"/>
                <w:b w:val="0"/>
                <w:sz w:val="15"/>
              </w:rPr>
              <w:t>Data Studio Pro and Connected Sheets eligibility for Confidential data.</w:t>
            </w:r>
          </w:p>
        </w:tc>
        <w:tc>
          <w:tcPr>
            <w:tcW w:type="dxa" w:w="3024"/>
            <w:shd w:fill="EEF5FB"/>
            <w:vAlign w:val="center"/>
          </w:tcPr>
          <w:p>
            <w:pPr>
              <w:spacing w:after="0"/>
            </w:pPr>
            <w:r/>
            <w:r>
              <w:rPr>
                <w:rFonts w:ascii="Liberation Sans" w:hAnsi="Liberation Sans"/>
                <w:b w:val="0"/>
                <w:sz w:val="15"/>
              </w:rPr>
              <w:t>Security/privacy / Wave 4.</w:t>
            </w:r>
          </w:p>
        </w:tc>
      </w:tr>
      <w:tr>
        <w:trPr>
          <w:cantSplit/>
        </w:trPr>
        <w:tc>
          <w:tcPr>
            <w:tcW w:type="dxa" w:w="1728"/>
            <w:shd w:fill="FFFFFF"/>
            <w:vAlign w:val="center"/>
          </w:tcPr>
          <w:p>
            <w:pPr>
              <w:spacing w:after="0"/>
            </w:pPr>
            <w:r/>
            <w:r>
              <w:rPr>
                <w:rFonts w:ascii="Liberation Sans" w:hAnsi="Liberation Sans"/>
                <w:b w:val="0"/>
                <w:sz w:val="15"/>
              </w:rPr>
              <w:t>Open decision</w:t>
            </w:r>
          </w:p>
        </w:tc>
        <w:tc>
          <w:tcPr>
            <w:tcW w:type="dxa" w:w="6048"/>
            <w:shd w:fill="FFFFFF"/>
            <w:vAlign w:val="center"/>
          </w:tcPr>
          <w:p>
            <w:pPr>
              <w:spacing w:after="0"/>
            </w:pPr>
            <w:r/>
            <w:r>
              <w:rPr>
                <w:rFonts w:ascii="Liberation Sans" w:hAnsi="Liberation Sans"/>
                <w:b w:val="0"/>
                <w:sz w:val="15"/>
              </w:rPr>
              <w:t>Regulatory report evidence repository and approval workflow.</w:t>
            </w:r>
          </w:p>
        </w:tc>
        <w:tc>
          <w:tcPr>
            <w:tcW w:type="dxa" w:w="3024"/>
            <w:shd w:fill="FFFFFF"/>
            <w:vAlign w:val="center"/>
          </w:tcPr>
          <w:p>
            <w:pPr>
              <w:spacing w:after="0"/>
            </w:pPr>
            <w:r/>
            <w:r>
              <w:rPr>
                <w:rFonts w:ascii="Liberation Sans" w:hAnsi="Liberation Sans"/>
                <w:b w:val="0"/>
                <w:sz w:val="15"/>
              </w:rPr>
              <w:t>Compliance/records / pilot.</w:t>
            </w:r>
          </w:p>
        </w:tc>
      </w:tr>
      <w:tr>
        <w:trPr>
          <w:cantSplit/>
        </w:trPr>
        <w:tc>
          <w:tcPr>
            <w:tcW w:type="dxa" w:w="1728"/>
            <w:shd w:fill="EEF5FB"/>
            <w:vAlign w:val="center"/>
          </w:tcPr>
          <w:p>
            <w:pPr>
              <w:spacing w:after="0"/>
            </w:pPr>
            <w:r/>
            <w:r>
              <w:rPr>
                <w:rFonts w:ascii="Liberation Sans" w:hAnsi="Liberation Sans"/>
                <w:b w:val="0"/>
                <w:sz w:val="15"/>
              </w:rPr>
              <w:t>Next action</w:t>
            </w:r>
          </w:p>
        </w:tc>
        <w:tc>
          <w:tcPr>
            <w:tcW w:type="dxa" w:w="6048"/>
            <w:shd w:fill="EEF5FB"/>
            <w:vAlign w:val="center"/>
          </w:tcPr>
          <w:p>
            <w:pPr>
              <w:spacing w:after="0"/>
            </w:pPr>
            <w:r/>
            <w:r>
              <w:rPr>
                <w:rFonts w:ascii="Liberation Sans" w:hAnsi="Liberation Sans"/>
                <w:b w:val="0"/>
                <w:sz w:val="15"/>
              </w:rPr>
              <w:t>Approve ADR-ANA-001 through ADR-ANA-004.</w:t>
            </w:r>
          </w:p>
        </w:tc>
        <w:tc>
          <w:tcPr>
            <w:tcW w:type="dxa" w:w="3024"/>
            <w:shd w:fill="EEF5FB"/>
            <w:vAlign w:val="center"/>
          </w:tcPr>
          <w:p>
            <w:pPr>
              <w:spacing w:after="0"/>
            </w:pPr>
            <w:r/>
            <w:r>
              <w:rPr>
                <w:rFonts w:ascii="Liberation Sans" w:hAnsi="Liberation Sans"/>
                <w:b w:val="0"/>
                <w:sz w:val="15"/>
              </w:rPr>
              <w:t>Architecture Review Board.</w:t>
            </w:r>
          </w:p>
        </w:tc>
      </w:tr>
      <w:tr>
        <w:trPr>
          <w:cantSplit/>
        </w:trPr>
        <w:tc>
          <w:tcPr>
            <w:tcW w:type="dxa" w:w="1728"/>
            <w:shd w:fill="FFFFFF"/>
            <w:vAlign w:val="center"/>
          </w:tcPr>
          <w:p>
            <w:pPr>
              <w:spacing w:after="0"/>
            </w:pPr>
            <w:r/>
            <w:r>
              <w:rPr>
                <w:rFonts w:ascii="Liberation Sans" w:hAnsi="Liberation Sans"/>
                <w:b w:val="0"/>
                <w:sz w:val="15"/>
              </w:rPr>
              <w:t>Next action</w:t>
            </w:r>
          </w:p>
        </w:tc>
        <w:tc>
          <w:tcPr>
            <w:tcW w:type="dxa" w:w="6048"/>
            <w:shd w:fill="FFFFFF"/>
            <w:vAlign w:val="center"/>
          </w:tcPr>
          <w:p>
            <w:pPr>
              <w:spacing w:after="0"/>
            </w:pPr>
            <w:r/>
            <w:r>
              <w:rPr>
                <w:rFonts w:ascii="Liberation Sans" w:hAnsi="Liberation Sans"/>
                <w:b w:val="0"/>
                <w:sz w:val="15"/>
              </w:rPr>
              <w:t>Select two priority domains and one executive KPI family for the MVP.</w:t>
            </w:r>
          </w:p>
        </w:tc>
        <w:tc>
          <w:tcPr>
            <w:tcW w:type="dxa" w:w="3024"/>
            <w:shd w:fill="FFFFFF"/>
            <w:vAlign w:val="center"/>
          </w:tcPr>
          <w:p>
            <w:pPr>
              <w:spacing w:after="0"/>
            </w:pPr>
            <w:r/>
            <w:r>
              <w:rPr>
                <w:rFonts w:ascii="Liberation Sans" w:hAnsi="Liberation Sans"/>
                <w:b w:val="0"/>
                <w:sz w:val="15"/>
              </w:rPr>
              <w:t>CDO and business owners.</w:t>
            </w:r>
          </w:p>
        </w:tc>
      </w:tr>
      <w:tr>
        <w:trPr>
          <w:cantSplit/>
        </w:trPr>
        <w:tc>
          <w:tcPr>
            <w:tcW w:type="dxa" w:w="1728"/>
            <w:shd w:fill="EEF5FB"/>
            <w:vAlign w:val="center"/>
          </w:tcPr>
          <w:p>
            <w:pPr>
              <w:spacing w:after="0"/>
            </w:pPr>
            <w:r/>
            <w:r>
              <w:rPr>
                <w:rFonts w:ascii="Liberation Sans" w:hAnsi="Liberation Sans"/>
                <w:b w:val="0"/>
                <w:sz w:val="15"/>
              </w:rPr>
              <w:t>Next action</w:t>
            </w:r>
          </w:p>
        </w:tc>
        <w:tc>
          <w:tcPr>
            <w:tcW w:type="dxa" w:w="6048"/>
            <w:shd w:fill="EEF5FB"/>
            <w:vAlign w:val="center"/>
          </w:tcPr>
          <w:p>
            <w:pPr>
              <w:spacing w:after="0"/>
            </w:pPr>
            <w:r/>
            <w:r>
              <w:rPr>
                <w:rFonts w:ascii="Liberation Sans" w:hAnsi="Liberation Sans"/>
                <w:b w:val="0"/>
                <w:sz w:val="15"/>
              </w:rPr>
              <w:t>Run current official product, quota, region, license and provider validation.</w:t>
            </w:r>
          </w:p>
        </w:tc>
        <w:tc>
          <w:tcPr>
            <w:tcW w:type="dxa" w:w="3024"/>
            <w:shd w:fill="EEF5FB"/>
            <w:vAlign w:val="center"/>
          </w:tcPr>
          <w:p>
            <w:pPr>
              <w:spacing w:after="0"/>
            </w:pPr>
            <w:r/>
            <w:r>
              <w:rPr>
                <w:rFonts w:ascii="Liberation Sans" w:hAnsi="Liberation Sans"/>
                <w:b w:val="0"/>
                <w:sz w:val="15"/>
              </w:rPr>
              <w:t>Platform architecture.</w:t>
            </w:r>
          </w:p>
        </w:tc>
      </w:tr>
      <w:tr>
        <w:trPr>
          <w:cantSplit/>
        </w:trPr>
        <w:tc>
          <w:tcPr>
            <w:tcW w:type="dxa" w:w="1728"/>
            <w:shd w:fill="FFFFFF"/>
            <w:vAlign w:val="center"/>
          </w:tcPr>
          <w:p>
            <w:pPr>
              <w:spacing w:after="0"/>
            </w:pPr>
            <w:r/>
            <w:r>
              <w:rPr>
                <w:rFonts w:ascii="Liberation Sans" w:hAnsi="Liberation Sans"/>
                <w:b w:val="0"/>
                <w:sz w:val="15"/>
              </w:rPr>
              <w:t>Next action</w:t>
            </w:r>
          </w:p>
        </w:tc>
        <w:tc>
          <w:tcPr>
            <w:tcW w:type="dxa" w:w="6048"/>
            <w:shd w:fill="FFFFFF"/>
            <w:vAlign w:val="center"/>
          </w:tcPr>
          <w:p>
            <w:pPr>
              <w:spacing w:after="0"/>
            </w:pPr>
            <w:r/>
            <w:r>
              <w:rPr>
                <w:rFonts w:ascii="Liberation Sans" w:hAnsi="Liberation Sans"/>
                <w:b w:val="0"/>
                <w:sz w:val="15"/>
              </w:rPr>
              <w:t>Build nonproduction Looker/BigQuery path and execute a real-user security/performance proof.</w:t>
            </w:r>
          </w:p>
        </w:tc>
        <w:tc>
          <w:tcPr>
            <w:tcW w:type="dxa" w:w="3024"/>
            <w:shd w:fill="FFFFFF"/>
            <w:vAlign w:val="center"/>
          </w:tcPr>
          <w:p>
            <w:pPr>
              <w:spacing w:after="0"/>
            </w:pPr>
            <w:r/>
            <w:r>
              <w:rPr>
                <w:rFonts w:ascii="Liberation Sans" w:hAnsi="Liberation Sans"/>
                <w:b w:val="0"/>
                <w:sz w:val="15"/>
              </w:rPr>
              <w:t>Platform, security and domain team.</w:t>
            </w:r>
          </w:p>
        </w:tc>
      </w:tr>
    </w:tbl>
    <w:p>
      <w:pPr>
        <w:spacing w:after="0"/>
      </w:pPr>
    </w:p>
    <w:p>
      <w:pPr>
        <w:pStyle w:val="Title"/>
      </w:pPr>
      <w:r>
        <w:t>23. Appendices and References</w:t>
      </w:r>
    </w:p>
    <w:p>
      <w:pPr>
        <w:pStyle w:val="Heading1"/>
      </w:pPr>
      <w:r>
        <w:t>Appendix A - Artifact Inventory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4E79"/>
            <w:vAlign w:val="center"/>
          </w:tcPr>
          <w:p>
            <w:pPr>
              <w:spacing w:after="0"/>
            </w:pPr>
            <w:r/>
            <w:r>
              <w:rPr>
                <w:rFonts w:ascii="Liberation Sans" w:hAnsi="Liberation Sans"/>
                <w:b/>
                <w:color w:val="FFFFFF"/>
                <w:sz w:val="16"/>
              </w:rPr>
              <w:t>Artifact</w:t>
            </w:r>
          </w:p>
        </w:tc>
        <w:tc>
          <w:tcPr>
            <w:tcW w:type="dxa" w:w="7344"/>
            <w:shd w:fill="1F4E79"/>
            <w:vAlign w:val="center"/>
          </w:tcPr>
          <w:p>
            <w:pPr>
              <w:spacing w:after="0"/>
            </w:pPr>
            <w:r/>
            <w:r>
              <w:rPr>
                <w:rFonts w:ascii="Liberation Sans" w:hAnsi="Liberation Sans"/>
                <w:b/>
                <w:color w:val="FFFFFF"/>
                <w:sz w:val="16"/>
              </w:rPr>
              <w:t>Location / purpose</w:t>
            </w:r>
          </w:p>
        </w:tc>
      </w:tr>
      <w:tr>
        <w:trPr>
          <w:cantSplit/>
        </w:trPr>
        <w:tc>
          <w:tcPr>
            <w:tcW w:type="dxa" w:w="3168"/>
            <w:shd w:fill="EEF5FB"/>
            <w:vAlign w:val="center"/>
          </w:tcPr>
          <w:p>
            <w:pPr>
              <w:spacing w:after="0"/>
            </w:pPr>
            <w:r/>
            <w:r>
              <w:rPr>
                <w:rFonts w:ascii="Liberation Sans" w:hAnsi="Liberation Sans"/>
                <w:b w:val="0"/>
                <w:sz w:val="16"/>
              </w:rPr>
              <w:t>Detailed guide</w:t>
            </w:r>
          </w:p>
        </w:tc>
        <w:tc>
          <w:tcPr>
            <w:tcW w:type="dxa" w:w="7344"/>
            <w:shd w:fill="EEF5FB"/>
            <w:vAlign w:val="center"/>
          </w:tcPr>
          <w:p>
            <w:pPr>
              <w:spacing w:after="0"/>
            </w:pPr>
            <w:r/>
            <w:r>
              <w:rPr>
                <w:rFonts w:ascii="Liberation Sans" w:hAnsi="Liberation Sans"/>
                <w:b w:val="0"/>
                <w:sz w:val="16"/>
              </w:rPr>
              <w:t>documents/Volume_06_Analytics_Platform_Detailed.docx and .pdf</w:t>
            </w:r>
          </w:p>
        </w:tc>
      </w:tr>
      <w:tr>
        <w:trPr>
          <w:cantSplit/>
        </w:trPr>
        <w:tc>
          <w:tcPr>
            <w:tcW w:type="dxa" w:w="3168"/>
            <w:shd w:fill="FFFFFF"/>
            <w:vAlign w:val="center"/>
          </w:tcPr>
          <w:p>
            <w:pPr>
              <w:spacing w:after="0"/>
            </w:pPr>
            <w:r/>
            <w:r>
              <w:rPr>
                <w:rFonts w:ascii="Liberation Sans" w:hAnsi="Liberation Sans"/>
                <w:b w:val="0"/>
                <w:sz w:val="16"/>
              </w:rPr>
              <w:t>Architecture diagrams</w:t>
            </w:r>
          </w:p>
        </w:tc>
        <w:tc>
          <w:tcPr>
            <w:tcW w:type="dxa" w:w="7344"/>
            <w:shd w:fill="FFFFFF"/>
            <w:vAlign w:val="center"/>
          </w:tcPr>
          <w:p>
            <w:pPr>
              <w:spacing w:after="0"/>
            </w:pPr>
            <w:r/>
            <w:r>
              <w:rPr>
                <w:rFonts w:ascii="Liberation Sans" w:hAnsi="Liberation Sans"/>
                <w:b w:val="0"/>
                <w:sz w:val="16"/>
              </w:rPr>
              <w:t>diagrams/ in PNG, SVG, Mermaid, PlantUML, Graphviz DOT and draw.io formats</w:t>
            </w:r>
          </w:p>
        </w:tc>
      </w:tr>
      <w:tr>
        <w:trPr>
          <w:cantSplit/>
        </w:trPr>
        <w:tc>
          <w:tcPr>
            <w:tcW w:type="dxa" w:w="3168"/>
            <w:shd w:fill="EEF5FB"/>
            <w:vAlign w:val="center"/>
          </w:tcPr>
          <w:p>
            <w:pPr>
              <w:spacing w:after="0"/>
            </w:pPr>
            <w:r/>
            <w:r>
              <w:rPr>
                <w:rFonts w:ascii="Liberation Sans" w:hAnsi="Liberation Sans"/>
                <w:b w:val="0"/>
                <w:sz w:val="16"/>
              </w:rPr>
              <w:t>LookML example</w:t>
            </w:r>
          </w:p>
        </w:tc>
        <w:tc>
          <w:tcPr>
            <w:tcW w:type="dxa" w:w="7344"/>
            <w:shd w:fill="EEF5FB"/>
            <w:vAlign w:val="center"/>
          </w:tcPr>
          <w:p>
            <w:pPr>
              <w:spacing w:after="0"/>
            </w:pPr>
            <w:r/>
            <w:r>
              <w:rPr>
                <w:rFonts w:ascii="Liberation Sans" w:hAnsi="Liberation Sans"/>
                <w:b w:val="0"/>
                <w:sz w:val="16"/>
              </w:rPr>
              <w:t>examples/looker/</w:t>
            </w:r>
          </w:p>
        </w:tc>
      </w:tr>
      <w:tr>
        <w:trPr>
          <w:cantSplit/>
        </w:trPr>
        <w:tc>
          <w:tcPr>
            <w:tcW w:type="dxa" w:w="3168"/>
            <w:shd w:fill="FFFFFF"/>
            <w:vAlign w:val="center"/>
          </w:tcPr>
          <w:p>
            <w:pPr>
              <w:spacing w:after="0"/>
            </w:pPr>
            <w:r/>
            <w:r>
              <w:rPr>
                <w:rFonts w:ascii="Liberation Sans" w:hAnsi="Liberation Sans"/>
                <w:b w:val="0"/>
                <w:sz w:val="16"/>
              </w:rPr>
              <w:t>BigQuery SQL examples</w:t>
            </w:r>
          </w:p>
        </w:tc>
        <w:tc>
          <w:tcPr>
            <w:tcW w:type="dxa" w:w="7344"/>
            <w:shd w:fill="FFFFFF"/>
            <w:vAlign w:val="center"/>
          </w:tcPr>
          <w:p>
            <w:pPr>
              <w:spacing w:after="0"/>
            </w:pPr>
            <w:r/>
            <w:r>
              <w:rPr>
                <w:rFonts w:ascii="Liberation Sans" w:hAnsi="Liberation Sans"/>
                <w:b w:val="0"/>
                <w:sz w:val="16"/>
              </w:rPr>
              <w:t>examples/sql/</w:t>
            </w:r>
          </w:p>
        </w:tc>
      </w:tr>
      <w:tr>
        <w:trPr>
          <w:cantSplit/>
        </w:trPr>
        <w:tc>
          <w:tcPr>
            <w:tcW w:type="dxa" w:w="3168"/>
            <w:shd w:fill="EEF5FB"/>
            <w:vAlign w:val="center"/>
          </w:tcPr>
          <w:p>
            <w:pPr>
              <w:spacing w:after="0"/>
            </w:pPr>
            <w:r/>
            <w:r>
              <w:rPr>
                <w:rFonts w:ascii="Liberation Sans" w:hAnsi="Liberation Sans"/>
                <w:b w:val="0"/>
                <w:sz w:val="16"/>
              </w:rPr>
              <w:t>Terraform capacity example</w:t>
            </w:r>
          </w:p>
        </w:tc>
        <w:tc>
          <w:tcPr>
            <w:tcW w:type="dxa" w:w="7344"/>
            <w:shd w:fill="EEF5FB"/>
            <w:vAlign w:val="center"/>
          </w:tcPr>
          <w:p>
            <w:pPr>
              <w:spacing w:after="0"/>
            </w:pPr>
            <w:r/>
            <w:r>
              <w:rPr>
                <w:rFonts w:ascii="Liberation Sans" w:hAnsi="Liberation Sans"/>
                <w:b w:val="0"/>
                <w:sz w:val="16"/>
              </w:rPr>
              <w:t>examples/terraform/</w:t>
            </w:r>
          </w:p>
        </w:tc>
      </w:tr>
      <w:tr>
        <w:trPr>
          <w:cantSplit/>
        </w:trPr>
        <w:tc>
          <w:tcPr>
            <w:tcW w:type="dxa" w:w="3168"/>
            <w:shd w:fill="FFFFFF"/>
            <w:vAlign w:val="center"/>
          </w:tcPr>
          <w:p>
            <w:pPr>
              <w:spacing w:after="0"/>
            </w:pPr>
            <w:r/>
            <w:r>
              <w:rPr>
                <w:rFonts w:ascii="Liberation Sans" w:hAnsi="Liberation Sans"/>
                <w:b w:val="0"/>
                <w:sz w:val="16"/>
              </w:rPr>
              <w:t>Analytics access matrix</w:t>
            </w:r>
          </w:p>
        </w:tc>
        <w:tc>
          <w:tcPr>
            <w:tcW w:type="dxa" w:w="7344"/>
            <w:shd w:fill="FFFFFF"/>
            <w:vAlign w:val="center"/>
          </w:tcPr>
          <w:p>
            <w:pPr>
              <w:spacing w:after="0"/>
            </w:pPr>
            <w:r/>
            <w:r>
              <w:rPr>
                <w:rFonts w:ascii="Liberation Sans" w:hAnsi="Liberation Sans"/>
                <w:b w:val="0"/>
                <w:sz w:val="16"/>
              </w:rPr>
              <w:t>matrices/analytics_access_matrix.csv</w:t>
            </w:r>
          </w:p>
        </w:tc>
      </w:tr>
      <w:tr>
        <w:trPr>
          <w:cantSplit/>
        </w:trPr>
        <w:tc>
          <w:tcPr>
            <w:tcW w:type="dxa" w:w="3168"/>
            <w:shd w:fill="EEF5FB"/>
            <w:vAlign w:val="center"/>
          </w:tcPr>
          <w:p>
            <w:pPr>
              <w:spacing w:after="0"/>
            </w:pPr>
            <w:r/>
            <w:r>
              <w:rPr>
                <w:rFonts w:ascii="Liberation Sans" w:hAnsi="Liberation Sans"/>
                <w:b w:val="0"/>
                <w:sz w:val="16"/>
              </w:rPr>
              <w:t>KPI definition template</w:t>
            </w:r>
          </w:p>
        </w:tc>
        <w:tc>
          <w:tcPr>
            <w:tcW w:type="dxa" w:w="7344"/>
            <w:shd w:fill="EEF5FB"/>
            <w:vAlign w:val="center"/>
          </w:tcPr>
          <w:p>
            <w:pPr>
              <w:spacing w:after="0"/>
            </w:pPr>
            <w:r/>
            <w:r>
              <w:rPr>
                <w:rFonts w:ascii="Liberation Sans" w:hAnsi="Liberation Sans"/>
                <w:b w:val="0"/>
                <w:sz w:val="16"/>
              </w:rPr>
              <w:t>matrices/kpi_definition_template.csv</w:t>
            </w:r>
          </w:p>
        </w:tc>
      </w:tr>
      <w:tr>
        <w:trPr>
          <w:cantSplit/>
        </w:trPr>
        <w:tc>
          <w:tcPr>
            <w:tcW w:type="dxa" w:w="3168"/>
            <w:shd w:fill="FFFFFF"/>
            <w:vAlign w:val="center"/>
          </w:tcPr>
          <w:p>
            <w:pPr>
              <w:spacing w:after="0"/>
            </w:pPr>
            <w:r/>
            <w:r>
              <w:rPr>
                <w:rFonts w:ascii="Liberation Sans" w:hAnsi="Liberation Sans"/>
                <w:b w:val="0"/>
                <w:sz w:val="16"/>
              </w:rPr>
              <w:t>Package manifest</w:t>
            </w:r>
          </w:p>
        </w:tc>
        <w:tc>
          <w:tcPr>
            <w:tcW w:type="dxa" w:w="7344"/>
            <w:shd w:fill="FFFFFF"/>
            <w:vAlign w:val="center"/>
          </w:tcPr>
          <w:p>
            <w:pPr>
              <w:spacing w:after="0"/>
            </w:pPr>
            <w:r/>
            <w:r>
              <w:rPr>
                <w:rFonts w:ascii="Liberation Sans" w:hAnsi="Liberation Sans"/>
                <w:b w:val="0"/>
                <w:sz w:val="16"/>
              </w:rPr>
              <w:t>MANIFEST.txt</w:t>
            </w:r>
          </w:p>
        </w:tc>
      </w:tr>
      <w:tr>
        <w:trPr>
          <w:cantSplit/>
        </w:trPr>
        <w:tc>
          <w:tcPr>
            <w:tcW w:type="dxa" w:w="3168"/>
            <w:shd w:fill="EEF5FB"/>
            <w:vAlign w:val="center"/>
          </w:tcPr>
          <w:p>
            <w:pPr>
              <w:spacing w:after="0"/>
            </w:pPr>
            <w:r/>
            <w:r>
              <w:rPr>
                <w:rFonts w:ascii="Liberation Sans" w:hAnsi="Liberation Sans"/>
                <w:b w:val="0"/>
                <w:sz w:val="16"/>
              </w:rPr>
              <w:t>Package readme</w:t>
            </w:r>
          </w:p>
        </w:tc>
        <w:tc>
          <w:tcPr>
            <w:tcW w:type="dxa" w:w="7344"/>
            <w:shd w:fill="EEF5FB"/>
            <w:vAlign w:val="center"/>
          </w:tcPr>
          <w:p>
            <w:pPr>
              <w:spacing w:after="0"/>
            </w:pPr>
            <w:r/>
            <w:r>
              <w:rPr>
                <w:rFonts w:ascii="Liberation Sans" w:hAnsi="Liberation Sans"/>
                <w:b w:val="0"/>
                <w:sz w:val="16"/>
              </w:rPr>
              <w:t>README.md</w:t>
            </w:r>
          </w:p>
        </w:tc>
      </w:tr>
    </w:tbl>
    <w:p>
      <w:pPr>
        <w:spacing w:after="0"/>
      </w:pPr>
    </w:p>
    <w:p>
      <w:pPr>
        <w:pStyle w:val="Heading1"/>
      </w:pPr>
      <w:r>
        <w:t>Appendix B - Diagram Construction Specification</w:t>
      </w:r>
    </w:p>
    <w:p>
      <w:r>
        <w:t>Each draw.io file is directly editable. For enterprise icon refinement, retain the logical structure below and replace generic nodes with current official Google Cloud product icons. Use swimlanes for Consumer, Semantic, Data Product, Acceleration and Control planes. Show AMER, EMEA and APAC boundaries, VPC Service Controls perimeters for restricted data, environment boundaries, data-flow arrows and control-flow arrows. Use separate views instead of adding every component to one diagram.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spacing w:after="0"/>
            </w:pPr>
            <w:r/>
            <w:r>
              <w:rPr>
                <w:rFonts w:ascii="Liberation Sans" w:hAnsi="Liberation Sans"/>
                <w:b/>
                <w:color w:val="FFFFFF"/>
                <w:sz w:val="16"/>
              </w:rPr>
              <w:t>Diagram</w:t>
            </w:r>
          </w:p>
        </w:tc>
        <w:tc>
          <w:tcPr>
            <w:tcW w:type="dxa" w:w="7632"/>
            <w:shd w:fill="1F4E79"/>
            <w:vAlign w:val="center"/>
          </w:tcPr>
          <w:p>
            <w:pPr>
              <w:spacing w:after="0"/>
            </w:pPr>
            <w:r/>
            <w:r>
              <w:rPr>
                <w:rFonts w:ascii="Liberation Sans" w:hAnsi="Liberation Sans"/>
                <w:b/>
                <w:color w:val="FFFFFF"/>
                <w:sz w:val="16"/>
              </w:rPr>
              <w:t>Required boundaries and connectors</w:t>
            </w:r>
          </w:p>
        </w:tc>
      </w:tr>
      <w:tr>
        <w:trPr>
          <w:cantSplit/>
        </w:trPr>
        <w:tc>
          <w:tcPr>
            <w:tcW w:type="dxa" w:w="2880"/>
            <w:shd w:fill="EEF5FB"/>
            <w:vAlign w:val="center"/>
          </w:tcPr>
          <w:p>
            <w:pPr>
              <w:spacing w:after="0"/>
            </w:pPr>
            <w:r/>
            <w:r>
              <w:rPr>
                <w:rFonts w:ascii="Liberation Sans" w:hAnsi="Liberation Sans"/>
                <w:b w:val="0"/>
                <w:sz w:val="16"/>
              </w:rPr>
              <w:t>Analytics platform</w:t>
            </w:r>
          </w:p>
        </w:tc>
        <w:tc>
          <w:tcPr>
            <w:tcW w:type="dxa" w:w="7632"/>
            <w:shd w:fill="EEF5FB"/>
            <w:vAlign w:val="center"/>
          </w:tcPr>
          <w:p>
            <w:pPr>
              <w:spacing w:after="0"/>
            </w:pPr>
            <w:r/>
            <w:r>
              <w:rPr>
                <w:rFonts w:ascii="Liberation Sans" w:hAnsi="Liberation Sans"/>
                <w:b w:val="0"/>
                <w:sz w:val="16"/>
              </w:rPr>
              <w:t>Certified products -&gt; semantic layer -&gt; channels; security/governance and operations cross-cutting.</w:t>
            </w:r>
          </w:p>
        </w:tc>
      </w:tr>
      <w:tr>
        <w:trPr>
          <w:cantSplit/>
        </w:trPr>
        <w:tc>
          <w:tcPr>
            <w:tcW w:type="dxa" w:w="2880"/>
            <w:shd w:fill="FFFFFF"/>
            <w:vAlign w:val="center"/>
          </w:tcPr>
          <w:p>
            <w:pPr>
              <w:spacing w:after="0"/>
            </w:pPr>
            <w:r/>
            <w:r>
              <w:rPr>
                <w:rFonts w:ascii="Liberation Sans" w:hAnsi="Liberation Sans"/>
                <w:b w:val="0"/>
                <w:sz w:val="16"/>
              </w:rPr>
              <w:t>Executive dashboard</w:t>
            </w:r>
          </w:p>
        </w:tc>
        <w:tc>
          <w:tcPr>
            <w:tcW w:type="dxa" w:w="7632"/>
            <w:shd w:fill="FFFFFF"/>
            <w:vAlign w:val="center"/>
          </w:tcPr>
          <w:p>
            <w:pPr>
              <w:spacing w:after="0"/>
            </w:pPr>
            <w:r/>
            <w:r>
              <w:rPr>
                <w:rFonts w:ascii="Liberation Sans" w:hAnsi="Liberation Sans"/>
                <w:b w:val="0"/>
                <w:sz w:val="16"/>
              </w:rPr>
              <w:t>Domain products -&gt; enterprise KPI model -&gt; Looker delivery -&gt; decision forums, with assurance flow.</w:t>
            </w:r>
          </w:p>
        </w:tc>
      </w:tr>
      <w:tr>
        <w:trPr>
          <w:cantSplit/>
        </w:trPr>
        <w:tc>
          <w:tcPr>
            <w:tcW w:type="dxa" w:w="2880"/>
            <w:shd w:fill="EEF5FB"/>
            <w:vAlign w:val="center"/>
          </w:tcPr>
          <w:p>
            <w:pPr>
              <w:spacing w:after="0"/>
            </w:pPr>
            <w:r/>
            <w:r>
              <w:rPr>
                <w:rFonts w:ascii="Liberation Sans" w:hAnsi="Liberation Sans"/>
                <w:b w:val="0"/>
                <w:sz w:val="16"/>
              </w:rPr>
              <w:t>KPI lifecycle</w:t>
            </w:r>
          </w:p>
        </w:tc>
        <w:tc>
          <w:tcPr>
            <w:tcW w:type="dxa" w:w="7632"/>
            <w:shd w:fill="EEF5FB"/>
            <w:vAlign w:val="center"/>
          </w:tcPr>
          <w:p>
            <w:pPr>
              <w:spacing w:after="0"/>
            </w:pPr>
            <w:r/>
            <w:r>
              <w:rPr>
                <w:rFonts w:ascii="Liberation Sans" w:hAnsi="Liberation Sans"/>
                <w:b w:val="0"/>
                <w:sz w:val="16"/>
              </w:rPr>
              <w:t>Definition -&gt; design -&gt; validation -&gt; certification -&gt; publication -&gt; monitoring -&gt; change/retire.</w:t>
            </w:r>
          </w:p>
        </w:tc>
      </w:tr>
      <w:tr>
        <w:trPr>
          <w:cantSplit/>
        </w:trPr>
        <w:tc>
          <w:tcPr>
            <w:tcW w:type="dxa" w:w="2880"/>
            <w:shd w:fill="FFFFFF"/>
            <w:vAlign w:val="center"/>
          </w:tcPr>
          <w:p>
            <w:pPr>
              <w:spacing w:after="0"/>
            </w:pPr>
            <w:r/>
            <w:r>
              <w:rPr>
                <w:rFonts w:ascii="Liberation Sans" w:hAnsi="Liberation Sans"/>
                <w:b w:val="0"/>
                <w:sz w:val="16"/>
              </w:rPr>
              <w:t>Security/access</w:t>
            </w:r>
          </w:p>
        </w:tc>
        <w:tc>
          <w:tcPr>
            <w:tcW w:type="dxa" w:w="7632"/>
            <w:shd w:fill="FFFFFF"/>
            <w:vAlign w:val="center"/>
          </w:tcPr>
          <w:p>
            <w:pPr>
              <w:spacing w:after="0"/>
            </w:pPr>
            <w:r/>
            <w:r>
              <w:rPr>
                <w:rFonts w:ascii="Liberation Sans" w:hAnsi="Liberation Sans"/>
                <w:b w:val="0"/>
                <w:sz w:val="16"/>
              </w:rPr>
              <w:t>IdP -&gt; groups -&gt; Looker and BigQuery controls -&gt; protected products -&gt; audit.</w:t>
            </w:r>
          </w:p>
        </w:tc>
      </w:tr>
      <w:tr>
        <w:trPr>
          <w:cantSplit/>
        </w:trPr>
        <w:tc>
          <w:tcPr>
            <w:tcW w:type="dxa" w:w="2880"/>
            <w:shd w:fill="EEF5FB"/>
            <w:vAlign w:val="center"/>
          </w:tcPr>
          <w:p>
            <w:pPr>
              <w:spacing w:after="0"/>
            </w:pPr>
            <w:r/>
            <w:r>
              <w:rPr>
                <w:rFonts w:ascii="Liberation Sans" w:hAnsi="Liberation Sans"/>
                <w:b w:val="0"/>
                <w:sz w:val="16"/>
              </w:rPr>
              <w:t>Delivery/operations</w:t>
            </w:r>
          </w:p>
        </w:tc>
        <w:tc>
          <w:tcPr>
            <w:tcW w:type="dxa" w:w="7632"/>
            <w:shd w:fill="EEF5FB"/>
            <w:vAlign w:val="center"/>
          </w:tcPr>
          <w:p>
            <w:pPr>
              <w:spacing w:after="0"/>
            </w:pPr>
            <w:r/>
            <w:r>
              <w:rPr>
                <w:rFonts w:ascii="Liberation Sans" w:hAnsi="Liberation Sans"/>
                <w:b w:val="0"/>
                <w:sz w:val="16"/>
              </w:rPr>
              <w:t>Git -&gt; CI -&gt; promotion -&gt; runtime -&gt; observability -&gt; rollback.</w:t>
            </w:r>
          </w:p>
        </w:tc>
      </w:tr>
    </w:tbl>
    <w:p>
      <w:pPr>
        <w:spacing w:after="0"/>
      </w:pPr>
    </w:p>
    <w:p>
      <w:pPr>
        <w:pStyle w:val="Heading1"/>
      </w:pPr>
      <w:r>
        <w:t>Appendix C - Official Documentation Validation Set</w:t>
      </w:r>
    </w:p>
    <w:p>
      <w:pPr>
        <w:pStyle w:val="ListBullet"/>
      </w:pPr>
      <w:hyperlink r:id="rId16">
        <w:r>
          <w:rPr>
            <w:color w:val="5B9BD5"/>
            <w:u w:val="single"/>
          </w:rPr>
          <w:t>Looker documentation</w:t>
        </w:r>
      </w:hyperlink>
      <w:r>
        <w:t xml:space="preserve"> - validate current features, regions, quotas, IAM and commercial terms before implementation.</w:t>
      </w:r>
    </w:p>
    <w:p>
      <w:pPr>
        <w:pStyle w:val="ListBullet"/>
      </w:pPr>
      <w:hyperlink r:id="rId17">
        <w:r>
          <w:rPr>
            <w:color w:val="5B9BD5"/>
            <w:u w:val="single"/>
          </w:rPr>
          <w:t>LookML model development</w:t>
        </w:r>
      </w:hyperlink>
      <w:r>
        <w:t xml:space="preserve"> - validate current features, regions, quotas, IAM and commercial terms before implementation.</w:t>
      </w:r>
    </w:p>
    <w:p>
      <w:pPr>
        <w:pStyle w:val="ListBullet"/>
      </w:pPr>
      <w:hyperlink r:id="rId18">
        <w:r>
          <w:rPr>
            <w:color w:val="5B9BD5"/>
            <w:u w:val="single"/>
          </w:rPr>
          <w:t>Looker roles and access</w:t>
        </w:r>
      </w:hyperlink>
      <w:r>
        <w:t xml:space="preserve"> - validate current features, regions, quotas, IAM and commercial terms before implementation.</w:t>
      </w:r>
    </w:p>
    <w:p>
      <w:pPr>
        <w:pStyle w:val="ListBullet"/>
      </w:pPr>
      <w:hyperlink r:id="rId19">
        <w:r>
          <w:rPr>
            <w:color w:val="5B9BD5"/>
            <w:u w:val="single"/>
          </w:rPr>
          <w:t>Looker CI and validation</w:t>
        </w:r>
      </w:hyperlink>
      <w:r>
        <w:t xml:space="preserve"> - validate current features, regions, quotas, IAM and commercial terms before implementation.</w:t>
      </w:r>
    </w:p>
    <w:p>
      <w:pPr>
        <w:pStyle w:val="ListBullet"/>
      </w:pPr>
      <w:hyperlink r:id="rId20">
        <w:r>
          <w:rPr>
            <w:color w:val="5B9BD5"/>
            <w:u w:val="single"/>
          </w:rPr>
          <w:t>Looker embedding</w:t>
        </w:r>
      </w:hyperlink>
      <w:r>
        <w:t xml:space="preserve"> - validate current features, regions, quotas, IAM and commercial terms before implementation.</w:t>
      </w:r>
    </w:p>
    <w:p>
      <w:pPr>
        <w:pStyle w:val="ListBullet"/>
      </w:pPr>
      <w:hyperlink r:id="rId21">
        <w:r>
          <w:rPr>
            <w:color w:val="5B9BD5"/>
            <w:u w:val="single"/>
          </w:rPr>
          <w:t>BigQuery documentation</w:t>
        </w:r>
      </w:hyperlink>
      <w:r>
        <w:t xml:space="preserve"> - validate current features, regions, quotas, IAM and commercial terms before implementation.</w:t>
      </w:r>
    </w:p>
    <w:p>
      <w:pPr>
        <w:pStyle w:val="ListBullet"/>
      </w:pPr>
      <w:hyperlink r:id="rId22">
        <w:r>
          <w:rPr>
            <w:color w:val="5B9BD5"/>
            <w:u w:val="single"/>
          </w:rPr>
          <w:t>BigQuery BI Engine</w:t>
        </w:r>
      </w:hyperlink>
      <w:r>
        <w:t xml:space="preserve"> - validate current features, regions, quotas, IAM and commercial terms before implementation.</w:t>
      </w:r>
    </w:p>
    <w:p>
      <w:pPr>
        <w:pStyle w:val="ListBullet"/>
      </w:pPr>
      <w:hyperlink r:id="rId23">
        <w:r>
          <w:rPr>
            <w:color w:val="5B9BD5"/>
            <w:u w:val="single"/>
          </w:rPr>
          <w:t>BigQuery cached results</w:t>
        </w:r>
      </w:hyperlink>
      <w:r>
        <w:t xml:space="preserve"> - validate current features, regions, quotas, IAM and commercial terms before implementation.</w:t>
      </w:r>
    </w:p>
    <w:p>
      <w:pPr>
        <w:pStyle w:val="ListBullet"/>
      </w:pPr>
      <w:hyperlink r:id="rId24">
        <w:r>
          <w:rPr>
            <w:color w:val="5B9BD5"/>
            <w:u w:val="single"/>
          </w:rPr>
          <w:t>BigQuery reservations</w:t>
        </w:r>
      </w:hyperlink>
      <w:r>
        <w:t xml:space="preserve"> - validate current features, regions, quotas, IAM and commercial terms before implementation.</w:t>
      </w:r>
    </w:p>
    <w:p>
      <w:pPr>
        <w:pStyle w:val="ListBullet"/>
      </w:pPr>
      <w:hyperlink r:id="rId25">
        <w:r>
          <w:rPr>
            <w:color w:val="5B9BD5"/>
            <w:u w:val="single"/>
          </w:rPr>
          <w:t>BigQuery materialized views</w:t>
        </w:r>
      </w:hyperlink>
      <w:r>
        <w:t xml:space="preserve"> - validate current features, regions, quotas, IAM and commercial terms before implementation.</w:t>
      </w:r>
    </w:p>
    <w:p>
      <w:pPr>
        <w:pStyle w:val="ListBullet"/>
      </w:pPr>
      <w:hyperlink r:id="rId26">
        <w:r>
          <w:rPr>
            <w:color w:val="5B9BD5"/>
            <w:u w:val="single"/>
          </w:rPr>
          <w:t>BigQuery Studio</w:t>
        </w:r>
      </w:hyperlink>
      <w:r>
        <w:t xml:space="preserve"> - validate current features, regions, quotas, IAM and commercial terms before implementation.</w:t>
      </w:r>
    </w:p>
    <w:p>
      <w:pPr>
        <w:pStyle w:val="ListBullet"/>
      </w:pPr>
      <w:hyperlink r:id="rId27">
        <w:r>
          <w:rPr>
            <w:color w:val="5B9BD5"/>
            <w:u w:val="single"/>
          </w:rPr>
          <w:t>Connected Sheets</w:t>
        </w:r>
      </w:hyperlink>
      <w:r>
        <w:t xml:space="preserve"> - validate current features, regions, quotas, IAM and commercial terms before implementation.</w:t>
      </w:r>
    </w:p>
    <w:p>
      <w:pPr>
        <w:pStyle w:val="ListBullet"/>
      </w:pPr>
      <w:hyperlink r:id="rId28">
        <w:r>
          <w:rPr>
            <w:color w:val="5B9BD5"/>
            <w:u w:val="single"/>
          </w:rPr>
          <w:t>Data Studio Pro</w:t>
        </w:r>
      </w:hyperlink>
      <w:r>
        <w:t xml:space="preserve"> - validate current features, regions, quotas, IAM and commercial terms before implementation.</w:t>
      </w:r>
    </w:p>
    <w:p>
      <w:pPr>
        <w:pStyle w:val="ListBullet"/>
      </w:pPr>
      <w:hyperlink r:id="rId29">
        <w:r>
          <w:rPr>
            <w:color w:val="5B9BD5"/>
            <w:u w:val="single"/>
          </w:rPr>
          <w:t>Terraform Google provider</w:t>
        </w:r>
      </w:hyperlink>
      <w:r>
        <w:t xml:space="preserve"> - validate current features, regions, quotas, IAM and commercial terms before implementation.</w:t>
      </w:r>
    </w:p>
    <w:tbl>
      <w:tblPr>
        <w:tblStyle w:val="TableGrid"/>
        <w:tblW w:type="auto" w:w="0"/>
        <w:tblLook w:firstColumn="1" w:firstRow="1" w:lastColumn="0" w:lastRow="0" w:noHBand="0" w:noVBand="1" w:val="04A0"/>
      </w:tblPr>
      <w:tblGrid>
        <w:gridCol w:w="10166"/>
      </w:tblGrid>
      <w:tr>
        <w:tc>
          <w:tcPr>
            <w:tcW w:type="dxa" w:w="10166"/>
            <w:shd w:fill="D9EAF7"/>
            <w:vAlign w:val="center"/>
          </w:tcPr>
          <w:p>
            <w:pPr>
              <w:spacing w:after="0"/>
            </w:pPr>
            <w:r/>
            <w:r>
              <w:rPr>
                <w:rFonts w:ascii="Liberation Sans" w:hAnsi="Liberation Sans"/>
                <w:b w:val="0"/>
                <w:sz w:val="18"/>
              </w:rPr>
            </w:r>
            <w:r>
              <w:rPr>
                <w:b/>
              </w:rPr>
              <w:t xml:space="preserve">Document conclusion.  </w:t>
            </w:r>
            <w:r>
              <w:t>Volume 06 establishes the enterprise analytics consumption and semantic architecture without changing Volumes 01-05. Its approval authorizes implementation planning and pilots, subject to the stated open decisions and current-product validation.</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Enterprise Reference Architecture  •  Architecture Baseline 1.0  •  </w:t>
    </w:r>
    <w:r>
      <w:rPr>
        <w:color w:val="66666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F4E79"/>
        <w:sz w:val="16"/>
      </w:rPr>
      <w:t>Enterprise Google Cloud Data Platform Blueprint  |  Volume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pPr>
    <w:rPr>
      <w:rFonts w:ascii="Liberation Mono" w:hAnsi="Liberation Mono"/>
      <w:sz w:val="15"/>
    </w:rPr>
  </w:style>
  <w:style w:type="paragraph" w:customStyle="1" w:styleId="Callout">
    <w:name w:val="Callout"/>
    <w:pPr>
      <w:spacing w:after="100"/>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cloud.google.com/looker/docs" TargetMode="External"/><Relationship Id="rId17" Type="http://schemas.openxmlformats.org/officeDocument/2006/relationships/hyperlink" Target="https://cloud.google.com/looker/docs/lookml-terms-and-concepts" TargetMode="External"/><Relationship Id="rId18" Type="http://schemas.openxmlformats.org/officeDocument/2006/relationships/hyperlink" Target="https://cloud.google.com/looker/docs/admin-panel-users-roles" TargetMode="External"/><Relationship Id="rId19" Type="http://schemas.openxmlformats.org/officeDocument/2006/relationships/hyperlink" Target="https://cloud.google.com/looker/docs/continuous-integration" TargetMode="External"/><Relationship Id="rId20" Type="http://schemas.openxmlformats.org/officeDocument/2006/relationships/hyperlink" Target="https://cloud.google.com/looker/docs/signed-embedding" TargetMode="External"/><Relationship Id="rId21" Type="http://schemas.openxmlformats.org/officeDocument/2006/relationships/hyperlink" Target="https://cloud.google.com/bigquery/docs" TargetMode="External"/><Relationship Id="rId22" Type="http://schemas.openxmlformats.org/officeDocument/2006/relationships/hyperlink" Target="https://cloud.google.com/bigquery/docs/bi-engine-intro" TargetMode="External"/><Relationship Id="rId23" Type="http://schemas.openxmlformats.org/officeDocument/2006/relationships/hyperlink" Target="https://cloud.google.com/bigquery/docs/cached-results" TargetMode="External"/><Relationship Id="rId24" Type="http://schemas.openxmlformats.org/officeDocument/2006/relationships/hyperlink" Target="https://cloud.google.com/bigquery/docs/reservations-intro" TargetMode="External"/><Relationship Id="rId25" Type="http://schemas.openxmlformats.org/officeDocument/2006/relationships/hyperlink" Target="https://cloud.google.com/bigquery/docs/materialized-views-intro" TargetMode="External"/><Relationship Id="rId26" Type="http://schemas.openxmlformats.org/officeDocument/2006/relationships/hyperlink" Target="https://cloud.google.com/bigquery/docs/bigquery-studio-introduction" TargetMode="External"/><Relationship Id="rId27" Type="http://schemas.openxmlformats.org/officeDocument/2006/relationships/hyperlink" Target="https://cloud.google.com/bigquery/docs/connected-sheets" TargetMode="External"/><Relationship Id="rId28" Type="http://schemas.openxmlformats.org/officeDocument/2006/relationships/hyperlink" Target="https://cloud.google.com/looker/docs/studio/looker-studio-pro-overview" TargetMode="External"/><Relationship Id="rId29" Type="http://schemas.openxmlformats.org/officeDocument/2006/relationships/hyperlink" Target="https://registry.terraform.io/providers/hashicorp/google/latest/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