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04: Data Engineering</w:t>
      </w:r>
    </w:p>
    <w:p>
      <w:pPr>
        <w:jc w:val="center"/>
      </w:pPr>
      <w:r>
        <w:rPr>
          <w:sz w:val="24"/>
        </w:rPr>
        <w:t>Pipeline patterns, reusable components and engineering standards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Engineering Strategy</w:t>
      </w:r>
    </w:p>
    <w:p>
      <w:pPr>
        <w:pStyle w:val="ListNumber"/>
      </w:pPr>
      <w:r>
        <w:t>2. Pipeline Standards</w:t>
      </w:r>
    </w:p>
    <w:p>
      <w:pPr>
        <w:pStyle w:val="ListNumber"/>
      </w:pPr>
      <w:r>
        <w:t>3. Reusable Templates</w:t>
      </w:r>
    </w:p>
    <w:p>
      <w:pPr>
        <w:pStyle w:val="ListNumber"/>
      </w:pPr>
      <w:r>
        <w:t>4. Operations</w:t>
      </w:r>
    </w:p>
    <w:p>
      <w:pPr>
        <w:pStyle w:val="ListNumber"/>
      </w:pPr>
      <w:r>
        <w:t>5. Pitfalls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Engineering Strategy</w:t>
      </w:r>
    </w:p>
    <w:p>
      <w:r>
        <w:t>Standardize pipeline templates for batch, micro-batch, CDC and streaming. Reusable components reduce delivery time and improve reliability.</w:t>
      </w:r>
    </w:p>
    <w:p>
      <w:pPr>
        <w:pStyle w:val="Heading1"/>
      </w:pPr>
      <w:r>
        <w:t>2. Pipeline Standards</w:t>
      </w:r>
    </w:p>
    <w:p>
      <w:r>
        <w:t>Every production pipeline must implement configuration-as-data, schema validation, DQ checks, idempotency, retries, DLQ/quarantine, observability, SLOs and rollback procedures.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Primary Service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Use Case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Batch ETL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Dataflow/Beam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Large-scale file parsing and normalization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Dataform/BigQuery 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Warehouse transformations and data marts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Streaming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Pub/Sub + Dataflow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Low-latency events and CDC enrichment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Spark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Dataproc/Serverless Spark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Existing Spark migrations and advanced transformations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Orchestration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Cloud Composer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Complex DAG dependencies</w:t>
            </w:r>
          </w:p>
        </w:tc>
      </w:tr>
    </w:tbl>
    <w:p/>
    <w:p>
      <w:r>
        <w:t>Figure: Data Engineering Pipeline Patterns</w:t>
      </w:r>
    </w:p>
    <w:p>
      <w:r>
        <w:drawing>
          <wp:inline xmlns:a="http://schemas.openxmlformats.org/drawingml/2006/main" xmlns:pic="http://schemas.openxmlformats.org/drawingml/2006/picture">
            <wp:extent cx="6309360" cy="221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patte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Enterprise Data Platform - Data Layers</w:t>
      </w:r>
    </w:p>
    <w:p>
      <w:r>
        <w:drawing>
          <wp:inline xmlns:a="http://schemas.openxmlformats.org/drawingml/2006/main" xmlns:pic="http://schemas.openxmlformats.org/drawingml/2006/picture">
            <wp:extent cx="6309360" cy="1356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5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Reusable Templates</w:t>
      </w:r>
    </w:p>
    <w:p>
      <w:r>
        <w:t>Reference implementations are provided for Airflow DAGs, Dataflow Beam jobs, PySpark, Dataform SQLX and BigQuery SQL.</w:t>
      </w:r>
    </w:p>
    <w:p>
      <w:pPr>
        <w:pStyle w:val="Heading1"/>
      </w:pPr>
      <w:r>
        <w:t>4. Operations</w:t>
      </w:r>
    </w:p>
    <w:p>
      <w:r>
        <w:t>Pipelines emit freshness, volume, error-rate, backlog, cost and data-quality metrics. SLO violations trigger alerts and domain-owner escalation.</w:t>
      </w:r>
    </w:p>
    <w:p>
      <w:pPr>
        <w:pStyle w:val="Heading1"/>
      </w:pPr>
      <w:r>
        <w:t>5. Pitfalls</w:t>
      </w:r>
    </w:p>
    <w:p>
      <w:pPr>
        <w:pStyle w:val="ListBullet"/>
      </w:pPr>
      <w:r>
        <w:t>Building one-off pipelines without templates.</w:t>
      </w:r>
    </w:p>
    <w:p>
      <w:pPr>
        <w:pStyle w:val="ListBullet"/>
      </w:pPr>
      <w:r>
        <w:t>Using streaming when business latency is batch.</w:t>
      </w:r>
    </w:p>
    <w:p>
      <w:pPr>
        <w:pStyle w:val="ListBullet"/>
      </w:pPr>
      <w:r>
        <w:t>Missing reconciliation and replay design.</w:t>
      </w:r>
    </w:p>
    <w:p>
      <w:pPr>
        <w:pStyle w:val="ListBullet"/>
      </w:pPr>
      <w:r>
        <w:t>Mixing security credentials across environments.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