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4"/>
        </w:rPr>
        <w:t>Enterprise Google Cloud Data Platform Blueprint</w:t>
      </w:r>
    </w:p>
    <w:p>
      <w:pPr>
        <w:jc w:val="center"/>
      </w:pPr>
      <w:r>
        <w:rPr>
          <w:b/>
          <w:sz w:val="40"/>
        </w:rPr>
        <w:t>Volume 05: Data Mesh</w:t>
      </w:r>
    </w:p>
    <w:p>
      <w:pPr>
        <w:jc w:val="center"/>
      </w:pPr>
      <w:r>
        <w:rPr>
          <w:sz w:val="24"/>
        </w:rPr>
        <w:t>Domain ownership, data products and federated governance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Document attribute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0.1 reference implementation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2026-07-10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Intended 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Executive, architecture, security, platform engineering, data, AI, SRE and FinOps stakeholders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Fortune 100 reference blueprint for petabyte-scale Google Cloud data platform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Generated implementation starter set; verify service-specific settings against current Google Cloud documentation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Data Mesh Vision</w:t>
      </w:r>
    </w:p>
    <w:p>
      <w:pPr>
        <w:pStyle w:val="ListNumber"/>
      </w:pPr>
      <w:r>
        <w:t>2. Domain Architecture</w:t>
      </w:r>
    </w:p>
    <w:p>
      <w:pPr>
        <w:pStyle w:val="ListNumber"/>
      </w:pPr>
      <w:r>
        <w:t>3. Example Domains</w:t>
      </w:r>
    </w:p>
    <w:p>
      <w:pPr>
        <w:pStyle w:val="ListNumber"/>
      </w:pPr>
      <w:r>
        <w:t>4. Governance Model</w:t>
      </w:r>
    </w:p>
    <w:p>
      <w:pPr>
        <w:pStyle w:val="ListNumber"/>
      </w:pPr>
      <w:r>
        <w:t>5. Product Lifecycle</w:t>
      </w:r>
    </w:p>
    <w:p>
      <w:r>
        <w:br w:type="page"/>
      </w:r>
    </w:p>
    <w:p>
      <w:pPr>
        <w:pStyle w:val="Heading1"/>
      </w:pPr>
      <w:r>
        <w:t>Inherited Fortune 100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Assumption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Scale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10-50 PB historical data; 50-250 TB/day new data; billions of events/day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Organization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Global enterprise with central platform team and federated domain teams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Regulatory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GDPR, HIPAA, PCI DSS, SOC 2, ISO 27001, NIST and regional residency constraints may apply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Tier 0 RTO &lt;1 hour and RPO &lt;5 minutes; Tier 1 RTO &lt;4 hours and RPO &lt;15 minutes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Cloud posture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Hybrid and multi-cloud integration with Google Cloud as the enterprise data platform foundation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Zero Trust, least privilege, private connectivity, service perimeters, CMEK for restricted data</w:t>
            </w:r>
          </w:p>
        </w:tc>
      </w:tr>
    </w:tbl>
    <w:p/>
    <w:p>
      <w:pPr>
        <w:pStyle w:val="Heading1"/>
      </w:pPr>
      <w:r>
        <w:t>1. Data Mesh Vision</w:t>
      </w:r>
    </w:p>
    <w:p>
      <w:r>
        <w:t>The data mesh combines a central self-service platform with domain-owned data products. Central teams create paved roads; domain teams own meaning, quality and lifecycle.</w:t>
      </w:r>
    </w:p>
    <w:p>
      <w:pPr>
        <w:pStyle w:val="Heading1"/>
      </w:pPr>
      <w:r>
        <w:t>2. Domain Architecture</w:t>
      </w:r>
    </w:p>
    <w:p>
      <w:r>
        <w:t>Each domain receives projects, datasets, service accounts, catalog zones, quality rules and cost allocation. Cross-domain sharing occurs through certified data products and Analytics Hub.</w:t>
      </w:r>
    </w:p>
    <w:p>
      <w:r>
        <w:t>Figure: Enterprise Data Mesh Operating Model</w:t>
      </w:r>
    </w:p>
    <w:p>
      <w:r>
        <w:drawing>
          <wp:inline xmlns:a="http://schemas.openxmlformats.org/drawingml/2006/main" xmlns:pic="http://schemas.openxmlformats.org/drawingml/2006/picture">
            <wp:extent cx="6309360" cy="2651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e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51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Enterprise Data Platform - Data Layers</w:t>
      </w:r>
    </w:p>
    <w:p>
      <w:r>
        <w:drawing>
          <wp:inline xmlns:a="http://schemas.openxmlformats.org/drawingml/2006/main" xmlns:pic="http://schemas.openxmlformats.org/drawingml/2006/picture">
            <wp:extent cx="6309360" cy="1356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plat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56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Example Domains</w:t>
      </w:r>
    </w:p>
    <w:p>
      <w:r>
        <w:t>The reference domains are Healthcare, Finance, HR, Sales, Marketing and Supply Chain. Each has named data products, owners, classifications and SLOs.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Domain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Sample Data Products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Primary Consumers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Healthcare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Patient 360, Claims Analytics, Care Gap Metrics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Clinical analytics, operations, AI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Finance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Ledger, Revenue, Risk Exposure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Finance, audit, risk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Workforce Profile, Attrition Signals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HR, planning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Sales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Pipeline, Customer Touchpoints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Sales ops, executive BI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Marketing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Campaign Performance, Segmentation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Marketing, data science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Supply Chain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Inventory, Demand Forecasts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Operations, planning</w:t>
            </w:r>
          </w:p>
        </w:tc>
      </w:tr>
    </w:tbl>
    <w:p/>
    <w:p>
      <w:pPr>
        <w:pStyle w:val="Heading1"/>
      </w:pPr>
      <w:r>
        <w:t>4. Governance Model</w:t>
      </w:r>
    </w:p>
    <w:p>
      <w:r>
        <w:t>Federated governance defines policies, glossary, certification and access patterns. Domain stewards implement quality and ownership controls.</w:t>
      </w:r>
    </w:p>
    <w:p>
      <w:pPr>
        <w:pStyle w:val="Heading1"/>
      </w:pPr>
      <w:r>
        <w:t>5. Product Lifecycle</w:t>
      </w:r>
    </w:p>
    <w:p>
      <w:r>
        <w:t>Register, document, classify, test, certify, publish, monitor, version and eventually deprecate every data product.</w:t>
      </w:r>
    </w:p>
    <w:p>
      <w:pPr>
        <w:pStyle w:val="Heading1"/>
      </w:pPr>
      <w:r>
        <w:t>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ADR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Problem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Alternatives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Tradeoffs/Risks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Google Cloud as enterprise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Fragmented analytics estate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Continue legacy; multi-cloud split; Google Cloud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Adopt Google Cloud data platform with hybrid integration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Requires operating-model change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Phased landing zone, domain pilots, and governance automation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ADR-002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 analytical core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PB-scale SQL analytics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Legacy EDW; Spark-only; third-party warehouse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BigQuery for curated/serving layers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Cost governance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Reservations, labels, query controls, FinOps dashboards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ADR-003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Lakehouse with Cloud Storage and BigLake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open data and governed access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BigQuery-only; unmanaged object 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Cloud Storage + BigLake + BigQuery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Open table governance maturity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Catalog, policies, certified data-product lifecycle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ADR-004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Zero Trust and VPC SC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Exfiltration risk and regulated data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Network-only perimeter; IAM-only controls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identity, network, data and service perimeters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Service exceptions require testing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Perimeter dry runs and explicit ingress/egress policies</w:t>
            </w:r>
          </w:p>
        </w:tc>
      </w:tr>
    </w:tbl>
    <w:p/>
    <w:p>
      <w:pPr>
        <w:pStyle w:val="Heading1"/>
      </w:pPr>
      <w:r>
        <w:t>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Impact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Underestimated legacy complexity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Complete source, pipeline, report and dependency assessment before migration waves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Data ownership gaps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Create domain owner RACI and data-product certification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Cost overrun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Enforce labels, budgets, reservations, query guardrails and monthly FinOps reviews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Security control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Deploy IaC, policy-as-code, automated IAM review and security posture monitoring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data leakage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Use certified datasets, service perimeters, DLP, RAG guardrails and model governance</w:t>
            </w:r>
          </w:p>
        </w:tc>
      </w:tr>
    </w:tbl>
    <w:p/>
    <w:p>
      <w:pPr>
        <w:pStyle w:val="Heading1"/>
      </w:pPr>
      <w:r>
        <w:t>Production Readiness Checklist</w:t>
      </w:r>
    </w:p>
    <w:p>
      <w:pPr>
        <w:pStyle w:val="ListBullet"/>
      </w:pPr>
      <w:r>
        <w:t>All projects, networks, KMS keys and service accounts deployed through Terraform.</w:t>
      </w:r>
    </w:p>
    <w:p>
      <w:pPr>
        <w:pStyle w:val="ListBullet"/>
      </w:pPr>
      <w:r>
        <w:t>All data products registered with owner, steward, classification, SLO, contract and support model.</w:t>
      </w:r>
    </w:p>
    <w:p>
      <w:pPr>
        <w:pStyle w:val="ListBullet"/>
      </w:pPr>
      <w:r>
        <w:t>All restricted paths validated against VPC Service Controls and private connectivity requirements.</w:t>
      </w:r>
    </w:p>
    <w:p>
      <w:pPr>
        <w:pStyle w:val="ListBullet"/>
      </w:pPr>
      <w:r>
        <w:t>All pipelines implement retries, dead-letter handling, reconciliation and operational metrics.</w:t>
      </w:r>
    </w:p>
    <w:p>
      <w:pPr>
        <w:pStyle w:val="ListBullet"/>
      </w:pPr>
      <w:r>
        <w:t>All dashboards, alerts, runbooks and escalation routes tested before production cutover.</w:t>
      </w:r>
    </w:p>
    <w:p>
      <w:pPr>
        <w:pStyle w:val="ListBullet"/>
      </w:pPr>
      <w:r>
        <w:t>All cost allocation labels present and billing export dashboards available to product owners.</w:t>
      </w:r>
    </w:p>
    <w:p>
      <w:pPr>
        <w:pStyle w:val="Heading1"/>
      </w:pPr>
      <w:r>
        <w:t>References</w:t>
      </w:r>
    </w:p>
    <w:p>
      <w:pPr>
        <w:pStyle w:val="ListBullet"/>
      </w:pPr>
      <w:r>
        <w:t>Google Cloud Architecture Framework: https://docs.cloud.google.com/architecture/framework</w:t>
      </w:r>
    </w:p>
    <w:p>
      <w:pPr>
        <w:pStyle w:val="ListBullet"/>
      </w:pPr>
      <w:r>
        <w:t>Google Cloud Enterprise Foundations Blueprint: https://docs.cloud.google.com/architecture/blueprints/security-foundations</w:t>
      </w:r>
    </w:p>
    <w:p>
      <w:pPr>
        <w:pStyle w:val="ListBullet"/>
      </w:pPr>
      <w:r>
        <w:t>Google Cloud Terraform blueprints and modules: https://docs.cloud.google.com/docs/terraform/blueprints/terraform-blueprints</w:t>
      </w:r>
    </w:p>
    <w:p>
      <w:pPr>
        <w:pStyle w:val="ListBullet"/>
      </w:pPr>
      <w:r>
        <w:t>Build data products in a data mesh: https://docs.cloud.google.com/architecture/build-data-products-data-mesh</w:t>
      </w:r>
    </w:p>
    <w:p>
      <w:pPr>
        <w:pStyle w:val="ListBullet"/>
      </w:pPr>
      <w:r>
        <w:t>Architecture and functions in a data mesh: https://docs.cloud.google.com/architecture/data-mesh</w:t>
      </w:r>
    </w:p>
    <w:p>
      <w:pPr>
        <w:pStyle w:val="ListBullet"/>
      </w:pPr>
      <w:r>
        <w:t>Knowledge Catalog formerly Dataplex: https://cloud.google.com/products/knowledge-catalog</w:t>
      </w:r>
    </w:p>
    <w:p>
      <w:pPr>
        <w:pStyle w:val="ListBullet"/>
      </w:pPr>
      <w:r>
        <w:t>Optimize costs with FinOps hub: https://docs.cloud.google.com/billing/docs/how-to/finops-hub</w:t>
      </w:r>
    </w:p>
    <w:p>
      <w:pPr>
        <w:pStyle w:val="ListBullet"/>
      </w:pPr>
      <w:r>
        <w:t>VPC Service Controls supported products: https://docs.cloud.google.com/vpc-service-controls/docs/supported-products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