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Enterprise Google Cloud Data Platform Blueprint</w:t>
      </w:r>
    </w:p>
    <w:p>
      <w:pPr>
        <w:jc w:val="center"/>
      </w:pPr>
      <w:r>
        <w:rPr>
          <w:b/>
          <w:sz w:val="40"/>
        </w:rPr>
        <w:t>Volume 08: DevSecOps Automation</w:t>
      </w:r>
    </w:p>
    <w:p>
      <w:pPr>
        <w:jc w:val="center"/>
      </w:pPr>
      <w:r>
        <w:rPr>
          <w:sz w:val="24"/>
        </w:rPr>
        <w:t>CI/CD, GitOps, policy-as-code and automated promotion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Document attribute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0.1 reference implementation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2026-07-10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Intended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Executive, architecture, security, platform engineering, data, AI, SRE and FinOps stakeholders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Fortune 100 reference blueprint for petabyte-scale Google Cloud data platform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Generated implementation starter set; verify service-specific settings against current Google Cloud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DevSecOps Strategy</w:t>
      </w:r>
    </w:p>
    <w:p>
      <w:pPr>
        <w:pStyle w:val="ListNumber"/>
      </w:pPr>
      <w:r>
        <w:t>2. Repository Strategy</w:t>
      </w:r>
    </w:p>
    <w:p>
      <w:pPr>
        <w:pStyle w:val="ListNumber"/>
      </w:pPr>
      <w:r>
        <w:t>3. Pipeline Controls</w:t>
      </w:r>
    </w:p>
    <w:p>
      <w:pPr>
        <w:pStyle w:val="ListNumber"/>
      </w:pPr>
      <w:r>
        <w:t>4. Environment Promotion</w:t>
      </w:r>
    </w:p>
    <w:p>
      <w:pPr>
        <w:pStyle w:val="ListNumber"/>
      </w:pPr>
      <w:r>
        <w:t>5. Release Metrics</w:t>
      </w:r>
    </w:p>
    <w:p>
      <w:r>
        <w:br w:type="page"/>
      </w:r>
    </w:p>
    <w:p>
      <w:pPr>
        <w:pStyle w:val="Heading1"/>
      </w:pPr>
      <w:r>
        <w:t>Inherited Fortune 100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Assumption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Scale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10-50 PB historical data; 50-250 TB/day new data; billions of events/day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Organization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Global enterprise with central platform team and federated domain teams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Regulatory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GDPR, HIPAA, PCI DSS, SOC 2, ISO 27001, NIST and regional residency constraints may apply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Tier 0 RTO &lt;1 hour and RPO &lt;5 minutes; Tier 1 RTO &lt;4 hours and RPO &lt;15 minutes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Cloud posture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Hybrid and multi-cloud integration with Google Cloud as the enterprise data platform foundation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Zero Trust, least privilege, private connectivity, service perimeters, CMEK for restricted data</w:t>
            </w:r>
          </w:p>
        </w:tc>
      </w:tr>
    </w:tbl>
    <w:p/>
    <w:p>
      <w:pPr>
        <w:pStyle w:val="Heading1"/>
      </w:pPr>
      <w:r>
        <w:t>1. DevSecOps Strategy</w:t>
      </w:r>
    </w:p>
    <w:p>
      <w:r>
        <w:t>Use Git as the source of truth for infrastructure, policy, pipelines, schemas, data-quality rules and AI artifacts. Promotion is automated but gated by tests and approvals.</w:t>
      </w:r>
    </w:p>
    <w:p>
      <w:pPr>
        <w:pStyle w:val="Heading1"/>
      </w:pPr>
      <w:r>
        <w:t>2. Repository Strategy</w:t>
      </w:r>
    </w:p>
    <w:p>
      <w:r>
        <w:t>A hybrid structure separates platform foundations, reusable modules, domain implementations and reference applications while maintaining common release standards.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Repository Area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platform-foundation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Organization, folders, shared VPC, policies, logging, KMS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terraform-modules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Reusable golden modules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domains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Domain pipelines, datasets, data products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dataform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SQL transformations and assertions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RAG, prompts, models and pipelines</w:t>
            </w:r>
          </w:p>
        </w:tc>
      </w:tr>
    </w:tbl>
    <w:p/>
    <w:p>
      <w:r>
        <w:t>Figure: DevSecOps and Environment Promotion</w:t>
      </w:r>
    </w:p>
    <w:p>
      <w:r>
        <w:drawing>
          <wp:inline xmlns:a="http://schemas.openxmlformats.org/drawingml/2006/main" xmlns:pic="http://schemas.openxmlformats.org/drawingml/2006/picture">
            <wp:extent cx="6309360" cy="391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seco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1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Google Cloud Landing Zone and Shared VPC</w:t>
      </w:r>
    </w:p>
    <w:p>
      <w:r>
        <w:drawing>
          <wp:inline xmlns:a="http://schemas.openxmlformats.org/drawingml/2006/main" xmlns:pic="http://schemas.openxmlformats.org/drawingml/2006/picture">
            <wp:extent cx="6309360" cy="3051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z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1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Pipeline Controls</w:t>
      </w:r>
    </w:p>
    <w:p>
      <w:r>
        <w:t>Each pipeline includes linting, unit tests, policy validation, secret scanning, IaC plan review, security scanning, deployment approvals and post-deployment validation.</w:t>
      </w:r>
    </w:p>
    <w:p>
      <w:pPr>
        <w:pStyle w:val="Heading1"/>
      </w:pPr>
      <w:r>
        <w:t>4. Environment Promotion</w:t>
      </w:r>
    </w:p>
    <w:p>
      <w:r>
        <w:t>Development to test to staging to production promotion uses immutable artifacts, reviewed plans, service-account impersonation and rollback instructions.</w:t>
      </w:r>
    </w:p>
    <w:p>
      <w:pPr>
        <w:pStyle w:val="Heading1"/>
      </w:pPr>
      <w:r>
        <w:t>5. Release Metrics</w:t>
      </w:r>
    </w:p>
    <w:p>
      <w:r>
        <w:t>Measure lead time, deployment frequency, change failure rate, mean time to restore and policy compliance.</w:t>
      </w:r>
    </w:p>
    <w:p>
      <w:pPr>
        <w:pStyle w:val="Heading1"/>
      </w:pPr>
      <w:r>
        <w:t>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ADR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Problem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Alternatives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Tradeoffs/Risks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Google Cloud as enterprise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Fragmented analytics estate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Continue legacy; multi-cloud split; Google Cloud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Adopt Google Cloud data platform with hybrid integration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Requires operating-model change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Phased landing zone, domain pilots, and governance automation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ADR-002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 analytical core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PB-scale SQL analytics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Legacy EDW; Spark-only; third-party warehouse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BigQuery for curated/serving layers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Cost governance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Reservations, labels, query controls, FinOps dashboards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ADR-003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Lakehouse with Cloud Storage and BigLake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open data and governed access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BigQuery-only; unmanaged object 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Cloud Storage + BigLake + BigQuery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Open table governance maturity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Catalog, policies, certified data-product lifecycle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ADR-004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Zero Trust and VPC SC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Exfiltration risk and regulated data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Network-only perimeter; IAM-only controls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identity, network, data and service perimeters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Service exceptions require testing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Perimeter dry runs and explicit ingress/egress policies</w:t>
            </w:r>
          </w:p>
        </w:tc>
      </w:tr>
    </w:tbl>
    <w:p/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Impact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Underestimated legacy complexity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Complete source, pipeline, report and dependency assessment before migration waves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 ownership gaps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Create domain owner RACI and data-product certification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Cost overrun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Enforce labels, budgets, reservations, query guardrails and monthly FinOps reviews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Security control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Deploy IaC, policy-as-code, automated IAM review and security posture monitoring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data leakage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Use certified datasets, service perimeters, DLP, RAG guardrails and model governance</w:t>
            </w:r>
          </w:p>
        </w:tc>
      </w:tr>
    </w:tbl>
    <w:p/>
    <w:p>
      <w:pPr>
        <w:pStyle w:val="Heading1"/>
      </w:pPr>
      <w:r>
        <w:t>Production Readiness Checklist</w:t>
      </w:r>
    </w:p>
    <w:p>
      <w:pPr>
        <w:pStyle w:val="ListBullet"/>
      </w:pPr>
      <w:r>
        <w:t>All projects, networks, KMS keys and service accounts deployed through Terraform.</w:t>
      </w:r>
    </w:p>
    <w:p>
      <w:pPr>
        <w:pStyle w:val="ListBullet"/>
      </w:pPr>
      <w:r>
        <w:t>All data products registered with owner, steward, classification, SLO, contract and support model.</w:t>
      </w:r>
    </w:p>
    <w:p>
      <w:pPr>
        <w:pStyle w:val="ListBullet"/>
      </w:pPr>
      <w:r>
        <w:t>All restricted paths validated against VPC Service Controls and private connectivity requirements.</w:t>
      </w:r>
    </w:p>
    <w:p>
      <w:pPr>
        <w:pStyle w:val="ListBullet"/>
      </w:pPr>
      <w:r>
        <w:t>All pipelines implement retries, dead-letter handling, reconciliation and operational metrics.</w:t>
      </w:r>
    </w:p>
    <w:p>
      <w:pPr>
        <w:pStyle w:val="ListBullet"/>
      </w:pPr>
      <w:r>
        <w:t>All dashboards, alerts, runbooks and escalation routes tested before production cutover.</w:t>
      </w:r>
    </w:p>
    <w:p>
      <w:pPr>
        <w:pStyle w:val="ListBullet"/>
      </w:pPr>
      <w:r>
        <w:t>All cost allocation labels present and billing export dashboards available to product owners.</w:t>
      </w:r>
    </w:p>
    <w:p>
      <w:pPr>
        <w:pStyle w:val="Heading1"/>
      </w:pPr>
      <w:r>
        <w:t>References</w:t>
      </w:r>
    </w:p>
    <w:p>
      <w:pPr>
        <w:pStyle w:val="ListBullet"/>
      </w:pPr>
      <w:r>
        <w:t>Google Cloud Architecture Framework: https://docs.cloud.google.com/architecture/framework</w:t>
      </w:r>
    </w:p>
    <w:p>
      <w:pPr>
        <w:pStyle w:val="ListBullet"/>
      </w:pPr>
      <w:r>
        <w:t>Google Cloud Enterprise Foundations Blueprint: https://docs.cloud.google.com/architecture/blueprints/security-foundations</w:t>
      </w:r>
    </w:p>
    <w:p>
      <w:pPr>
        <w:pStyle w:val="ListBullet"/>
      </w:pPr>
      <w:r>
        <w:t>Google Cloud Terraform blueprints and modules: https://docs.cloud.google.com/docs/terraform/blueprints/terraform-blueprints</w:t>
      </w:r>
    </w:p>
    <w:p>
      <w:pPr>
        <w:pStyle w:val="ListBullet"/>
      </w:pPr>
      <w:r>
        <w:t>Build data products in a data mesh: https://docs.cloud.google.com/architecture/build-data-products-data-mesh</w:t>
      </w:r>
    </w:p>
    <w:p>
      <w:pPr>
        <w:pStyle w:val="ListBullet"/>
      </w:pPr>
      <w:r>
        <w:t>Architecture and functions in a data mesh: https://docs.cloud.google.com/architecture/data-mesh</w:t>
      </w:r>
    </w:p>
    <w:p>
      <w:pPr>
        <w:pStyle w:val="ListBullet"/>
      </w:pPr>
      <w:r>
        <w:t>Knowledge Catalog formerly Dataplex: https://cloud.google.com/products/knowledge-catalog</w:t>
      </w:r>
    </w:p>
    <w:p>
      <w:pPr>
        <w:pStyle w:val="ListBullet"/>
      </w:pPr>
      <w:r>
        <w:t>Optimize costs with FinOps hub: https://docs.cloud.google.com/billing/docs/how-to/finops-hub</w:t>
      </w:r>
    </w:p>
    <w:p>
      <w:pPr>
        <w:pStyle w:val="ListBullet"/>
      </w:pPr>
      <w:r>
        <w:t>VPC Service Controls supported products: https://docs.cloud.google.com/vpc-service-controls/docs/supported-products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