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8B1BB" w14:textId="77777777" w:rsidR="000F5EDF" w:rsidRPr="00992FF3" w:rsidRDefault="0005744E">
      <w:pPr>
        <w:jc w:val="center"/>
        <w:rPr>
          <w:sz w:val="16"/>
          <w:szCs w:val="20"/>
        </w:rPr>
      </w:pPr>
      <w:r w:rsidRPr="00992FF3">
        <w:rPr>
          <w:rFonts w:ascii="Arial" w:hAnsi="Arial"/>
          <w:b/>
          <w:sz w:val="28"/>
          <w:szCs w:val="20"/>
        </w:rPr>
        <w:t>Diabetes Risk Prediction Using PySpark MLlib:</w:t>
      </w:r>
      <w:r w:rsidRPr="00992FF3">
        <w:rPr>
          <w:rFonts w:ascii="Arial" w:hAnsi="Arial"/>
          <w:b/>
          <w:sz w:val="28"/>
          <w:szCs w:val="20"/>
        </w:rPr>
        <w:br/>
        <w:t>Exploratory Analysis and Binary Classification</w:t>
      </w:r>
    </w:p>
    <w:p w14:paraId="30788A2B" w14:textId="4F0D9668" w:rsidR="00992FF3" w:rsidRPr="004B2FA8" w:rsidRDefault="0005744E" w:rsidP="004B2FA8">
      <w:pPr>
        <w:jc w:val="center"/>
        <w:rPr>
          <w:rFonts w:hint="cs"/>
          <w:sz w:val="20"/>
          <w:szCs w:val="24"/>
        </w:rPr>
      </w:pPr>
      <w:r w:rsidRPr="00992FF3">
        <w:rPr>
          <w:sz w:val="20"/>
          <w:szCs w:val="24"/>
        </w:rPr>
        <w:t>Alvin Boakai and Chakatpum Srisuvanunta</w:t>
      </w:r>
      <w:r w:rsidRPr="00992FF3">
        <w:rPr>
          <w:sz w:val="20"/>
          <w:szCs w:val="24"/>
        </w:rPr>
        <w:br/>
        <w:t>DSCI 632 – Applied Cloud Computing, Drexel University</w:t>
      </w:r>
    </w:p>
    <w:p w14:paraId="5226599A" w14:textId="77777777" w:rsidR="000F5EDF" w:rsidRDefault="0005744E">
      <w:pPr>
        <w:spacing w:before="120" w:after="40"/>
        <w:rPr>
          <w:rFonts w:ascii="Arial" w:hAnsi="Arial"/>
          <w:b/>
          <w:sz w:val="20"/>
        </w:rPr>
      </w:pPr>
      <w:r>
        <w:rPr>
          <w:rFonts w:ascii="Arial" w:hAnsi="Arial"/>
          <w:b/>
          <w:sz w:val="20"/>
        </w:rPr>
        <w:t>ABSTRACT</w:t>
      </w:r>
    </w:p>
    <w:p w14:paraId="2A955DFC" w14:textId="77777777" w:rsidR="00C67088" w:rsidRPr="00C67088" w:rsidRDefault="00C67088">
      <w:pPr>
        <w:spacing w:before="120" w:after="40"/>
        <w:rPr>
          <w:sz w:val="6"/>
          <w:szCs w:val="8"/>
        </w:rPr>
      </w:pPr>
    </w:p>
    <w:p w14:paraId="372FC02D" w14:textId="63FFDDB6" w:rsidR="00992FF3" w:rsidRPr="00992FF3" w:rsidRDefault="00D81A88">
      <w:pPr>
        <w:spacing w:after="60" w:line="240" w:lineRule="auto"/>
        <w:rPr>
          <w:sz w:val="14"/>
          <w:szCs w:val="18"/>
        </w:rPr>
      </w:pPr>
      <w:r w:rsidRPr="00D81A88">
        <w:rPr>
          <w:sz w:val="24"/>
          <w:szCs w:val="32"/>
        </w:rPr>
        <w:t xml:space="preserve">This project develops a scalable diabetes-risk prediction workflow using </w:t>
      </w:r>
      <w:proofErr w:type="spellStart"/>
      <w:r w:rsidRPr="00D81A88">
        <w:rPr>
          <w:sz w:val="24"/>
          <w:szCs w:val="32"/>
        </w:rPr>
        <w:t>PySpark</w:t>
      </w:r>
      <w:proofErr w:type="spellEnd"/>
      <w:r w:rsidRPr="00D81A88">
        <w:rPr>
          <w:sz w:val="24"/>
          <w:szCs w:val="32"/>
        </w:rPr>
        <w:t xml:space="preserve"> </w:t>
      </w:r>
      <w:proofErr w:type="spellStart"/>
      <w:r w:rsidRPr="00D81A88">
        <w:rPr>
          <w:sz w:val="24"/>
          <w:szCs w:val="32"/>
        </w:rPr>
        <w:t>DataFrames</w:t>
      </w:r>
      <w:proofErr w:type="spellEnd"/>
      <w:r w:rsidRPr="00D81A88">
        <w:rPr>
          <w:sz w:val="24"/>
          <w:szCs w:val="32"/>
        </w:rPr>
        <w:t xml:space="preserve">, Spark SQL, and </w:t>
      </w:r>
      <w:proofErr w:type="spellStart"/>
      <w:r w:rsidRPr="00D81A88">
        <w:rPr>
          <w:sz w:val="24"/>
          <w:szCs w:val="32"/>
        </w:rPr>
        <w:t>PySpark</w:t>
      </w:r>
      <w:proofErr w:type="spellEnd"/>
      <w:r w:rsidRPr="00D81A88">
        <w:rPr>
          <w:sz w:val="24"/>
          <w:szCs w:val="32"/>
        </w:rPr>
        <w:t xml:space="preserve"> </w:t>
      </w:r>
      <w:proofErr w:type="spellStart"/>
      <w:r w:rsidRPr="00D81A88">
        <w:rPr>
          <w:sz w:val="24"/>
          <w:szCs w:val="32"/>
        </w:rPr>
        <w:t>MLlib</w:t>
      </w:r>
      <w:proofErr w:type="spellEnd"/>
      <w:r w:rsidRPr="00D81A88">
        <w:rPr>
          <w:sz w:val="24"/>
          <w:szCs w:val="32"/>
        </w:rPr>
        <w:t>. The dataset contains 100,000 patient records and nine variables, including demographic characteristics, cardiovascular comorbidities, smoking history, body mass index (BMI), HbA1c, blood glucose, and a binary diabetes outcome. Exploratory data analysis (EDA) identified substantial class imbalance: 91.5% of records are non-diabetic and 8.5% are diabetic. Diabetic patients were older and had higher mean BMI, HbA1c, and blood glucose. Diabetes prevalence was also markedly higher among patients with hypertension, heart disease, obesity, and HbA1c above 6.5. Two classifiers — Logistic Regression and Random Forest — were trained and evaluated on a held-out 20% test set using accuracy, precision, recall, F1 score, and AUC-ROC. Random Forest achieved minority-class recall of 0.6742 and F1 of 0.8054, outperforming Logistic Regression (recall 0.6339, F1 0.7335), and was selected as the preferred model. HbA1c level and blood glucose together accounted for 88.6% of Random Forest feature importance, consistent with EDA findings.</w:t>
      </w:r>
    </w:p>
    <w:p w14:paraId="17A6E3F4" w14:textId="77777777" w:rsidR="000F5EDF" w:rsidRDefault="0005744E">
      <w:pPr>
        <w:spacing w:before="120" w:after="40"/>
        <w:rPr>
          <w:rFonts w:ascii="Arial" w:hAnsi="Arial"/>
          <w:b/>
          <w:sz w:val="20"/>
          <w:lang w:bidi="th-TH"/>
        </w:rPr>
      </w:pPr>
      <w:r>
        <w:rPr>
          <w:rFonts w:ascii="Arial" w:hAnsi="Arial"/>
          <w:b/>
          <w:sz w:val="20"/>
        </w:rPr>
        <w:t>1. INTRODUCTION</w:t>
      </w:r>
    </w:p>
    <w:p w14:paraId="1020889D" w14:textId="77777777" w:rsidR="00B40871" w:rsidRPr="00BC26C9" w:rsidRDefault="00B40871">
      <w:pPr>
        <w:spacing w:before="120" w:after="40"/>
        <w:rPr>
          <w:rFonts w:hint="cs"/>
          <w:sz w:val="2"/>
          <w:szCs w:val="6"/>
          <w:lang w:bidi="th-TH"/>
        </w:rPr>
      </w:pPr>
    </w:p>
    <w:p w14:paraId="7883C8AD" w14:textId="77777777" w:rsidR="000F5EDF" w:rsidRPr="00992FF3" w:rsidRDefault="0005744E">
      <w:pPr>
        <w:spacing w:after="60" w:line="240" w:lineRule="auto"/>
        <w:rPr>
          <w:sz w:val="24"/>
          <w:szCs w:val="32"/>
        </w:rPr>
      </w:pPr>
      <w:r w:rsidRPr="00992FF3">
        <w:rPr>
          <w:sz w:val="24"/>
          <w:szCs w:val="32"/>
        </w:rPr>
        <w:t>Diabetes is a chronic condition for which early risk identification can support timely clinical intervention and personalized care. The project proposal defines the objective as a complete PySpark pipeline spanning data ingestion, preprocessing, EDA, feature engineering, predictive modeling, and evaluation. The computational design is appropriate for DSCI 632 because Spark provides distributed DataFrame operations, SQL analytics, and an integrated machine-learning library within one workflow.</w:t>
      </w:r>
    </w:p>
    <w:p w14:paraId="72B68829" w14:textId="77777777" w:rsidR="000F5EDF" w:rsidRDefault="0005744E">
      <w:pPr>
        <w:spacing w:after="60" w:line="240" w:lineRule="auto"/>
        <w:rPr>
          <w:sz w:val="24"/>
          <w:szCs w:val="32"/>
        </w:rPr>
      </w:pPr>
      <w:r w:rsidRPr="00992FF3">
        <w:rPr>
          <w:sz w:val="24"/>
          <w:szCs w:val="32"/>
        </w:rPr>
        <w:t>The research question is: How accurately can routinely available demographic, behavioral, and medical indicators distinguish diabetic from non-diabetic patients, and which variables are most informative?</w:t>
      </w:r>
    </w:p>
    <w:p w14:paraId="6770457C" w14:textId="77777777" w:rsidR="00992FF3" w:rsidRPr="00992FF3" w:rsidRDefault="00992FF3">
      <w:pPr>
        <w:spacing w:after="60" w:line="240" w:lineRule="auto"/>
        <w:rPr>
          <w:sz w:val="20"/>
          <w:szCs w:val="24"/>
        </w:rPr>
      </w:pPr>
    </w:p>
    <w:p w14:paraId="5F927BB6" w14:textId="77777777" w:rsidR="000F5EDF" w:rsidRDefault="0005744E">
      <w:pPr>
        <w:spacing w:before="120" w:after="40"/>
      </w:pPr>
      <w:r>
        <w:rPr>
          <w:rFonts w:ascii="Arial" w:hAnsi="Arial"/>
          <w:b/>
          <w:sz w:val="20"/>
        </w:rPr>
        <w:t>2. DATASET AND COMPUTATIONAL ENVIRONMENT</w:t>
      </w:r>
    </w:p>
    <w:p w14:paraId="11A0E7D6" w14:textId="77777777" w:rsidR="000F5EDF" w:rsidRDefault="0005744E">
      <w:pPr>
        <w:spacing w:after="60" w:line="240" w:lineRule="auto"/>
        <w:rPr>
          <w:sz w:val="24"/>
          <w:szCs w:val="32"/>
        </w:rPr>
      </w:pPr>
      <w:r w:rsidRPr="00992FF3">
        <w:rPr>
          <w:sz w:val="24"/>
          <w:szCs w:val="32"/>
        </w:rPr>
        <w:t>The Diabetes Prediction Dataset contains 100,000 rows and 9 columns. Variables are gender, age, hypertension, heart_disease, smoking_history, bmi, HbA1c_level, blood_glucose_level, and diabetes. The outcome diabetes is binary (0 = non-diabetic, 1 = diabetic). The project proposal identifies PySpark MLlib as the required machine-learning framework and excludes scikit-learn and Pandas from the modeling workflow.</w:t>
      </w:r>
    </w:p>
    <w:tbl>
      <w:tblPr>
        <w:tblStyle w:val="TableGrid"/>
        <w:tblW w:w="0" w:type="auto"/>
        <w:jc w:val="center"/>
        <w:tblLook w:val="04A0" w:firstRow="1" w:lastRow="0" w:firstColumn="1" w:lastColumn="0" w:noHBand="0" w:noVBand="1"/>
      </w:tblPr>
      <w:tblGrid>
        <w:gridCol w:w="2155"/>
        <w:gridCol w:w="5112"/>
        <w:gridCol w:w="3091"/>
      </w:tblGrid>
      <w:tr w:rsidR="000F5EDF" w:rsidRPr="00992FF3" w14:paraId="2199263A" w14:textId="77777777" w:rsidTr="00992FF3">
        <w:trPr>
          <w:jc w:val="center"/>
        </w:trPr>
        <w:tc>
          <w:tcPr>
            <w:tcW w:w="2155" w:type="dxa"/>
            <w:shd w:val="clear" w:color="auto" w:fill="D9D9D9" w:themeFill="background1" w:themeFillShade="D9"/>
          </w:tcPr>
          <w:p w14:paraId="64EAB3BD" w14:textId="77777777" w:rsidR="000F5EDF" w:rsidRPr="00992FF3" w:rsidRDefault="0005744E">
            <w:pPr>
              <w:rPr>
                <w:b/>
                <w:bCs/>
                <w:sz w:val="24"/>
                <w:szCs w:val="32"/>
              </w:rPr>
            </w:pPr>
            <w:r w:rsidRPr="00992FF3">
              <w:rPr>
                <w:b/>
                <w:bCs/>
                <w:sz w:val="24"/>
                <w:szCs w:val="32"/>
              </w:rPr>
              <w:t>Component</w:t>
            </w:r>
          </w:p>
        </w:tc>
        <w:tc>
          <w:tcPr>
            <w:tcW w:w="5112" w:type="dxa"/>
            <w:shd w:val="clear" w:color="auto" w:fill="D9D9D9" w:themeFill="background1" w:themeFillShade="D9"/>
          </w:tcPr>
          <w:p w14:paraId="1AFE3FF1" w14:textId="77777777" w:rsidR="000F5EDF" w:rsidRPr="00992FF3" w:rsidRDefault="0005744E">
            <w:pPr>
              <w:rPr>
                <w:b/>
                <w:bCs/>
                <w:sz w:val="24"/>
                <w:szCs w:val="32"/>
              </w:rPr>
            </w:pPr>
            <w:r w:rsidRPr="00992FF3">
              <w:rPr>
                <w:b/>
                <w:bCs/>
                <w:sz w:val="24"/>
                <w:szCs w:val="32"/>
              </w:rPr>
              <w:t>Implementation</w:t>
            </w:r>
          </w:p>
        </w:tc>
        <w:tc>
          <w:tcPr>
            <w:tcW w:w="3091" w:type="dxa"/>
            <w:shd w:val="clear" w:color="auto" w:fill="D9D9D9" w:themeFill="background1" w:themeFillShade="D9"/>
          </w:tcPr>
          <w:p w14:paraId="26E7B1B5" w14:textId="77777777" w:rsidR="000F5EDF" w:rsidRPr="00992FF3" w:rsidRDefault="0005744E">
            <w:pPr>
              <w:rPr>
                <w:b/>
                <w:bCs/>
                <w:sz w:val="24"/>
                <w:szCs w:val="32"/>
              </w:rPr>
            </w:pPr>
            <w:r w:rsidRPr="00992FF3">
              <w:rPr>
                <w:b/>
                <w:bCs/>
                <w:sz w:val="24"/>
                <w:szCs w:val="32"/>
              </w:rPr>
              <w:t>Purpose</w:t>
            </w:r>
          </w:p>
        </w:tc>
      </w:tr>
      <w:tr w:rsidR="000F5EDF" w:rsidRPr="00992FF3" w14:paraId="6972A962" w14:textId="77777777" w:rsidTr="00992FF3">
        <w:trPr>
          <w:jc w:val="center"/>
        </w:trPr>
        <w:tc>
          <w:tcPr>
            <w:tcW w:w="2155" w:type="dxa"/>
          </w:tcPr>
          <w:p w14:paraId="0B5C3EC3" w14:textId="77777777" w:rsidR="000F5EDF" w:rsidRPr="00992FF3" w:rsidRDefault="0005744E">
            <w:pPr>
              <w:rPr>
                <w:sz w:val="24"/>
                <w:szCs w:val="32"/>
              </w:rPr>
            </w:pPr>
            <w:r w:rsidRPr="00992FF3">
              <w:rPr>
                <w:sz w:val="24"/>
                <w:szCs w:val="32"/>
              </w:rPr>
              <w:t>Ingestion</w:t>
            </w:r>
          </w:p>
        </w:tc>
        <w:tc>
          <w:tcPr>
            <w:tcW w:w="5112" w:type="dxa"/>
          </w:tcPr>
          <w:p w14:paraId="6CE08173" w14:textId="77777777" w:rsidR="000F5EDF" w:rsidRPr="00992FF3" w:rsidRDefault="0005744E">
            <w:pPr>
              <w:rPr>
                <w:sz w:val="24"/>
                <w:szCs w:val="32"/>
              </w:rPr>
            </w:pPr>
            <w:proofErr w:type="gramStart"/>
            <w:r w:rsidRPr="00992FF3">
              <w:rPr>
                <w:sz w:val="24"/>
                <w:szCs w:val="32"/>
              </w:rPr>
              <w:t>spark.read.csv(</w:t>
            </w:r>
            <w:proofErr w:type="gramEnd"/>
            <w:r w:rsidRPr="00992FF3">
              <w:rPr>
                <w:sz w:val="24"/>
                <w:szCs w:val="32"/>
              </w:rPr>
              <w:t>header=True, inferSchema=True)</w:t>
            </w:r>
          </w:p>
        </w:tc>
        <w:tc>
          <w:tcPr>
            <w:tcW w:w="3091" w:type="dxa"/>
          </w:tcPr>
          <w:p w14:paraId="7BD304F8" w14:textId="77777777" w:rsidR="000F5EDF" w:rsidRPr="00992FF3" w:rsidRDefault="0005744E">
            <w:pPr>
              <w:rPr>
                <w:sz w:val="24"/>
                <w:szCs w:val="32"/>
              </w:rPr>
            </w:pPr>
            <w:r w:rsidRPr="00992FF3">
              <w:rPr>
                <w:sz w:val="24"/>
                <w:szCs w:val="32"/>
              </w:rPr>
              <w:t>Load CSV as Spark DataFrame</w:t>
            </w:r>
          </w:p>
        </w:tc>
      </w:tr>
      <w:tr w:rsidR="000F5EDF" w:rsidRPr="00992FF3" w14:paraId="3C66B14D" w14:textId="77777777" w:rsidTr="00992FF3">
        <w:trPr>
          <w:jc w:val="center"/>
        </w:trPr>
        <w:tc>
          <w:tcPr>
            <w:tcW w:w="2155" w:type="dxa"/>
          </w:tcPr>
          <w:p w14:paraId="6ED90837" w14:textId="77777777" w:rsidR="000F5EDF" w:rsidRPr="00992FF3" w:rsidRDefault="0005744E">
            <w:pPr>
              <w:rPr>
                <w:sz w:val="24"/>
                <w:szCs w:val="32"/>
              </w:rPr>
            </w:pPr>
            <w:r w:rsidRPr="00992FF3">
              <w:rPr>
                <w:sz w:val="24"/>
                <w:szCs w:val="32"/>
              </w:rPr>
              <w:t>EDA</w:t>
            </w:r>
          </w:p>
        </w:tc>
        <w:tc>
          <w:tcPr>
            <w:tcW w:w="5112" w:type="dxa"/>
          </w:tcPr>
          <w:p w14:paraId="171D0A3D" w14:textId="77777777" w:rsidR="000F5EDF" w:rsidRPr="00992FF3" w:rsidRDefault="0005744E">
            <w:pPr>
              <w:rPr>
                <w:sz w:val="24"/>
                <w:szCs w:val="32"/>
              </w:rPr>
            </w:pPr>
            <w:r w:rsidRPr="00992FF3">
              <w:rPr>
                <w:sz w:val="24"/>
                <w:szCs w:val="32"/>
              </w:rPr>
              <w:t>PySpark DataFrame + Spark SQL</w:t>
            </w:r>
          </w:p>
        </w:tc>
        <w:tc>
          <w:tcPr>
            <w:tcW w:w="3091" w:type="dxa"/>
          </w:tcPr>
          <w:p w14:paraId="501E7B22" w14:textId="77777777" w:rsidR="000F5EDF" w:rsidRPr="00992FF3" w:rsidRDefault="0005744E">
            <w:pPr>
              <w:rPr>
                <w:sz w:val="24"/>
                <w:szCs w:val="32"/>
              </w:rPr>
            </w:pPr>
            <w:r w:rsidRPr="00992FF3">
              <w:rPr>
                <w:sz w:val="24"/>
                <w:szCs w:val="32"/>
              </w:rPr>
              <w:t>Distributed summaries and risk comparisons</w:t>
            </w:r>
          </w:p>
        </w:tc>
      </w:tr>
      <w:tr w:rsidR="000F5EDF" w:rsidRPr="00992FF3" w14:paraId="22AD7F0A" w14:textId="77777777" w:rsidTr="00992FF3">
        <w:trPr>
          <w:jc w:val="center"/>
        </w:trPr>
        <w:tc>
          <w:tcPr>
            <w:tcW w:w="2155" w:type="dxa"/>
          </w:tcPr>
          <w:p w14:paraId="4AACAAAB" w14:textId="77777777" w:rsidR="000F5EDF" w:rsidRPr="00992FF3" w:rsidRDefault="0005744E">
            <w:pPr>
              <w:rPr>
                <w:sz w:val="24"/>
                <w:szCs w:val="32"/>
              </w:rPr>
            </w:pPr>
            <w:r w:rsidRPr="00992FF3">
              <w:rPr>
                <w:sz w:val="24"/>
                <w:szCs w:val="32"/>
              </w:rPr>
              <w:t>Feature engineering</w:t>
            </w:r>
          </w:p>
        </w:tc>
        <w:tc>
          <w:tcPr>
            <w:tcW w:w="5112" w:type="dxa"/>
          </w:tcPr>
          <w:p w14:paraId="5D1C37D6" w14:textId="77777777" w:rsidR="000F5EDF" w:rsidRPr="00992FF3" w:rsidRDefault="0005744E">
            <w:pPr>
              <w:rPr>
                <w:sz w:val="24"/>
                <w:szCs w:val="32"/>
              </w:rPr>
            </w:pPr>
            <w:proofErr w:type="gramStart"/>
            <w:r w:rsidRPr="00992FF3">
              <w:rPr>
                <w:sz w:val="24"/>
                <w:szCs w:val="32"/>
              </w:rPr>
              <w:t>withColumn(</w:t>
            </w:r>
            <w:proofErr w:type="gramEnd"/>
            <w:r w:rsidRPr="00992FF3">
              <w:rPr>
                <w:sz w:val="24"/>
                <w:szCs w:val="32"/>
              </w:rPr>
              <w:t xml:space="preserve">), </w:t>
            </w:r>
            <w:proofErr w:type="gramStart"/>
            <w:r w:rsidRPr="00992FF3">
              <w:rPr>
                <w:sz w:val="24"/>
                <w:szCs w:val="32"/>
              </w:rPr>
              <w:t>when(</w:t>
            </w:r>
            <w:proofErr w:type="gramEnd"/>
            <w:r w:rsidRPr="00992FF3">
              <w:rPr>
                <w:sz w:val="24"/>
                <w:szCs w:val="32"/>
              </w:rPr>
              <w:t>)/UDFs</w:t>
            </w:r>
          </w:p>
        </w:tc>
        <w:tc>
          <w:tcPr>
            <w:tcW w:w="3091" w:type="dxa"/>
          </w:tcPr>
          <w:p w14:paraId="1E970528" w14:textId="77777777" w:rsidR="000F5EDF" w:rsidRPr="00992FF3" w:rsidRDefault="0005744E">
            <w:pPr>
              <w:rPr>
                <w:sz w:val="24"/>
                <w:szCs w:val="32"/>
              </w:rPr>
            </w:pPr>
            <w:r w:rsidRPr="00992FF3">
              <w:rPr>
                <w:sz w:val="24"/>
                <w:szCs w:val="32"/>
              </w:rPr>
              <w:t>Create clinical risk categories</w:t>
            </w:r>
          </w:p>
        </w:tc>
      </w:tr>
      <w:tr w:rsidR="000F5EDF" w:rsidRPr="00992FF3" w14:paraId="71A57AC5" w14:textId="77777777" w:rsidTr="00992FF3">
        <w:trPr>
          <w:jc w:val="center"/>
        </w:trPr>
        <w:tc>
          <w:tcPr>
            <w:tcW w:w="2155" w:type="dxa"/>
          </w:tcPr>
          <w:p w14:paraId="74EF5C40" w14:textId="77777777" w:rsidR="000F5EDF" w:rsidRPr="00992FF3" w:rsidRDefault="0005744E">
            <w:pPr>
              <w:rPr>
                <w:sz w:val="24"/>
                <w:szCs w:val="32"/>
              </w:rPr>
            </w:pPr>
            <w:r w:rsidRPr="00992FF3">
              <w:rPr>
                <w:sz w:val="24"/>
                <w:szCs w:val="32"/>
              </w:rPr>
              <w:t>Encoding</w:t>
            </w:r>
          </w:p>
        </w:tc>
        <w:tc>
          <w:tcPr>
            <w:tcW w:w="5112" w:type="dxa"/>
          </w:tcPr>
          <w:p w14:paraId="1DB2F73E" w14:textId="77777777" w:rsidR="000F5EDF" w:rsidRPr="00992FF3" w:rsidRDefault="0005744E">
            <w:pPr>
              <w:rPr>
                <w:sz w:val="24"/>
                <w:szCs w:val="32"/>
              </w:rPr>
            </w:pPr>
            <w:r w:rsidRPr="00992FF3">
              <w:rPr>
                <w:sz w:val="24"/>
                <w:szCs w:val="32"/>
              </w:rPr>
              <w:t>StringIndexer + OneHotEncoder</w:t>
            </w:r>
          </w:p>
        </w:tc>
        <w:tc>
          <w:tcPr>
            <w:tcW w:w="3091" w:type="dxa"/>
          </w:tcPr>
          <w:p w14:paraId="75C3BFE4" w14:textId="77777777" w:rsidR="000F5EDF" w:rsidRPr="00992FF3" w:rsidRDefault="0005744E">
            <w:pPr>
              <w:rPr>
                <w:sz w:val="24"/>
                <w:szCs w:val="32"/>
              </w:rPr>
            </w:pPr>
            <w:r w:rsidRPr="00992FF3">
              <w:rPr>
                <w:sz w:val="24"/>
                <w:szCs w:val="32"/>
              </w:rPr>
              <w:t>Convert categorical predictors</w:t>
            </w:r>
          </w:p>
        </w:tc>
      </w:tr>
      <w:tr w:rsidR="000F5EDF" w:rsidRPr="00992FF3" w14:paraId="570C2F90" w14:textId="77777777" w:rsidTr="00992FF3">
        <w:trPr>
          <w:jc w:val="center"/>
        </w:trPr>
        <w:tc>
          <w:tcPr>
            <w:tcW w:w="2155" w:type="dxa"/>
          </w:tcPr>
          <w:p w14:paraId="7463DBF6" w14:textId="77777777" w:rsidR="000F5EDF" w:rsidRPr="00992FF3" w:rsidRDefault="0005744E">
            <w:pPr>
              <w:rPr>
                <w:sz w:val="24"/>
                <w:szCs w:val="32"/>
              </w:rPr>
            </w:pPr>
            <w:r w:rsidRPr="00992FF3">
              <w:rPr>
                <w:sz w:val="24"/>
                <w:szCs w:val="32"/>
              </w:rPr>
              <w:t>Feature vector</w:t>
            </w:r>
          </w:p>
        </w:tc>
        <w:tc>
          <w:tcPr>
            <w:tcW w:w="5112" w:type="dxa"/>
          </w:tcPr>
          <w:p w14:paraId="35FA6B12" w14:textId="77777777" w:rsidR="000F5EDF" w:rsidRPr="00992FF3" w:rsidRDefault="0005744E">
            <w:pPr>
              <w:rPr>
                <w:sz w:val="24"/>
                <w:szCs w:val="32"/>
              </w:rPr>
            </w:pPr>
            <w:r w:rsidRPr="00992FF3">
              <w:rPr>
                <w:sz w:val="24"/>
                <w:szCs w:val="32"/>
              </w:rPr>
              <w:t>VectorAssembler</w:t>
            </w:r>
          </w:p>
        </w:tc>
        <w:tc>
          <w:tcPr>
            <w:tcW w:w="3091" w:type="dxa"/>
          </w:tcPr>
          <w:p w14:paraId="62EA715F" w14:textId="77777777" w:rsidR="000F5EDF" w:rsidRPr="00992FF3" w:rsidRDefault="0005744E">
            <w:pPr>
              <w:rPr>
                <w:sz w:val="24"/>
                <w:szCs w:val="32"/>
              </w:rPr>
            </w:pPr>
            <w:r w:rsidRPr="00992FF3">
              <w:rPr>
                <w:sz w:val="24"/>
                <w:szCs w:val="32"/>
              </w:rPr>
              <w:t>Build MLlib features column</w:t>
            </w:r>
          </w:p>
        </w:tc>
      </w:tr>
      <w:tr w:rsidR="000F5EDF" w:rsidRPr="00992FF3" w14:paraId="541F8265" w14:textId="77777777" w:rsidTr="00992FF3">
        <w:trPr>
          <w:jc w:val="center"/>
        </w:trPr>
        <w:tc>
          <w:tcPr>
            <w:tcW w:w="2155" w:type="dxa"/>
          </w:tcPr>
          <w:p w14:paraId="0989904A" w14:textId="77777777" w:rsidR="000F5EDF" w:rsidRPr="00992FF3" w:rsidRDefault="0005744E">
            <w:pPr>
              <w:rPr>
                <w:sz w:val="24"/>
                <w:szCs w:val="32"/>
              </w:rPr>
            </w:pPr>
            <w:r w:rsidRPr="00992FF3">
              <w:rPr>
                <w:sz w:val="24"/>
                <w:szCs w:val="32"/>
              </w:rPr>
              <w:t>Models</w:t>
            </w:r>
          </w:p>
        </w:tc>
        <w:tc>
          <w:tcPr>
            <w:tcW w:w="5112" w:type="dxa"/>
          </w:tcPr>
          <w:p w14:paraId="7D712CB6" w14:textId="77777777" w:rsidR="000F5EDF" w:rsidRPr="00992FF3" w:rsidRDefault="0005744E">
            <w:pPr>
              <w:rPr>
                <w:sz w:val="24"/>
                <w:szCs w:val="32"/>
              </w:rPr>
            </w:pPr>
            <w:r w:rsidRPr="00992FF3">
              <w:rPr>
                <w:sz w:val="24"/>
                <w:szCs w:val="32"/>
              </w:rPr>
              <w:t>LogisticRegression; RandomForestClassifier</w:t>
            </w:r>
          </w:p>
        </w:tc>
        <w:tc>
          <w:tcPr>
            <w:tcW w:w="3091" w:type="dxa"/>
          </w:tcPr>
          <w:p w14:paraId="79CD4D68" w14:textId="77777777" w:rsidR="000F5EDF" w:rsidRPr="00992FF3" w:rsidRDefault="0005744E">
            <w:pPr>
              <w:rPr>
                <w:sz w:val="24"/>
                <w:szCs w:val="32"/>
              </w:rPr>
            </w:pPr>
            <w:r w:rsidRPr="00992FF3">
              <w:rPr>
                <w:sz w:val="24"/>
                <w:szCs w:val="32"/>
              </w:rPr>
              <w:t>Binary classification</w:t>
            </w:r>
          </w:p>
        </w:tc>
      </w:tr>
      <w:tr w:rsidR="000F5EDF" w:rsidRPr="00992FF3" w14:paraId="27DE68B8" w14:textId="77777777" w:rsidTr="00992FF3">
        <w:trPr>
          <w:jc w:val="center"/>
        </w:trPr>
        <w:tc>
          <w:tcPr>
            <w:tcW w:w="2155" w:type="dxa"/>
          </w:tcPr>
          <w:p w14:paraId="57DA4105" w14:textId="77777777" w:rsidR="000F5EDF" w:rsidRPr="00992FF3" w:rsidRDefault="0005744E">
            <w:pPr>
              <w:rPr>
                <w:sz w:val="24"/>
                <w:szCs w:val="32"/>
              </w:rPr>
            </w:pPr>
            <w:r w:rsidRPr="00992FF3">
              <w:rPr>
                <w:sz w:val="24"/>
                <w:szCs w:val="32"/>
              </w:rPr>
              <w:t>Evaluation</w:t>
            </w:r>
          </w:p>
        </w:tc>
        <w:tc>
          <w:tcPr>
            <w:tcW w:w="5112" w:type="dxa"/>
          </w:tcPr>
          <w:p w14:paraId="6AFD3EF8" w14:textId="77777777" w:rsidR="000F5EDF" w:rsidRPr="00992FF3" w:rsidRDefault="0005744E">
            <w:pPr>
              <w:rPr>
                <w:sz w:val="24"/>
                <w:szCs w:val="32"/>
              </w:rPr>
            </w:pPr>
            <w:r w:rsidRPr="00992FF3">
              <w:rPr>
                <w:sz w:val="24"/>
                <w:szCs w:val="32"/>
              </w:rPr>
              <w:t>Binary/MulticlassClassificationEvaluator</w:t>
            </w:r>
          </w:p>
        </w:tc>
        <w:tc>
          <w:tcPr>
            <w:tcW w:w="3091" w:type="dxa"/>
          </w:tcPr>
          <w:p w14:paraId="1065AE5A" w14:textId="77777777" w:rsidR="000F5EDF" w:rsidRPr="00992FF3" w:rsidRDefault="0005744E">
            <w:pPr>
              <w:rPr>
                <w:sz w:val="24"/>
                <w:szCs w:val="32"/>
              </w:rPr>
            </w:pPr>
            <w:r w:rsidRPr="00992FF3">
              <w:rPr>
                <w:sz w:val="24"/>
                <w:szCs w:val="32"/>
              </w:rPr>
              <w:t>AUC-ROC, accuracy, precision, recall, F1</w:t>
            </w:r>
          </w:p>
        </w:tc>
      </w:tr>
    </w:tbl>
    <w:p w14:paraId="09FEC836" w14:textId="77777777" w:rsidR="00B40871" w:rsidRDefault="00B40871">
      <w:pPr>
        <w:rPr>
          <w:rFonts w:ascii="Arial" w:hAnsi="Arial"/>
          <w:b/>
          <w:sz w:val="20"/>
        </w:rPr>
      </w:pPr>
      <w:r>
        <w:rPr>
          <w:rFonts w:ascii="Arial" w:hAnsi="Arial"/>
          <w:b/>
          <w:sz w:val="20"/>
        </w:rPr>
        <w:br w:type="page"/>
      </w:r>
    </w:p>
    <w:p w14:paraId="1A643343" w14:textId="20377135" w:rsidR="000F5EDF" w:rsidRDefault="0005744E">
      <w:pPr>
        <w:spacing w:before="120" w:after="40"/>
      </w:pPr>
      <w:r>
        <w:rPr>
          <w:rFonts w:ascii="Arial" w:hAnsi="Arial"/>
          <w:b/>
          <w:sz w:val="20"/>
        </w:rPr>
        <w:lastRenderedPageBreak/>
        <w:t>3. EXPLORATORY DATA ANALYSIS</w:t>
      </w:r>
    </w:p>
    <w:p w14:paraId="110F51B5" w14:textId="77777777" w:rsidR="000F5EDF" w:rsidRPr="00992FF3" w:rsidRDefault="0005744E">
      <w:pPr>
        <w:spacing w:after="60" w:line="240" w:lineRule="auto"/>
        <w:rPr>
          <w:sz w:val="24"/>
          <w:szCs w:val="32"/>
        </w:rPr>
      </w:pPr>
      <w:r w:rsidRPr="00992FF3">
        <w:rPr>
          <w:sz w:val="24"/>
          <w:szCs w:val="32"/>
        </w:rPr>
        <w:t xml:space="preserve">EDA was performed with PySpark </w:t>
      </w:r>
      <w:proofErr w:type="gramStart"/>
      <w:r w:rsidRPr="00992FF3">
        <w:rPr>
          <w:sz w:val="24"/>
          <w:szCs w:val="32"/>
        </w:rPr>
        <w:t>groupBy(</w:t>
      </w:r>
      <w:proofErr w:type="gramEnd"/>
      <w:r w:rsidRPr="00992FF3">
        <w:rPr>
          <w:sz w:val="24"/>
          <w:szCs w:val="32"/>
        </w:rPr>
        <w:t xml:space="preserve">), aggregation functions, </w:t>
      </w:r>
      <w:proofErr w:type="gramStart"/>
      <w:r w:rsidRPr="00992FF3">
        <w:rPr>
          <w:sz w:val="24"/>
          <w:szCs w:val="32"/>
        </w:rPr>
        <w:t>crosstab(</w:t>
      </w:r>
      <w:proofErr w:type="gramEnd"/>
      <w:r w:rsidRPr="00992FF3">
        <w:rPr>
          <w:sz w:val="24"/>
          <w:szCs w:val="32"/>
        </w:rPr>
        <w:t>), Spark SQL, and DataFrame correlation functions. The notebook confirms 100,000 rows, nine columns, and no null values in the supplied dataset.</w:t>
      </w:r>
    </w:p>
    <w:tbl>
      <w:tblPr>
        <w:tblStyle w:val="TableGrid"/>
        <w:tblW w:w="0" w:type="auto"/>
        <w:jc w:val="center"/>
        <w:tblLook w:val="04A0" w:firstRow="1" w:lastRow="0" w:firstColumn="1" w:lastColumn="0" w:noHBand="0" w:noVBand="1"/>
      </w:tblPr>
      <w:tblGrid>
        <w:gridCol w:w="3452"/>
        <w:gridCol w:w="3453"/>
        <w:gridCol w:w="3453"/>
      </w:tblGrid>
      <w:tr w:rsidR="000F5EDF" w14:paraId="412C47CB" w14:textId="77777777">
        <w:trPr>
          <w:jc w:val="center"/>
        </w:trPr>
        <w:tc>
          <w:tcPr>
            <w:tcW w:w="3456" w:type="dxa"/>
          </w:tcPr>
          <w:p w14:paraId="13BE415B" w14:textId="77777777" w:rsidR="000F5EDF" w:rsidRPr="00992FF3" w:rsidRDefault="0005744E">
            <w:pPr>
              <w:rPr>
                <w:sz w:val="24"/>
                <w:szCs w:val="32"/>
              </w:rPr>
            </w:pPr>
            <w:r w:rsidRPr="00992FF3">
              <w:rPr>
                <w:sz w:val="24"/>
                <w:szCs w:val="32"/>
              </w:rPr>
              <w:t>Measure</w:t>
            </w:r>
          </w:p>
        </w:tc>
        <w:tc>
          <w:tcPr>
            <w:tcW w:w="3456" w:type="dxa"/>
          </w:tcPr>
          <w:p w14:paraId="04DE072B" w14:textId="77777777" w:rsidR="000F5EDF" w:rsidRPr="00992FF3" w:rsidRDefault="0005744E">
            <w:pPr>
              <w:rPr>
                <w:sz w:val="24"/>
                <w:szCs w:val="32"/>
              </w:rPr>
            </w:pPr>
            <w:r w:rsidRPr="00992FF3">
              <w:rPr>
                <w:sz w:val="24"/>
                <w:szCs w:val="32"/>
              </w:rPr>
              <w:t>Non-diabetic</w:t>
            </w:r>
          </w:p>
        </w:tc>
        <w:tc>
          <w:tcPr>
            <w:tcW w:w="3456" w:type="dxa"/>
          </w:tcPr>
          <w:p w14:paraId="54C5BE8F" w14:textId="77777777" w:rsidR="000F5EDF" w:rsidRPr="00992FF3" w:rsidRDefault="0005744E">
            <w:pPr>
              <w:rPr>
                <w:sz w:val="24"/>
                <w:szCs w:val="32"/>
              </w:rPr>
            </w:pPr>
            <w:r w:rsidRPr="00992FF3">
              <w:rPr>
                <w:sz w:val="24"/>
                <w:szCs w:val="32"/>
              </w:rPr>
              <w:t>Diabetic</w:t>
            </w:r>
          </w:p>
        </w:tc>
      </w:tr>
      <w:tr w:rsidR="000F5EDF" w14:paraId="24C8C918" w14:textId="77777777">
        <w:trPr>
          <w:jc w:val="center"/>
        </w:trPr>
        <w:tc>
          <w:tcPr>
            <w:tcW w:w="3456" w:type="dxa"/>
          </w:tcPr>
          <w:p w14:paraId="5ACB1A66" w14:textId="77777777" w:rsidR="000F5EDF" w:rsidRPr="00992FF3" w:rsidRDefault="0005744E">
            <w:pPr>
              <w:rPr>
                <w:sz w:val="24"/>
                <w:szCs w:val="32"/>
              </w:rPr>
            </w:pPr>
            <w:r w:rsidRPr="00992FF3">
              <w:rPr>
                <w:sz w:val="24"/>
                <w:szCs w:val="32"/>
              </w:rPr>
              <w:t>Patients</w:t>
            </w:r>
          </w:p>
        </w:tc>
        <w:tc>
          <w:tcPr>
            <w:tcW w:w="3456" w:type="dxa"/>
          </w:tcPr>
          <w:p w14:paraId="3CC0AB39" w14:textId="77777777" w:rsidR="000F5EDF" w:rsidRPr="00992FF3" w:rsidRDefault="0005744E">
            <w:pPr>
              <w:rPr>
                <w:sz w:val="24"/>
                <w:szCs w:val="32"/>
              </w:rPr>
            </w:pPr>
            <w:r w:rsidRPr="00992FF3">
              <w:rPr>
                <w:sz w:val="24"/>
                <w:szCs w:val="32"/>
              </w:rPr>
              <w:t>91,500 (91.5%)</w:t>
            </w:r>
          </w:p>
        </w:tc>
        <w:tc>
          <w:tcPr>
            <w:tcW w:w="3456" w:type="dxa"/>
          </w:tcPr>
          <w:p w14:paraId="46758053" w14:textId="77777777" w:rsidR="000F5EDF" w:rsidRPr="00992FF3" w:rsidRDefault="0005744E">
            <w:pPr>
              <w:rPr>
                <w:sz w:val="24"/>
                <w:szCs w:val="32"/>
              </w:rPr>
            </w:pPr>
            <w:r w:rsidRPr="00992FF3">
              <w:rPr>
                <w:sz w:val="24"/>
                <w:szCs w:val="32"/>
              </w:rPr>
              <w:t>8,500 (8.5%)</w:t>
            </w:r>
          </w:p>
        </w:tc>
      </w:tr>
      <w:tr w:rsidR="000F5EDF" w14:paraId="30BC50A3" w14:textId="77777777">
        <w:trPr>
          <w:jc w:val="center"/>
        </w:trPr>
        <w:tc>
          <w:tcPr>
            <w:tcW w:w="3456" w:type="dxa"/>
          </w:tcPr>
          <w:p w14:paraId="45D7687F" w14:textId="77777777" w:rsidR="000F5EDF" w:rsidRPr="00992FF3" w:rsidRDefault="0005744E">
            <w:pPr>
              <w:rPr>
                <w:sz w:val="24"/>
                <w:szCs w:val="32"/>
              </w:rPr>
            </w:pPr>
            <w:r w:rsidRPr="00992FF3">
              <w:rPr>
                <w:sz w:val="24"/>
                <w:szCs w:val="32"/>
              </w:rPr>
              <w:t>Mean age</w:t>
            </w:r>
          </w:p>
        </w:tc>
        <w:tc>
          <w:tcPr>
            <w:tcW w:w="3456" w:type="dxa"/>
          </w:tcPr>
          <w:p w14:paraId="73D0B49D" w14:textId="77777777" w:rsidR="000F5EDF" w:rsidRPr="00992FF3" w:rsidRDefault="0005744E">
            <w:pPr>
              <w:rPr>
                <w:sz w:val="24"/>
                <w:szCs w:val="32"/>
              </w:rPr>
            </w:pPr>
            <w:r w:rsidRPr="00992FF3">
              <w:rPr>
                <w:sz w:val="24"/>
                <w:szCs w:val="32"/>
              </w:rPr>
              <w:t>40.12</w:t>
            </w:r>
          </w:p>
        </w:tc>
        <w:tc>
          <w:tcPr>
            <w:tcW w:w="3456" w:type="dxa"/>
          </w:tcPr>
          <w:p w14:paraId="28ADDB21" w14:textId="77777777" w:rsidR="000F5EDF" w:rsidRPr="00992FF3" w:rsidRDefault="0005744E">
            <w:pPr>
              <w:rPr>
                <w:sz w:val="24"/>
                <w:szCs w:val="32"/>
              </w:rPr>
            </w:pPr>
            <w:r w:rsidRPr="00992FF3">
              <w:rPr>
                <w:sz w:val="24"/>
                <w:szCs w:val="32"/>
              </w:rPr>
              <w:t>60.95</w:t>
            </w:r>
          </w:p>
        </w:tc>
      </w:tr>
      <w:tr w:rsidR="000F5EDF" w14:paraId="51B35797" w14:textId="77777777">
        <w:trPr>
          <w:jc w:val="center"/>
        </w:trPr>
        <w:tc>
          <w:tcPr>
            <w:tcW w:w="3456" w:type="dxa"/>
          </w:tcPr>
          <w:p w14:paraId="436E5A47" w14:textId="77777777" w:rsidR="000F5EDF" w:rsidRPr="00992FF3" w:rsidRDefault="0005744E">
            <w:pPr>
              <w:rPr>
                <w:sz w:val="24"/>
                <w:szCs w:val="32"/>
              </w:rPr>
            </w:pPr>
            <w:r w:rsidRPr="00992FF3">
              <w:rPr>
                <w:sz w:val="24"/>
                <w:szCs w:val="32"/>
              </w:rPr>
              <w:t>Mean BMI</w:t>
            </w:r>
          </w:p>
        </w:tc>
        <w:tc>
          <w:tcPr>
            <w:tcW w:w="3456" w:type="dxa"/>
          </w:tcPr>
          <w:p w14:paraId="7B8A2032" w14:textId="77777777" w:rsidR="000F5EDF" w:rsidRPr="00992FF3" w:rsidRDefault="0005744E">
            <w:pPr>
              <w:rPr>
                <w:sz w:val="24"/>
                <w:szCs w:val="32"/>
              </w:rPr>
            </w:pPr>
            <w:r w:rsidRPr="00992FF3">
              <w:rPr>
                <w:sz w:val="24"/>
                <w:szCs w:val="32"/>
              </w:rPr>
              <w:t>26.89</w:t>
            </w:r>
          </w:p>
        </w:tc>
        <w:tc>
          <w:tcPr>
            <w:tcW w:w="3456" w:type="dxa"/>
          </w:tcPr>
          <w:p w14:paraId="7D020629" w14:textId="77777777" w:rsidR="000F5EDF" w:rsidRPr="00992FF3" w:rsidRDefault="0005744E">
            <w:pPr>
              <w:rPr>
                <w:sz w:val="24"/>
                <w:szCs w:val="32"/>
              </w:rPr>
            </w:pPr>
            <w:r w:rsidRPr="00992FF3">
              <w:rPr>
                <w:sz w:val="24"/>
                <w:szCs w:val="32"/>
              </w:rPr>
              <w:t>31.99</w:t>
            </w:r>
          </w:p>
        </w:tc>
      </w:tr>
      <w:tr w:rsidR="000F5EDF" w14:paraId="52C8FF73" w14:textId="77777777">
        <w:trPr>
          <w:jc w:val="center"/>
        </w:trPr>
        <w:tc>
          <w:tcPr>
            <w:tcW w:w="3456" w:type="dxa"/>
          </w:tcPr>
          <w:p w14:paraId="68343011" w14:textId="77777777" w:rsidR="000F5EDF" w:rsidRPr="00992FF3" w:rsidRDefault="0005744E">
            <w:pPr>
              <w:rPr>
                <w:sz w:val="24"/>
                <w:szCs w:val="32"/>
              </w:rPr>
            </w:pPr>
            <w:r w:rsidRPr="00992FF3">
              <w:rPr>
                <w:sz w:val="24"/>
                <w:szCs w:val="32"/>
              </w:rPr>
              <w:t>Mean HbA1c</w:t>
            </w:r>
          </w:p>
        </w:tc>
        <w:tc>
          <w:tcPr>
            <w:tcW w:w="3456" w:type="dxa"/>
          </w:tcPr>
          <w:p w14:paraId="3524F1D0" w14:textId="77777777" w:rsidR="000F5EDF" w:rsidRPr="00992FF3" w:rsidRDefault="0005744E">
            <w:pPr>
              <w:rPr>
                <w:sz w:val="24"/>
                <w:szCs w:val="32"/>
              </w:rPr>
            </w:pPr>
            <w:r w:rsidRPr="00992FF3">
              <w:rPr>
                <w:sz w:val="24"/>
                <w:szCs w:val="32"/>
              </w:rPr>
              <w:t>5.40</w:t>
            </w:r>
          </w:p>
        </w:tc>
        <w:tc>
          <w:tcPr>
            <w:tcW w:w="3456" w:type="dxa"/>
          </w:tcPr>
          <w:p w14:paraId="655D9925" w14:textId="77777777" w:rsidR="000F5EDF" w:rsidRPr="00992FF3" w:rsidRDefault="0005744E">
            <w:pPr>
              <w:rPr>
                <w:sz w:val="24"/>
                <w:szCs w:val="32"/>
              </w:rPr>
            </w:pPr>
            <w:r w:rsidRPr="00992FF3">
              <w:rPr>
                <w:sz w:val="24"/>
                <w:szCs w:val="32"/>
              </w:rPr>
              <w:t>6.93</w:t>
            </w:r>
          </w:p>
        </w:tc>
      </w:tr>
      <w:tr w:rsidR="000F5EDF" w14:paraId="0975A7F2" w14:textId="77777777">
        <w:trPr>
          <w:jc w:val="center"/>
        </w:trPr>
        <w:tc>
          <w:tcPr>
            <w:tcW w:w="3456" w:type="dxa"/>
          </w:tcPr>
          <w:p w14:paraId="03FCC4E9" w14:textId="77777777" w:rsidR="000F5EDF" w:rsidRPr="00992FF3" w:rsidRDefault="0005744E">
            <w:pPr>
              <w:rPr>
                <w:sz w:val="24"/>
                <w:szCs w:val="32"/>
              </w:rPr>
            </w:pPr>
            <w:r w:rsidRPr="00992FF3">
              <w:rPr>
                <w:sz w:val="24"/>
                <w:szCs w:val="32"/>
              </w:rPr>
              <w:t>Mean blood glucose</w:t>
            </w:r>
          </w:p>
        </w:tc>
        <w:tc>
          <w:tcPr>
            <w:tcW w:w="3456" w:type="dxa"/>
          </w:tcPr>
          <w:p w14:paraId="131AC1DD" w14:textId="77777777" w:rsidR="000F5EDF" w:rsidRPr="00992FF3" w:rsidRDefault="0005744E">
            <w:pPr>
              <w:rPr>
                <w:sz w:val="24"/>
                <w:szCs w:val="32"/>
              </w:rPr>
            </w:pPr>
            <w:r w:rsidRPr="00992FF3">
              <w:rPr>
                <w:sz w:val="24"/>
                <w:szCs w:val="32"/>
              </w:rPr>
              <w:t>132.85</w:t>
            </w:r>
          </w:p>
        </w:tc>
        <w:tc>
          <w:tcPr>
            <w:tcW w:w="3456" w:type="dxa"/>
          </w:tcPr>
          <w:p w14:paraId="048BFD00" w14:textId="77777777" w:rsidR="000F5EDF" w:rsidRPr="00992FF3" w:rsidRDefault="0005744E">
            <w:pPr>
              <w:rPr>
                <w:sz w:val="24"/>
                <w:szCs w:val="32"/>
              </w:rPr>
            </w:pPr>
            <w:r w:rsidRPr="00992FF3">
              <w:rPr>
                <w:sz w:val="24"/>
                <w:szCs w:val="32"/>
              </w:rPr>
              <w:t>194.09</w:t>
            </w:r>
          </w:p>
        </w:tc>
      </w:tr>
    </w:tbl>
    <w:p w14:paraId="36A11DE4" w14:textId="77777777" w:rsidR="00992FF3" w:rsidRDefault="00992FF3">
      <w:pPr>
        <w:spacing w:after="60" w:line="240" w:lineRule="auto"/>
      </w:pPr>
    </w:p>
    <w:p w14:paraId="6F6E0E48" w14:textId="77777777" w:rsidR="00992FF3" w:rsidRPr="00992FF3" w:rsidRDefault="0005744E">
      <w:pPr>
        <w:spacing w:after="60" w:line="240" w:lineRule="auto"/>
        <w:rPr>
          <w:b/>
          <w:bCs/>
          <w:sz w:val="28"/>
          <w:szCs w:val="36"/>
        </w:rPr>
      </w:pPr>
      <w:r w:rsidRPr="00992FF3">
        <w:rPr>
          <w:b/>
          <w:bCs/>
          <w:sz w:val="28"/>
          <w:szCs w:val="36"/>
        </w:rPr>
        <w:t xml:space="preserve">Class distribution. </w:t>
      </w:r>
    </w:p>
    <w:p w14:paraId="01B89236" w14:textId="5E048BA4" w:rsidR="000F5EDF" w:rsidRPr="00992FF3" w:rsidRDefault="0005744E">
      <w:pPr>
        <w:spacing w:after="60" w:line="240" w:lineRule="auto"/>
        <w:rPr>
          <w:sz w:val="24"/>
          <w:szCs w:val="32"/>
        </w:rPr>
      </w:pPr>
      <w:r w:rsidRPr="00992FF3">
        <w:rPr>
          <w:sz w:val="24"/>
          <w:szCs w:val="32"/>
        </w:rPr>
        <w:t>The non-diabetic-to-diabetic ratio is approximately 10.76:1, demonstrating strong class imbalance. This motivates the use of recall, F1, and AUC-ROC in addition to accuracy.</w:t>
      </w:r>
    </w:p>
    <w:p w14:paraId="20CDC3F0" w14:textId="77777777" w:rsidR="000F5EDF" w:rsidRPr="00992FF3" w:rsidRDefault="0005744E">
      <w:pPr>
        <w:spacing w:after="60" w:line="240" w:lineRule="auto"/>
        <w:rPr>
          <w:sz w:val="24"/>
          <w:szCs w:val="32"/>
        </w:rPr>
      </w:pPr>
      <w:r w:rsidRPr="00992FF3">
        <w:rPr>
          <w:sz w:val="24"/>
          <w:szCs w:val="32"/>
        </w:rPr>
        <w:t xml:space="preserve">Demographics and behavior. The mean age of diabetic patients is 60.95 years versus 40.12 years for non-diabetic patients. Diabetes prevalence rises sharply in older age groups. Smoking-history analysis shows the highest observed prevalence among former smokers (17.00%), followed by </w:t>
      </w:r>
      <w:proofErr w:type="gramStart"/>
      <w:r w:rsidRPr="00992FF3">
        <w:rPr>
          <w:sz w:val="24"/>
          <w:szCs w:val="32"/>
        </w:rPr>
        <w:t>ever</w:t>
      </w:r>
      <w:proofErr w:type="gramEnd"/>
      <w:r w:rsidRPr="00992FF3">
        <w:rPr>
          <w:sz w:val="24"/>
          <w:szCs w:val="32"/>
        </w:rPr>
        <w:t xml:space="preserve"> smokers (11.79%), </w:t>
      </w:r>
      <w:proofErr w:type="gramStart"/>
      <w:r w:rsidRPr="00992FF3">
        <w:rPr>
          <w:sz w:val="24"/>
          <w:szCs w:val="32"/>
        </w:rPr>
        <w:t>not</w:t>
      </w:r>
      <w:proofErr w:type="gramEnd"/>
      <w:r w:rsidRPr="00992FF3">
        <w:rPr>
          <w:sz w:val="24"/>
          <w:szCs w:val="32"/>
        </w:rPr>
        <w:t xml:space="preserve">-current smokers (10.70%), current smokers (10.21%), </w:t>
      </w:r>
      <w:proofErr w:type="gramStart"/>
      <w:r w:rsidRPr="00992FF3">
        <w:rPr>
          <w:sz w:val="24"/>
          <w:szCs w:val="32"/>
        </w:rPr>
        <w:t>never smokers</w:t>
      </w:r>
      <w:proofErr w:type="gramEnd"/>
      <w:r w:rsidRPr="00992FF3">
        <w:rPr>
          <w:sz w:val="24"/>
          <w:szCs w:val="32"/>
        </w:rPr>
        <w:t xml:space="preserve"> (9.53%), and records with no smoking information (4.06%). These are associations, not causal estimates.</w:t>
      </w:r>
    </w:p>
    <w:p w14:paraId="10E28903" w14:textId="77777777" w:rsidR="000F5EDF" w:rsidRPr="00992FF3" w:rsidRDefault="0005744E">
      <w:pPr>
        <w:spacing w:after="60" w:line="240" w:lineRule="auto"/>
        <w:rPr>
          <w:sz w:val="24"/>
          <w:szCs w:val="32"/>
        </w:rPr>
      </w:pPr>
      <w:r w:rsidRPr="00992FF3">
        <w:rPr>
          <w:sz w:val="24"/>
          <w:szCs w:val="32"/>
        </w:rPr>
        <w:t>Medical indicators. Patients with HbA1c &gt; 6.5 had a diabetes prevalence of 36.82%, compared with 4.48% among those at or below 6.5. Diabetes prevalence was 27.90% among patients with hypertension versus 6.93% without hypertension, and 32.14% among patients with heart disease versus 7.53% without. Patients with both hypertension and heart disease had the highest co-occurrence rate, 39.08%.</w:t>
      </w:r>
    </w:p>
    <w:p w14:paraId="5DAEF2C2" w14:textId="77777777" w:rsidR="000F5EDF" w:rsidRPr="00992FF3" w:rsidRDefault="0005744E">
      <w:pPr>
        <w:spacing w:after="60" w:line="240" w:lineRule="auto"/>
        <w:rPr>
          <w:sz w:val="24"/>
          <w:szCs w:val="32"/>
        </w:rPr>
      </w:pPr>
      <w:r w:rsidRPr="00992FF3">
        <w:rPr>
          <w:sz w:val="24"/>
          <w:szCs w:val="32"/>
        </w:rPr>
        <w:t>BMI. Diabetes prevalence increased across BMI categories: 0.75% for underweight, 3.88% for normal weight, 7.30% for overweight, and 17.99% for obesity. The age-stratified analysis showed particularly high prevalence among obese patients aged 60–74 (32.04%) and 75+ (33.63%).</w:t>
      </w:r>
    </w:p>
    <w:p w14:paraId="1BA3DEEF" w14:textId="77777777" w:rsidR="000F5EDF" w:rsidRPr="00992FF3" w:rsidRDefault="0005744E">
      <w:pPr>
        <w:spacing w:after="60" w:line="240" w:lineRule="auto"/>
        <w:rPr>
          <w:sz w:val="24"/>
          <w:szCs w:val="32"/>
        </w:rPr>
      </w:pPr>
      <w:r w:rsidRPr="00992FF3">
        <w:rPr>
          <w:sz w:val="24"/>
          <w:szCs w:val="32"/>
        </w:rPr>
        <w:t>Correlation. Blood glucose had the strongest Pearson correlation with the diabetes outcome (r = 0.4196), followed by HbA1c (r = 0.4007), age (r = 0.2580), BMI (r = 0.2144), hypertension (r = 0.1978), and heart disease (r = 0.1717). HbA1c and blood glucose were only modestly correlated with each other (r = 0.1667), so the notebook does not support the proposal's initial expectation of a high pairwise correlation.</w:t>
      </w:r>
    </w:p>
    <w:p w14:paraId="78AC4439" w14:textId="77777777" w:rsidR="000F5EDF" w:rsidRDefault="0005744E">
      <w:pPr>
        <w:jc w:val="center"/>
      </w:pPr>
      <w:r>
        <w:rPr>
          <w:noProof/>
        </w:rPr>
        <w:drawing>
          <wp:inline distT="0" distB="0" distL="0" distR="0" wp14:anchorId="712E4379" wp14:editId="7AD52FB0">
            <wp:extent cx="5120640" cy="31051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abetes_distribution.png"/>
                    <pic:cNvPicPr/>
                  </pic:nvPicPr>
                  <pic:blipFill>
                    <a:blip r:embed="rId6"/>
                    <a:stretch>
                      <a:fillRect/>
                    </a:stretch>
                  </pic:blipFill>
                  <pic:spPr>
                    <a:xfrm>
                      <a:off x="0" y="0"/>
                      <a:ext cx="5120640" cy="3105150"/>
                    </a:xfrm>
                    <a:prstGeom prst="rect">
                      <a:avLst/>
                    </a:prstGeom>
                  </pic:spPr>
                </pic:pic>
              </a:graphicData>
            </a:graphic>
          </wp:inline>
        </w:drawing>
      </w:r>
    </w:p>
    <w:p w14:paraId="03C230E7" w14:textId="77777777" w:rsidR="000F5EDF" w:rsidRDefault="0005744E">
      <w:pPr>
        <w:jc w:val="center"/>
      </w:pPr>
      <w:r>
        <w:rPr>
          <w:i/>
          <w:sz w:val="16"/>
        </w:rPr>
        <w:t>Fig. 1. Diabetes target distribution.</w:t>
      </w:r>
    </w:p>
    <w:p w14:paraId="4BDABA80" w14:textId="77777777" w:rsidR="000F5EDF" w:rsidRDefault="0005744E">
      <w:pPr>
        <w:jc w:val="center"/>
      </w:pPr>
      <w:r>
        <w:rPr>
          <w:noProof/>
        </w:rPr>
        <w:lastRenderedPageBreak/>
        <w:drawing>
          <wp:inline distT="0" distB="0" distL="0" distR="0" wp14:anchorId="1526D7DB" wp14:editId="0E33A775">
            <wp:extent cx="512064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ge_distribution.png"/>
                    <pic:cNvPicPr/>
                  </pic:nvPicPr>
                  <pic:blipFill>
                    <a:blip r:embed="rId7"/>
                    <a:stretch>
                      <a:fillRect/>
                    </a:stretch>
                  </pic:blipFill>
                  <pic:spPr>
                    <a:xfrm>
                      <a:off x="0" y="0"/>
                      <a:ext cx="5120640" cy="3200400"/>
                    </a:xfrm>
                    <a:prstGeom prst="rect">
                      <a:avLst/>
                    </a:prstGeom>
                  </pic:spPr>
                </pic:pic>
              </a:graphicData>
            </a:graphic>
          </wp:inline>
        </w:drawing>
      </w:r>
    </w:p>
    <w:p w14:paraId="21319D43" w14:textId="77777777" w:rsidR="000F5EDF" w:rsidRDefault="0005744E">
      <w:pPr>
        <w:jc w:val="center"/>
      </w:pPr>
      <w:r>
        <w:rPr>
          <w:i/>
          <w:sz w:val="16"/>
        </w:rPr>
        <w:t>Fig. 2. Age distribution by diabetes status.</w:t>
      </w:r>
    </w:p>
    <w:p w14:paraId="076AE83D" w14:textId="77777777" w:rsidR="000F5EDF" w:rsidRDefault="0005744E">
      <w:pPr>
        <w:jc w:val="center"/>
      </w:pPr>
      <w:r>
        <w:rPr>
          <w:noProof/>
        </w:rPr>
        <w:drawing>
          <wp:inline distT="0" distB="0" distL="0" distR="0" wp14:anchorId="6EABDE23" wp14:editId="5275CC1D">
            <wp:extent cx="512064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orbidity_prevalence.png"/>
                    <pic:cNvPicPr/>
                  </pic:nvPicPr>
                  <pic:blipFill>
                    <a:blip r:embed="rId8"/>
                    <a:stretch>
                      <a:fillRect/>
                    </a:stretch>
                  </pic:blipFill>
                  <pic:spPr>
                    <a:xfrm>
                      <a:off x="0" y="0"/>
                      <a:ext cx="5120640" cy="3200400"/>
                    </a:xfrm>
                    <a:prstGeom prst="rect">
                      <a:avLst/>
                    </a:prstGeom>
                  </pic:spPr>
                </pic:pic>
              </a:graphicData>
            </a:graphic>
          </wp:inline>
        </w:drawing>
      </w:r>
    </w:p>
    <w:p w14:paraId="2B5C17EB" w14:textId="77777777" w:rsidR="000F5EDF" w:rsidRDefault="0005744E">
      <w:pPr>
        <w:jc w:val="center"/>
      </w:pPr>
      <w:r>
        <w:rPr>
          <w:i/>
          <w:sz w:val="16"/>
        </w:rPr>
        <w:t>Fig. 3. Diabetes prevalence by comorbidity.</w:t>
      </w:r>
    </w:p>
    <w:p w14:paraId="070E6F36" w14:textId="77777777" w:rsidR="000F5EDF" w:rsidRDefault="0005744E">
      <w:pPr>
        <w:jc w:val="center"/>
      </w:pPr>
      <w:r>
        <w:rPr>
          <w:noProof/>
        </w:rPr>
        <w:lastRenderedPageBreak/>
        <w:drawing>
          <wp:inline distT="0" distB="0" distL="0" distR="0" wp14:anchorId="0C2467DA" wp14:editId="527A473C">
            <wp:extent cx="5120640" cy="31051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rrelation_matrix.png"/>
                    <pic:cNvPicPr/>
                  </pic:nvPicPr>
                  <pic:blipFill>
                    <a:blip r:embed="rId9"/>
                    <a:stretch>
                      <a:fillRect/>
                    </a:stretch>
                  </pic:blipFill>
                  <pic:spPr>
                    <a:xfrm>
                      <a:off x="0" y="0"/>
                      <a:ext cx="5120640" cy="3105150"/>
                    </a:xfrm>
                    <a:prstGeom prst="rect">
                      <a:avLst/>
                    </a:prstGeom>
                  </pic:spPr>
                </pic:pic>
              </a:graphicData>
            </a:graphic>
          </wp:inline>
        </w:drawing>
      </w:r>
    </w:p>
    <w:p w14:paraId="4FCD201E" w14:textId="77777777" w:rsidR="000F5EDF" w:rsidRDefault="0005744E">
      <w:pPr>
        <w:jc w:val="center"/>
        <w:rPr>
          <w:i/>
          <w:sz w:val="16"/>
        </w:rPr>
      </w:pPr>
      <w:r>
        <w:rPr>
          <w:i/>
          <w:sz w:val="16"/>
        </w:rPr>
        <w:t>Fig. 4. Correlation matrix for major numeric risk factors.</w:t>
      </w:r>
    </w:p>
    <w:p w14:paraId="34B832DE" w14:textId="77777777" w:rsidR="00992FF3" w:rsidRDefault="00992FF3">
      <w:pPr>
        <w:jc w:val="center"/>
      </w:pPr>
    </w:p>
    <w:p w14:paraId="0B55ECE7" w14:textId="77777777" w:rsidR="000F5EDF" w:rsidRDefault="0005744E">
      <w:pPr>
        <w:spacing w:before="120" w:after="40"/>
        <w:rPr>
          <w:rFonts w:ascii="Arial" w:hAnsi="Arial"/>
          <w:b/>
          <w:sz w:val="20"/>
        </w:rPr>
      </w:pPr>
      <w:r>
        <w:rPr>
          <w:rFonts w:ascii="Arial" w:hAnsi="Arial"/>
          <w:b/>
          <w:sz w:val="20"/>
        </w:rPr>
        <w:t>4. FEATURE ENGINEERING AND DATA PREPARATION</w:t>
      </w:r>
    </w:p>
    <w:p w14:paraId="7F73DC65" w14:textId="77777777" w:rsidR="00992FF3" w:rsidRPr="00992FF3" w:rsidRDefault="00992FF3">
      <w:pPr>
        <w:spacing w:before="120" w:after="40"/>
        <w:rPr>
          <w:sz w:val="6"/>
          <w:szCs w:val="8"/>
        </w:rPr>
      </w:pPr>
    </w:p>
    <w:p w14:paraId="7A6E10C3" w14:textId="77777777" w:rsidR="000F5EDF" w:rsidRPr="00992FF3" w:rsidRDefault="0005744E">
      <w:pPr>
        <w:spacing w:after="60" w:line="240" w:lineRule="auto"/>
        <w:rPr>
          <w:sz w:val="24"/>
          <w:szCs w:val="32"/>
        </w:rPr>
      </w:pPr>
      <w:r w:rsidRPr="00992FF3">
        <w:rPr>
          <w:sz w:val="24"/>
          <w:szCs w:val="32"/>
        </w:rPr>
        <w:t xml:space="preserve">The project proposal specifies four engineered categorical features: bmi_category (Underweight, Normal, Overweight, Obese), hba1c_risk (Normal, Pre-diabetic, Diabetic), age_group (Young, Middle, Senior), and glucose_risk (Normal, Pre-diabetic, High). The final code implements these transformations with native PySpark column expressions. Categorical predictors are indexed with StringIndexer and encoded with OneHotEncoder; numerical and encoded features are combined with VectorAssembler. Data are split 80/20 using </w:t>
      </w:r>
      <w:proofErr w:type="gramStart"/>
      <w:r w:rsidRPr="00992FF3">
        <w:rPr>
          <w:sz w:val="24"/>
          <w:szCs w:val="32"/>
        </w:rPr>
        <w:t>randomSplit(</w:t>
      </w:r>
      <w:proofErr w:type="gramEnd"/>
      <w:r w:rsidRPr="00992FF3">
        <w:rPr>
          <w:sz w:val="24"/>
          <w:szCs w:val="32"/>
        </w:rPr>
        <w:t>[0.8, 0.2], seed=42).</w:t>
      </w:r>
    </w:p>
    <w:p w14:paraId="6B86078B" w14:textId="77777777" w:rsidR="000F5EDF" w:rsidRDefault="0005744E">
      <w:pPr>
        <w:spacing w:after="60" w:line="240" w:lineRule="auto"/>
        <w:rPr>
          <w:sz w:val="24"/>
          <w:szCs w:val="32"/>
        </w:rPr>
      </w:pPr>
      <w:r w:rsidRPr="00992FF3">
        <w:rPr>
          <w:sz w:val="24"/>
          <w:szCs w:val="32"/>
        </w:rPr>
        <w:t>To reduce target leakage, the final predictive feature vector uses the original clinical measurements (HbA1c and blood glucose) rather than their threshold-derived risk labels. The engineered categories remain valuable for EDA and interpretation but are not duplicated alongside their source variables in the primary model.</w:t>
      </w:r>
    </w:p>
    <w:p w14:paraId="5ECC1079" w14:textId="77777777" w:rsidR="00992FF3" w:rsidRPr="00992FF3" w:rsidRDefault="00992FF3">
      <w:pPr>
        <w:spacing w:after="60" w:line="240" w:lineRule="auto"/>
        <w:rPr>
          <w:sz w:val="10"/>
          <w:szCs w:val="14"/>
        </w:rPr>
      </w:pPr>
    </w:p>
    <w:p w14:paraId="0FDC3F55" w14:textId="77777777" w:rsidR="000F5EDF" w:rsidRDefault="0005744E">
      <w:pPr>
        <w:spacing w:before="120" w:after="40"/>
        <w:rPr>
          <w:rFonts w:ascii="Arial" w:hAnsi="Arial"/>
          <w:b/>
          <w:sz w:val="20"/>
        </w:rPr>
      </w:pPr>
      <w:r>
        <w:rPr>
          <w:rFonts w:ascii="Arial" w:hAnsi="Arial"/>
          <w:b/>
          <w:sz w:val="20"/>
        </w:rPr>
        <w:t>5. MACHINE LEARNING METHODOLOGY</w:t>
      </w:r>
    </w:p>
    <w:p w14:paraId="18DBD310" w14:textId="77777777" w:rsidR="00992FF3" w:rsidRPr="00992FF3" w:rsidRDefault="00992FF3">
      <w:pPr>
        <w:spacing w:before="120" w:after="40"/>
        <w:rPr>
          <w:sz w:val="6"/>
          <w:szCs w:val="8"/>
        </w:rPr>
      </w:pPr>
    </w:p>
    <w:p w14:paraId="0F765FA5" w14:textId="77777777" w:rsidR="000F5EDF" w:rsidRPr="00992FF3" w:rsidRDefault="0005744E">
      <w:pPr>
        <w:spacing w:after="60" w:line="240" w:lineRule="auto"/>
        <w:rPr>
          <w:sz w:val="24"/>
          <w:szCs w:val="32"/>
        </w:rPr>
      </w:pPr>
      <w:r w:rsidRPr="00992FF3">
        <w:rPr>
          <w:sz w:val="24"/>
          <w:szCs w:val="32"/>
        </w:rPr>
        <w:t>Two binary classifiers are compared. Logistic Regression is configured with maxIter=100 and provides an interpretable linear baseline. Random Forest uses 100 decision trees and can capture nonlinear relationships and interactions. Both are implemented with PySpark MLlib Pipelines so indexing, encoding, feature assembly, and estimation are reproducible.</w:t>
      </w:r>
    </w:p>
    <w:p w14:paraId="4B400685" w14:textId="77777777" w:rsidR="000F5EDF" w:rsidRDefault="0005744E">
      <w:pPr>
        <w:spacing w:after="60" w:line="240" w:lineRule="auto"/>
        <w:rPr>
          <w:sz w:val="24"/>
          <w:szCs w:val="32"/>
        </w:rPr>
      </w:pPr>
      <w:r w:rsidRPr="00992FF3">
        <w:rPr>
          <w:sz w:val="24"/>
          <w:szCs w:val="32"/>
        </w:rPr>
        <w:t>Because only 8.5% of observations are diabetic, model selection should not rely on accuracy alone. The evaluation code reports AUC-ROC, accuracy, weighted precision, weighted recall, weighted F1, minority-class precision/recall/F1 computed from the Spark confusion matrix, and counts of TP, TN, FP, and FN. Minority-class recall is the principal metric because false negatives correspond to missed diabetic cases.</w:t>
      </w:r>
    </w:p>
    <w:p w14:paraId="6BAC3167" w14:textId="77777777" w:rsidR="00992FF3" w:rsidRPr="00992FF3" w:rsidRDefault="00992FF3">
      <w:pPr>
        <w:spacing w:after="60" w:line="240" w:lineRule="auto"/>
        <w:rPr>
          <w:sz w:val="4"/>
          <w:szCs w:val="8"/>
        </w:rPr>
      </w:pPr>
    </w:p>
    <w:p w14:paraId="09D35CCC" w14:textId="77777777" w:rsidR="00B36C51" w:rsidRDefault="00B36C51">
      <w:pPr>
        <w:rPr>
          <w:rFonts w:ascii="Arial" w:hAnsi="Arial"/>
          <w:b/>
          <w:sz w:val="20"/>
        </w:rPr>
      </w:pPr>
      <w:r>
        <w:rPr>
          <w:rFonts w:ascii="Arial" w:hAnsi="Arial"/>
          <w:b/>
          <w:sz w:val="20"/>
        </w:rPr>
        <w:br w:type="page"/>
      </w:r>
    </w:p>
    <w:p w14:paraId="7483D453" w14:textId="77777777" w:rsidR="00A31A59" w:rsidRPr="00A31A59" w:rsidRDefault="00A31A59" w:rsidP="00A31A59">
      <w:pPr>
        <w:spacing w:before="120" w:after="40"/>
        <w:rPr>
          <w:rFonts w:ascii="Arial" w:hAnsi="Arial"/>
          <w:b/>
          <w:sz w:val="20"/>
        </w:rPr>
      </w:pPr>
      <w:r w:rsidRPr="00A31A59">
        <w:rPr>
          <w:rFonts w:ascii="Arial" w:hAnsi="Arial"/>
          <w:b/>
          <w:sz w:val="20"/>
        </w:rPr>
        <w:lastRenderedPageBreak/>
        <w:t>6. MACHINE LEARNING RESULTS</w:t>
      </w:r>
    </w:p>
    <w:p w14:paraId="3442C14A" w14:textId="433B6BFD" w:rsidR="00A31A59" w:rsidRPr="00A31A59" w:rsidRDefault="00A31A59" w:rsidP="00A31A59">
      <w:pPr>
        <w:spacing w:before="120" w:after="40"/>
        <w:rPr>
          <w:rFonts w:ascii="Arial" w:hAnsi="Arial"/>
          <w:bCs/>
          <w:sz w:val="20"/>
        </w:rPr>
      </w:pPr>
      <w:r w:rsidRPr="00A31A59">
        <w:rPr>
          <w:rFonts w:ascii="Arial" w:hAnsi="Arial"/>
          <w:bCs/>
          <w:sz w:val="20"/>
        </w:rPr>
        <w:t xml:space="preserve">Both classifiers were trained on the 80% training split and evaluated on the held-out 20% test set. Table 1 </w:t>
      </w:r>
      <w:r w:rsidR="00D072DB" w:rsidRPr="00A31A59">
        <w:rPr>
          <w:rFonts w:ascii="Arial" w:hAnsi="Arial"/>
          <w:bCs/>
          <w:sz w:val="20"/>
        </w:rPr>
        <w:t>summarizes</w:t>
      </w:r>
      <w:r w:rsidRPr="00A31A59">
        <w:rPr>
          <w:rFonts w:ascii="Arial" w:hAnsi="Arial"/>
          <w:bCs/>
          <w:sz w:val="20"/>
        </w:rPr>
        <w:t xml:space="preserve"> the key metrics. Random Forest achieves higher minority-class recall (0.6742 vs 0.6339) and higher minority-class F1 (0.8054 vs 0.7335), confirming it as the preferred model for this imbalanced classification task. Logistic Regression retains a marginally higher AUC-ROC (0.9609 vs 0.9448), indicating competitive discriminative ability as a linear baseline.</w:t>
      </w:r>
    </w:p>
    <w:tbl>
      <w:tblPr>
        <w:tblStyle w:val="TableGrid"/>
        <w:tblW w:w="0" w:type="auto"/>
        <w:jc w:val="center"/>
        <w:tblLook w:val="04A0" w:firstRow="1" w:lastRow="0" w:firstColumn="1" w:lastColumn="0" w:noHBand="0" w:noVBand="1"/>
      </w:tblPr>
      <w:tblGrid>
        <w:gridCol w:w="1306"/>
        <w:gridCol w:w="1586"/>
        <w:gridCol w:w="1578"/>
        <w:gridCol w:w="1655"/>
        <w:gridCol w:w="1289"/>
        <w:gridCol w:w="1471"/>
        <w:gridCol w:w="1473"/>
      </w:tblGrid>
      <w:tr w:rsidR="00A31A59" w:rsidRPr="00A31A59" w14:paraId="7B2CA9DE" w14:textId="77777777">
        <w:trPr>
          <w:jc w:val="center"/>
        </w:trPr>
        <w:tc>
          <w:tcPr>
            <w:tcW w:w="12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FFDF42B" w14:textId="77777777" w:rsidR="00A31A59" w:rsidRPr="00A31A59" w:rsidRDefault="00A31A59" w:rsidP="00A31A59">
            <w:pPr>
              <w:spacing w:before="120" w:after="40" w:line="276" w:lineRule="auto"/>
              <w:rPr>
                <w:rFonts w:ascii="Arial" w:hAnsi="Arial"/>
                <w:b/>
                <w:bCs/>
                <w:sz w:val="20"/>
              </w:rPr>
            </w:pPr>
            <w:r w:rsidRPr="00A31A59">
              <w:rPr>
                <w:rFonts w:ascii="Arial" w:hAnsi="Arial"/>
                <w:b/>
                <w:bCs/>
                <w:sz w:val="20"/>
              </w:rPr>
              <w:t>Model</w:t>
            </w:r>
          </w:p>
        </w:tc>
        <w:tc>
          <w:tcPr>
            <w:tcW w:w="159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C8D1B7B" w14:textId="77777777" w:rsidR="00A31A59" w:rsidRPr="00A31A59" w:rsidRDefault="00A31A59" w:rsidP="00A31A59">
            <w:pPr>
              <w:spacing w:before="120" w:after="40" w:line="276" w:lineRule="auto"/>
              <w:rPr>
                <w:rFonts w:ascii="Arial" w:hAnsi="Arial"/>
                <w:b/>
                <w:bCs/>
                <w:sz w:val="20"/>
              </w:rPr>
            </w:pPr>
            <w:r w:rsidRPr="00A31A59">
              <w:rPr>
                <w:rFonts w:ascii="Arial" w:hAnsi="Arial"/>
                <w:b/>
                <w:bCs/>
                <w:sz w:val="20"/>
              </w:rPr>
              <w:t>AUC-ROC</w:t>
            </w:r>
          </w:p>
        </w:tc>
        <w:tc>
          <w:tcPr>
            <w:tcW w:w="158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6417AC" w14:textId="77777777" w:rsidR="00A31A59" w:rsidRPr="00A31A59" w:rsidRDefault="00A31A59" w:rsidP="00A31A59">
            <w:pPr>
              <w:spacing w:before="120" w:after="40" w:line="276" w:lineRule="auto"/>
              <w:rPr>
                <w:rFonts w:ascii="Arial" w:hAnsi="Arial"/>
                <w:b/>
                <w:bCs/>
                <w:sz w:val="20"/>
              </w:rPr>
            </w:pPr>
            <w:r w:rsidRPr="00A31A59">
              <w:rPr>
                <w:rFonts w:ascii="Arial" w:hAnsi="Arial"/>
                <w:b/>
                <w:bCs/>
                <w:sz w:val="20"/>
              </w:rPr>
              <w:t>Accuracy</w:t>
            </w:r>
          </w:p>
        </w:tc>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6ED0119" w14:textId="77777777" w:rsidR="00A31A59" w:rsidRPr="00A31A59" w:rsidRDefault="00A31A59" w:rsidP="00A31A59">
            <w:pPr>
              <w:spacing w:before="120" w:after="40" w:line="276" w:lineRule="auto"/>
              <w:rPr>
                <w:rFonts w:ascii="Arial" w:hAnsi="Arial"/>
                <w:b/>
                <w:bCs/>
                <w:sz w:val="20"/>
              </w:rPr>
            </w:pPr>
            <w:r w:rsidRPr="00A31A59">
              <w:rPr>
                <w:rFonts w:ascii="Arial" w:hAnsi="Arial"/>
                <w:b/>
                <w:bCs/>
                <w:sz w:val="20"/>
              </w:rPr>
              <w:t>Precision (1)</w:t>
            </w:r>
          </w:p>
        </w:tc>
        <w:tc>
          <w:tcPr>
            <w:tcW w:w="129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D4FC6DE" w14:textId="77777777" w:rsidR="00A31A59" w:rsidRPr="00A31A59" w:rsidRDefault="00A31A59" w:rsidP="00A31A59">
            <w:pPr>
              <w:spacing w:before="120" w:after="40" w:line="276" w:lineRule="auto"/>
              <w:rPr>
                <w:rFonts w:ascii="Arial" w:hAnsi="Arial"/>
                <w:b/>
                <w:bCs/>
                <w:sz w:val="20"/>
              </w:rPr>
            </w:pPr>
            <w:r w:rsidRPr="00A31A59">
              <w:rPr>
                <w:rFonts w:ascii="Arial" w:hAnsi="Arial"/>
                <w:b/>
                <w:bCs/>
                <w:sz w:val="20"/>
              </w:rPr>
              <w:t>Recall (1)</w:t>
            </w:r>
          </w:p>
        </w:tc>
        <w:tc>
          <w:tcPr>
            <w:tcW w:w="14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8D01A0" w14:textId="77777777" w:rsidR="00A31A59" w:rsidRPr="00A31A59" w:rsidRDefault="00A31A59" w:rsidP="00A31A59">
            <w:pPr>
              <w:spacing w:before="120" w:after="40" w:line="276" w:lineRule="auto"/>
              <w:rPr>
                <w:rFonts w:ascii="Arial" w:hAnsi="Arial"/>
                <w:b/>
                <w:bCs/>
                <w:sz w:val="20"/>
              </w:rPr>
            </w:pPr>
            <w:r w:rsidRPr="00A31A59">
              <w:rPr>
                <w:rFonts w:ascii="Arial" w:hAnsi="Arial"/>
                <w:b/>
                <w:bCs/>
                <w:sz w:val="20"/>
              </w:rPr>
              <w:t>F1 (1)</w:t>
            </w:r>
          </w:p>
        </w:tc>
        <w:tc>
          <w:tcPr>
            <w:tcW w:w="14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4841BD6" w14:textId="77777777" w:rsidR="00A31A59" w:rsidRPr="00A31A59" w:rsidRDefault="00A31A59" w:rsidP="00A31A59">
            <w:pPr>
              <w:spacing w:before="120" w:after="40" w:line="276" w:lineRule="auto"/>
              <w:rPr>
                <w:rFonts w:ascii="Arial" w:hAnsi="Arial"/>
                <w:b/>
                <w:bCs/>
                <w:sz w:val="20"/>
              </w:rPr>
            </w:pPr>
            <w:r w:rsidRPr="00A31A59">
              <w:rPr>
                <w:rFonts w:ascii="Arial" w:hAnsi="Arial"/>
                <w:b/>
                <w:bCs/>
                <w:sz w:val="20"/>
              </w:rPr>
              <w:t>Selection</w:t>
            </w:r>
          </w:p>
        </w:tc>
      </w:tr>
      <w:tr w:rsidR="00A31A59" w:rsidRPr="00A31A59" w14:paraId="043C142C" w14:textId="77777777">
        <w:trPr>
          <w:jc w:val="center"/>
        </w:trPr>
        <w:tc>
          <w:tcPr>
            <w:tcW w:w="1284" w:type="dxa"/>
            <w:tcBorders>
              <w:top w:val="single" w:sz="4" w:space="0" w:color="auto"/>
              <w:left w:val="single" w:sz="4" w:space="0" w:color="auto"/>
              <w:bottom w:val="single" w:sz="4" w:space="0" w:color="auto"/>
              <w:right w:val="single" w:sz="4" w:space="0" w:color="auto"/>
            </w:tcBorders>
            <w:hideMark/>
          </w:tcPr>
          <w:p w14:paraId="7B7DB4A3" w14:textId="77777777" w:rsidR="00A31A59" w:rsidRPr="00A31A59" w:rsidRDefault="00A31A59" w:rsidP="00A31A59">
            <w:pPr>
              <w:spacing w:before="120" w:after="40" w:line="276" w:lineRule="auto"/>
              <w:rPr>
                <w:rFonts w:ascii="Arial" w:hAnsi="Arial"/>
                <w:b/>
                <w:sz w:val="20"/>
              </w:rPr>
            </w:pPr>
            <w:r w:rsidRPr="00A31A59">
              <w:rPr>
                <w:rFonts w:ascii="Arial" w:hAnsi="Arial"/>
                <w:b/>
                <w:sz w:val="20"/>
              </w:rPr>
              <w:t>Logistic Regression</w:t>
            </w:r>
          </w:p>
        </w:tc>
        <w:tc>
          <w:tcPr>
            <w:tcW w:w="1591" w:type="dxa"/>
            <w:tcBorders>
              <w:top w:val="single" w:sz="4" w:space="0" w:color="auto"/>
              <w:left w:val="single" w:sz="4" w:space="0" w:color="auto"/>
              <w:bottom w:val="single" w:sz="4" w:space="0" w:color="auto"/>
              <w:right w:val="single" w:sz="4" w:space="0" w:color="auto"/>
            </w:tcBorders>
            <w:hideMark/>
          </w:tcPr>
          <w:p w14:paraId="2087CF52" w14:textId="77777777" w:rsidR="00A31A59" w:rsidRPr="00A31A59" w:rsidRDefault="00A31A59" w:rsidP="00A31A59">
            <w:pPr>
              <w:spacing w:before="120" w:after="40" w:line="276" w:lineRule="auto"/>
              <w:rPr>
                <w:rFonts w:ascii="Arial" w:hAnsi="Arial"/>
                <w:b/>
                <w:sz w:val="20"/>
              </w:rPr>
            </w:pPr>
            <w:r w:rsidRPr="00A31A59">
              <w:rPr>
                <w:rFonts w:ascii="Arial" w:hAnsi="Arial"/>
                <w:b/>
                <w:sz w:val="20"/>
              </w:rPr>
              <w:t>0.9609</w:t>
            </w:r>
          </w:p>
        </w:tc>
        <w:tc>
          <w:tcPr>
            <w:tcW w:w="1581" w:type="dxa"/>
            <w:tcBorders>
              <w:top w:val="single" w:sz="4" w:space="0" w:color="auto"/>
              <w:left w:val="single" w:sz="4" w:space="0" w:color="auto"/>
              <w:bottom w:val="single" w:sz="4" w:space="0" w:color="auto"/>
              <w:right w:val="single" w:sz="4" w:space="0" w:color="auto"/>
            </w:tcBorders>
            <w:hideMark/>
          </w:tcPr>
          <w:p w14:paraId="15294B3E" w14:textId="77777777" w:rsidR="00A31A59" w:rsidRPr="00A31A59" w:rsidRDefault="00A31A59" w:rsidP="00A31A59">
            <w:pPr>
              <w:spacing w:before="120" w:after="40" w:line="276" w:lineRule="auto"/>
              <w:rPr>
                <w:rFonts w:ascii="Arial" w:hAnsi="Arial"/>
                <w:b/>
                <w:sz w:val="20"/>
              </w:rPr>
            </w:pPr>
            <w:r w:rsidRPr="00A31A59">
              <w:rPr>
                <w:rFonts w:ascii="Arial" w:hAnsi="Arial"/>
                <w:b/>
                <w:sz w:val="20"/>
              </w:rPr>
              <w:t>0.9612</w:t>
            </w:r>
          </w:p>
        </w:tc>
        <w:tc>
          <w:tcPr>
            <w:tcW w:w="1659" w:type="dxa"/>
            <w:tcBorders>
              <w:top w:val="single" w:sz="4" w:space="0" w:color="auto"/>
              <w:left w:val="single" w:sz="4" w:space="0" w:color="auto"/>
              <w:bottom w:val="single" w:sz="4" w:space="0" w:color="auto"/>
              <w:right w:val="single" w:sz="4" w:space="0" w:color="auto"/>
            </w:tcBorders>
            <w:hideMark/>
          </w:tcPr>
          <w:p w14:paraId="6C3843D1" w14:textId="77777777" w:rsidR="00A31A59" w:rsidRPr="00A31A59" w:rsidRDefault="00A31A59" w:rsidP="00A31A59">
            <w:pPr>
              <w:spacing w:before="120" w:after="40" w:line="276" w:lineRule="auto"/>
              <w:rPr>
                <w:rFonts w:ascii="Arial" w:hAnsi="Arial"/>
                <w:b/>
                <w:sz w:val="20"/>
              </w:rPr>
            </w:pPr>
            <w:r w:rsidRPr="00A31A59">
              <w:rPr>
                <w:rFonts w:ascii="Arial" w:hAnsi="Arial"/>
                <w:b/>
                <w:sz w:val="20"/>
              </w:rPr>
              <w:t>0.8701</w:t>
            </w:r>
          </w:p>
        </w:tc>
        <w:tc>
          <w:tcPr>
            <w:tcW w:w="1292" w:type="dxa"/>
            <w:tcBorders>
              <w:top w:val="single" w:sz="4" w:space="0" w:color="auto"/>
              <w:left w:val="single" w:sz="4" w:space="0" w:color="auto"/>
              <w:bottom w:val="single" w:sz="4" w:space="0" w:color="auto"/>
              <w:right w:val="single" w:sz="4" w:space="0" w:color="auto"/>
            </w:tcBorders>
            <w:hideMark/>
          </w:tcPr>
          <w:p w14:paraId="458E8EE7" w14:textId="77777777" w:rsidR="00A31A59" w:rsidRPr="00A31A59" w:rsidRDefault="00A31A59" w:rsidP="00A31A59">
            <w:pPr>
              <w:spacing w:before="120" w:after="40" w:line="276" w:lineRule="auto"/>
              <w:rPr>
                <w:rFonts w:ascii="Arial" w:hAnsi="Arial"/>
                <w:b/>
                <w:sz w:val="20"/>
              </w:rPr>
            </w:pPr>
            <w:r w:rsidRPr="00A31A59">
              <w:rPr>
                <w:rFonts w:ascii="Arial" w:hAnsi="Arial"/>
                <w:b/>
                <w:sz w:val="20"/>
              </w:rPr>
              <w:t>0.6339</w:t>
            </w:r>
          </w:p>
        </w:tc>
        <w:tc>
          <w:tcPr>
            <w:tcW w:w="1475" w:type="dxa"/>
            <w:tcBorders>
              <w:top w:val="single" w:sz="4" w:space="0" w:color="auto"/>
              <w:left w:val="single" w:sz="4" w:space="0" w:color="auto"/>
              <w:bottom w:val="single" w:sz="4" w:space="0" w:color="auto"/>
              <w:right w:val="single" w:sz="4" w:space="0" w:color="auto"/>
            </w:tcBorders>
            <w:hideMark/>
          </w:tcPr>
          <w:p w14:paraId="090D1601" w14:textId="77777777" w:rsidR="00A31A59" w:rsidRPr="00A31A59" w:rsidRDefault="00A31A59" w:rsidP="00A31A59">
            <w:pPr>
              <w:spacing w:before="120" w:after="40" w:line="276" w:lineRule="auto"/>
              <w:rPr>
                <w:rFonts w:ascii="Arial" w:hAnsi="Arial"/>
                <w:b/>
                <w:sz w:val="20"/>
              </w:rPr>
            </w:pPr>
            <w:r w:rsidRPr="00A31A59">
              <w:rPr>
                <w:rFonts w:ascii="Arial" w:hAnsi="Arial"/>
                <w:b/>
                <w:sz w:val="20"/>
              </w:rPr>
              <w:t>0.7335</w:t>
            </w:r>
          </w:p>
        </w:tc>
        <w:tc>
          <w:tcPr>
            <w:tcW w:w="1476" w:type="dxa"/>
            <w:tcBorders>
              <w:top w:val="single" w:sz="4" w:space="0" w:color="auto"/>
              <w:left w:val="single" w:sz="4" w:space="0" w:color="auto"/>
              <w:bottom w:val="single" w:sz="4" w:space="0" w:color="auto"/>
              <w:right w:val="single" w:sz="4" w:space="0" w:color="auto"/>
            </w:tcBorders>
            <w:hideMark/>
          </w:tcPr>
          <w:p w14:paraId="5611CEEC" w14:textId="77777777" w:rsidR="00A31A59" w:rsidRPr="00A31A59" w:rsidRDefault="00A31A59" w:rsidP="00A31A59">
            <w:pPr>
              <w:spacing w:before="120" w:after="40" w:line="276" w:lineRule="auto"/>
              <w:rPr>
                <w:rFonts w:ascii="Arial" w:hAnsi="Arial"/>
                <w:b/>
                <w:sz w:val="20"/>
              </w:rPr>
            </w:pPr>
            <w:r w:rsidRPr="00A31A59">
              <w:rPr>
                <w:rFonts w:ascii="Arial" w:hAnsi="Arial"/>
                <w:b/>
                <w:sz w:val="20"/>
              </w:rPr>
              <w:t>—</w:t>
            </w:r>
          </w:p>
        </w:tc>
      </w:tr>
      <w:tr w:rsidR="00A31A59" w:rsidRPr="00A31A59" w14:paraId="284D5416" w14:textId="77777777">
        <w:trPr>
          <w:jc w:val="center"/>
        </w:trPr>
        <w:tc>
          <w:tcPr>
            <w:tcW w:w="1284" w:type="dxa"/>
            <w:tcBorders>
              <w:top w:val="single" w:sz="4" w:space="0" w:color="auto"/>
              <w:left w:val="single" w:sz="4" w:space="0" w:color="auto"/>
              <w:bottom w:val="single" w:sz="4" w:space="0" w:color="auto"/>
              <w:right w:val="single" w:sz="4" w:space="0" w:color="auto"/>
            </w:tcBorders>
            <w:hideMark/>
          </w:tcPr>
          <w:p w14:paraId="0FDE86B2" w14:textId="77777777" w:rsidR="00A31A59" w:rsidRPr="00A31A59" w:rsidRDefault="00A31A59" w:rsidP="00A31A59">
            <w:pPr>
              <w:spacing w:before="120" w:after="40" w:line="276" w:lineRule="auto"/>
              <w:rPr>
                <w:rFonts w:ascii="Arial" w:hAnsi="Arial"/>
                <w:b/>
                <w:sz w:val="20"/>
              </w:rPr>
            </w:pPr>
            <w:r w:rsidRPr="00A31A59">
              <w:rPr>
                <w:rFonts w:ascii="Arial" w:hAnsi="Arial"/>
                <w:b/>
                <w:sz w:val="20"/>
              </w:rPr>
              <w:t>Random Forest</w:t>
            </w:r>
          </w:p>
        </w:tc>
        <w:tc>
          <w:tcPr>
            <w:tcW w:w="1591" w:type="dxa"/>
            <w:tcBorders>
              <w:top w:val="single" w:sz="4" w:space="0" w:color="auto"/>
              <w:left w:val="single" w:sz="4" w:space="0" w:color="auto"/>
              <w:bottom w:val="single" w:sz="4" w:space="0" w:color="auto"/>
              <w:right w:val="single" w:sz="4" w:space="0" w:color="auto"/>
            </w:tcBorders>
            <w:hideMark/>
          </w:tcPr>
          <w:p w14:paraId="66E222AB" w14:textId="77777777" w:rsidR="00A31A59" w:rsidRPr="00A31A59" w:rsidRDefault="00A31A59" w:rsidP="00A31A59">
            <w:pPr>
              <w:spacing w:before="120" w:after="40" w:line="276" w:lineRule="auto"/>
              <w:rPr>
                <w:rFonts w:ascii="Arial" w:hAnsi="Arial"/>
                <w:b/>
                <w:sz w:val="20"/>
              </w:rPr>
            </w:pPr>
            <w:r w:rsidRPr="00A31A59">
              <w:rPr>
                <w:rFonts w:ascii="Arial" w:hAnsi="Arial"/>
                <w:b/>
                <w:sz w:val="20"/>
              </w:rPr>
              <w:t>0.9448</w:t>
            </w:r>
          </w:p>
        </w:tc>
        <w:tc>
          <w:tcPr>
            <w:tcW w:w="1581" w:type="dxa"/>
            <w:tcBorders>
              <w:top w:val="single" w:sz="4" w:space="0" w:color="auto"/>
              <w:left w:val="single" w:sz="4" w:space="0" w:color="auto"/>
              <w:bottom w:val="single" w:sz="4" w:space="0" w:color="auto"/>
              <w:right w:val="single" w:sz="4" w:space="0" w:color="auto"/>
            </w:tcBorders>
            <w:hideMark/>
          </w:tcPr>
          <w:p w14:paraId="0C58E951" w14:textId="77777777" w:rsidR="00A31A59" w:rsidRPr="00A31A59" w:rsidRDefault="00A31A59" w:rsidP="00A31A59">
            <w:pPr>
              <w:spacing w:before="120" w:after="40" w:line="276" w:lineRule="auto"/>
              <w:rPr>
                <w:rFonts w:ascii="Arial" w:hAnsi="Arial"/>
                <w:b/>
                <w:sz w:val="20"/>
              </w:rPr>
            </w:pPr>
            <w:r w:rsidRPr="00A31A59">
              <w:rPr>
                <w:rFonts w:ascii="Arial" w:hAnsi="Arial"/>
                <w:b/>
                <w:sz w:val="20"/>
              </w:rPr>
              <w:t>0.9726</w:t>
            </w:r>
          </w:p>
        </w:tc>
        <w:tc>
          <w:tcPr>
            <w:tcW w:w="1659" w:type="dxa"/>
            <w:tcBorders>
              <w:top w:val="single" w:sz="4" w:space="0" w:color="auto"/>
              <w:left w:val="single" w:sz="4" w:space="0" w:color="auto"/>
              <w:bottom w:val="single" w:sz="4" w:space="0" w:color="auto"/>
              <w:right w:val="single" w:sz="4" w:space="0" w:color="auto"/>
            </w:tcBorders>
            <w:hideMark/>
          </w:tcPr>
          <w:p w14:paraId="49FB912E" w14:textId="77777777" w:rsidR="00A31A59" w:rsidRPr="00A31A59" w:rsidRDefault="00A31A59" w:rsidP="00A31A59">
            <w:pPr>
              <w:spacing w:before="120" w:after="40" w:line="276" w:lineRule="auto"/>
              <w:rPr>
                <w:rFonts w:ascii="Arial" w:hAnsi="Arial"/>
                <w:b/>
                <w:sz w:val="20"/>
              </w:rPr>
            </w:pPr>
            <w:r w:rsidRPr="00A31A59">
              <w:rPr>
                <w:rFonts w:ascii="Arial" w:hAnsi="Arial"/>
                <w:b/>
                <w:sz w:val="20"/>
              </w:rPr>
              <w:t>—</w:t>
            </w:r>
          </w:p>
        </w:tc>
        <w:tc>
          <w:tcPr>
            <w:tcW w:w="1292" w:type="dxa"/>
            <w:tcBorders>
              <w:top w:val="single" w:sz="4" w:space="0" w:color="auto"/>
              <w:left w:val="single" w:sz="4" w:space="0" w:color="auto"/>
              <w:bottom w:val="single" w:sz="4" w:space="0" w:color="auto"/>
              <w:right w:val="single" w:sz="4" w:space="0" w:color="auto"/>
            </w:tcBorders>
            <w:hideMark/>
          </w:tcPr>
          <w:p w14:paraId="52FD79DC" w14:textId="77777777" w:rsidR="00A31A59" w:rsidRPr="00A31A59" w:rsidRDefault="00A31A59" w:rsidP="00A31A59">
            <w:pPr>
              <w:spacing w:before="120" w:after="40" w:line="276" w:lineRule="auto"/>
              <w:rPr>
                <w:rFonts w:ascii="Arial" w:hAnsi="Arial"/>
                <w:b/>
                <w:sz w:val="20"/>
              </w:rPr>
            </w:pPr>
            <w:r w:rsidRPr="00A31A59">
              <w:rPr>
                <w:rFonts w:ascii="Arial" w:hAnsi="Arial"/>
                <w:b/>
                <w:sz w:val="20"/>
              </w:rPr>
              <w:t>0.6742</w:t>
            </w:r>
          </w:p>
        </w:tc>
        <w:tc>
          <w:tcPr>
            <w:tcW w:w="1475" w:type="dxa"/>
            <w:tcBorders>
              <w:top w:val="single" w:sz="4" w:space="0" w:color="auto"/>
              <w:left w:val="single" w:sz="4" w:space="0" w:color="auto"/>
              <w:bottom w:val="single" w:sz="4" w:space="0" w:color="auto"/>
              <w:right w:val="single" w:sz="4" w:space="0" w:color="auto"/>
            </w:tcBorders>
            <w:hideMark/>
          </w:tcPr>
          <w:p w14:paraId="6138D931" w14:textId="77777777" w:rsidR="00A31A59" w:rsidRPr="00A31A59" w:rsidRDefault="00A31A59" w:rsidP="00A31A59">
            <w:pPr>
              <w:spacing w:before="120" w:after="40" w:line="276" w:lineRule="auto"/>
              <w:rPr>
                <w:rFonts w:ascii="Arial" w:hAnsi="Arial"/>
                <w:b/>
                <w:sz w:val="20"/>
              </w:rPr>
            </w:pPr>
            <w:r w:rsidRPr="00A31A59">
              <w:rPr>
                <w:rFonts w:ascii="Arial" w:hAnsi="Arial"/>
                <w:b/>
                <w:sz w:val="20"/>
              </w:rPr>
              <w:t>0.8054</w:t>
            </w:r>
          </w:p>
        </w:tc>
        <w:tc>
          <w:tcPr>
            <w:tcW w:w="1476" w:type="dxa"/>
            <w:tcBorders>
              <w:top w:val="single" w:sz="4" w:space="0" w:color="auto"/>
              <w:left w:val="single" w:sz="4" w:space="0" w:color="auto"/>
              <w:bottom w:val="single" w:sz="4" w:space="0" w:color="auto"/>
              <w:right w:val="single" w:sz="4" w:space="0" w:color="auto"/>
            </w:tcBorders>
            <w:hideMark/>
          </w:tcPr>
          <w:p w14:paraId="5CF118B2" w14:textId="77777777" w:rsidR="00A31A59" w:rsidRPr="00A31A59" w:rsidRDefault="00A31A59" w:rsidP="00A31A59">
            <w:pPr>
              <w:spacing w:before="120" w:after="40" w:line="276" w:lineRule="auto"/>
              <w:rPr>
                <w:rFonts w:ascii="Arial" w:hAnsi="Arial"/>
                <w:b/>
                <w:bCs/>
                <w:sz w:val="20"/>
              </w:rPr>
            </w:pPr>
            <w:r w:rsidRPr="00A31A59">
              <w:rPr>
                <w:rFonts w:ascii="Arial" w:hAnsi="Arial"/>
                <w:b/>
                <w:bCs/>
                <w:sz w:val="20"/>
              </w:rPr>
              <w:t>Selected</w:t>
            </w:r>
          </w:p>
        </w:tc>
      </w:tr>
    </w:tbl>
    <w:p w14:paraId="399F874A" w14:textId="60FF7442" w:rsidR="00A31A59" w:rsidRPr="00A31A59" w:rsidRDefault="00A31A59" w:rsidP="00585CD7">
      <w:pPr>
        <w:spacing w:before="120" w:after="40"/>
        <w:jc w:val="center"/>
        <w:rPr>
          <w:rFonts w:ascii="Arial" w:hAnsi="Arial"/>
          <w:b/>
          <w:sz w:val="20"/>
        </w:rPr>
      </w:pPr>
      <w:r w:rsidRPr="00A31A59">
        <w:rPr>
          <w:rFonts w:ascii="Arial" w:hAnsi="Arial"/>
          <w:b/>
          <w:sz w:val="20"/>
        </w:rPr>
        <w:drawing>
          <wp:inline distT="0" distB="0" distL="0" distR="0" wp14:anchorId="177F7166" wp14:editId="7156741D">
            <wp:extent cx="5829300" cy="2669271"/>
            <wp:effectExtent l="0" t="0" r="0" b="0"/>
            <wp:docPr id="1038046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9185" cy="2673798"/>
                    </a:xfrm>
                    <a:prstGeom prst="rect">
                      <a:avLst/>
                    </a:prstGeom>
                    <a:noFill/>
                    <a:ln>
                      <a:noFill/>
                    </a:ln>
                  </pic:spPr>
                </pic:pic>
              </a:graphicData>
            </a:graphic>
          </wp:inline>
        </w:drawing>
      </w:r>
    </w:p>
    <w:p w14:paraId="3815FDAC" w14:textId="77777777" w:rsidR="00A31A59" w:rsidRPr="003E52DA" w:rsidRDefault="00A31A59" w:rsidP="003E52DA">
      <w:pPr>
        <w:spacing w:before="120" w:after="40"/>
        <w:jc w:val="center"/>
        <w:rPr>
          <w:rFonts w:cs="Times New Roman"/>
          <w:bCs/>
          <w:sz w:val="16"/>
          <w:szCs w:val="18"/>
        </w:rPr>
      </w:pPr>
      <w:r w:rsidRPr="003E52DA">
        <w:rPr>
          <w:rFonts w:cs="Times New Roman"/>
          <w:bCs/>
          <w:i/>
          <w:sz w:val="16"/>
          <w:szCs w:val="18"/>
        </w:rPr>
        <w:t>Fig. 5. Confusion matrix for Logistic Regression and Random Forest on the test set.</w:t>
      </w:r>
    </w:p>
    <w:p w14:paraId="3EB17684" w14:textId="4F4398AE" w:rsidR="00A31A59" w:rsidRPr="00A31A59" w:rsidRDefault="00A31A59" w:rsidP="00585CD7">
      <w:pPr>
        <w:spacing w:before="120" w:after="40"/>
        <w:jc w:val="center"/>
        <w:rPr>
          <w:rFonts w:ascii="Arial" w:hAnsi="Arial"/>
          <w:b/>
          <w:sz w:val="20"/>
        </w:rPr>
      </w:pPr>
      <w:r w:rsidRPr="00A31A59">
        <w:rPr>
          <w:rFonts w:ascii="Arial" w:hAnsi="Arial"/>
          <w:b/>
          <w:sz w:val="20"/>
        </w:rPr>
        <w:drawing>
          <wp:inline distT="0" distB="0" distL="0" distR="0" wp14:anchorId="0F2E0BB5" wp14:editId="7D48BA0D">
            <wp:extent cx="5456321" cy="3383045"/>
            <wp:effectExtent l="0" t="0" r="0" b="8255"/>
            <wp:docPr id="1353088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6966" cy="3383445"/>
                    </a:xfrm>
                    <a:prstGeom prst="rect">
                      <a:avLst/>
                    </a:prstGeom>
                    <a:noFill/>
                    <a:ln>
                      <a:noFill/>
                    </a:ln>
                  </pic:spPr>
                </pic:pic>
              </a:graphicData>
            </a:graphic>
          </wp:inline>
        </w:drawing>
      </w:r>
    </w:p>
    <w:p w14:paraId="391C8749" w14:textId="77777777" w:rsidR="00A31A59" w:rsidRPr="003E52DA" w:rsidRDefault="00A31A59" w:rsidP="003E52DA">
      <w:pPr>
        <w:spacing w:before="120" w:after="40"/>
        <w:jc w:val="center"/>
        <w:rPr>
          <w:rFonts w:cs="Times New Roman"/>
          <w:bCs/>
          <w:sz w:val="16"/>
          <w:szCs w:val="18"/>
        </w:rPr>
      </w:pPr>
      <w:r w:rsidRPr="003E52DA">
        <w:rPr>
          <w:rFonts w:cs="Times New Roman"/>
          <w:bCs/>
          <w:i/>
          <w:sz w:val="16"/>
          <w:szCs w:val="18"/>
        </w:rPr>
        <w:t xml:space="preserve">Fig. 6. Top 10 </w:t>
      </w:r>
      <w:proofErr w:type="gramStart"/>
      <w:r w:rsidRPr="003E52DA">
        <w:rPr>
          <w:rFonts w:cs="Times New Roman"/>
          <w:bCs/>
          <w:i/>
          <w:sz w:val="16"/>
          <w:szCs w:val="18"/>
        </w:rPr>
        <w:t>feature</w:t>
      </w:r>
      <w:proofErr w:type="gramEnd"/>
      <w:r w:rsidRPr="003E52DA">
        <w:rPr>
          <w:rFonts w:cs="Times New Roman"/>
          <w:bCs/>
          <w:i/>
          <w:sz w:val="16"/>
          <w:szCs w:val="18"/>
        </w:rPr>
        <w:t xml:space="preserve"> importance scores from the Random Forest classifier.</w:t>
      </w:r>
    </w:p>
    <w:p w14:paraId="33CE50A8" w14:textId="53DDA59C" w:rsidR="000F5EDF" w:rsidRDefault="00992FF3">
      <w:pPr>
        <w:spacing w:before="120" w:after="40"/>
        <w:rPr>
          <w:rFonts w:ascii="Arial" w:hAnsi="Arial"/>
          <w:b/>
          <w:sz w:val="20"/>
        </w:rPr>
      </w:pPr>
      <w:r>
        <w:rPr>
          <w:rFonts w:ascii="Arial" w:hAnsi="Arial"/>
          <w:b/>
          <w:sz w:val="20"/>
        </w:rPr>
        <w:lastRenderedPageBreak/>
        <w:t xml:space="preserve">7. </w:t>
      </w:r>
      <w:r w:rsidRPr="00992FF3">
        <w:rPr>
          <w:rFonts w:ascii="Arial" w:hAnsi="Arial"/>
          <w:b/>
          <w:sz w:val="20"/>
        </w:rPr>
        <w:t>DISCUSSION</w:t>
      </w:r>
    </w:p>
    <w:p w14:paraId="27297224" w14:textId="77777777" w:rsidR="00992FF3" w:rsidRPr="00992FF3" w:rsidRDefault="00992FF3">
      <w:pPr>
        <w:spacing w:before="120" w:after="40"/>
        <w:rPr>
          <w:sz w:val="6"/>
          <w:szCs w:val="8"/>
        </w:rPr>
      </w:pPr>
    </w:p>
    <w:p w14:paraId="320294F7" w14:textId="77777777" w:rsidR="0012605A" w:rsidRPr="0012605A" w:rsidRDefault="0012605A" w:rsidP="0012605A">
      <w:pPr>
        <w:spacing w:after="60" w:line="240" w:lineRule="auto"/>
        <w:rPr>
          <w:sz w:val="24"/>
          <w:szCs w:val="32"/>
        </w:rPr>
      </w:pPr>
      <w:r w:rsidRPr="0012605A">
        <w:rPr>
          <w:sz w:val="24"/>
          <w:szCs w:val="32"/>
        </w:rPr>
        <w:t>The EDA consistently identifies age, adiposity, glycemic markers, and cardiovascular comorbidities as important risk signals. Blood glucose and HbA1c show the strongest univariate correlations with the target, while obesity and older age groups exhibit substantially higher diabetes prevalence. The findings also illustrate why class imbalance must be handled carefully: a classifier that predicts the majority class too often could obtain high overall accuracy while failing to identify diabetic patients.</w:t>
      </w:r>
    </w:p>
    <w:p w14:paraId="28199B94" w14:textId="77777777" w:rsidR="0012605A" w:rsidRPr="0012605A" w:rsidRDefault="0012605A" w:rsidP="0012605A">
      <w:pPr>
        <w:spacing w:after="60" w:line="240" w:lineRule="auto"/>
        <w:rPr>
          <w:sz w:val="24"/>
          <w:szCs w:val="32"/>
        </w:rPr>
      </w:pPr>
    </w:p>
    <w:p w14:paraId="07976C26" w14:textId="79723A0E" w:rsidR="00992FF3" w:rsidRPr="00992FF3" w:rsidRDefault="0012605A" w:rsidP="0012605A">
      <w:pPr>
        <w:spacing w:after="60" w:line="240" w:lineRule="auto"/>
        <w:rPr>
          <w:sz w:val="24"/>
          <w:szCs w:val="32"/>
        </w:rPr>
      </w:pPr>
      <w:r w:rsidRPr="0012605A">
        <w:rPr>
          <w:sz w:val="24"/>
          <w:szCs w:val="32"/>
        </w:rPr>
        <w:t xml:space="preserve">Empirical results confirm that Random Forest outperforms Logistic Regression on minority-class recall and F1 score on the held-out test set, while Logistic Regression retains a marginally higher AUC-ROC (0.9609 vs 0.9448), indicating competitive discriminative ability as a linear baseline. </w:t>
      </w:r>
      <w:proofErr w:type="gramStart"/>
      <w:r w:rsidRPr="0012605A">
        <w:rPr>
          <w:sz w:val="24"/>
          <w:szCs w:val="32"/>
        </w:rPr>
        <w:t>Feature</w:t>
      </w:r>
      <w:proofErr w:type="gramEnd"/>
      <w:r w:rsidRPr="0012605A">
        <w:rPr>
          <w:sz w:val="24"/>
          <w:szCs w:val="32"/>
        </w:rPr>
        <w:t xml:space="preserve"> importance analysis reveals that HbA1c level (0.5353) and blood glucose (0.3503) together account for 88.6% of the Random Forest's predictive signal, reinforcing the clinical relevance of glycemic indicators identified during EDA.</w:t>
      </w:r>
    </w:p>
    <w:p w14:paraId="03BFE29D" w14:textId="77777777" w:rsidR="000F5EDF" w:rsidRDefault="0005744E">
      <w:pPr>
        <w:spacing w:before="120" w:after="40"/>
        <w:rPr>
          <w:rFonts w:ascii="Arial" w:hAnsi="Arial"/>
          <w:b/>
          <w:sz w:val="20"/>
        </w:rPr>
      </w:pPr>
      <w:r>
        <w:rPr>
          <w:rFonts w:ascii="Arial" w:hAnsi="Arial"/>
          <w:b/>
          <w:sz w:val="20"/>
        </w:rPr>
        <w:t>8. LIMITATIONS</w:t>
      </w:r>
    </w:p>
    <w:p w14:paraId="00DCD367" w14:textId="77777777" w:rsidR="00992FF3" w:rsidRPr="00992FF3" w:rsidRDefault="00992FF3">
      <w:pPr>
        <w:spacing w:before="120" w:after="40"/>
        <w:rPr>
          <w:sz w:val="4"/>
          <w:szCs w:val="6"/>
        </w:rPr>
      </w:pPr>
    </w:p>
    <w:p w14:paraId="73654CDE" w14:textId="77777777" w:rsidR="000F5EDF" w:rsidRDefault="0005744E">
      <w:pPr>
        <w:spacing w:after="60" w:line="240" w:lineRule="auto"/>
        <w:rPr>
          <w:sz w:val="24"/>
          <w:szCs w:val="32"/>
        </w:rPr>
      </w:pPr>
      <w:r w:rsidRPr="00992FF3">
        <w:rPr>
          <w:sz w:val="24"/>
          <w:szCs w:val="32"/>
        </w:rPr>
        <w:t xml:space="preserve">The analysis is observational and does not establish causality. Smoking history contains a substantial 'No Info' category, and some variables may be correlated with age or other unmeasured factors. The class imbalance can bias naive accuracy-based evaluation. In addition, threshold-derived categories should not be interpreted as independent clinical diagnoses. External validation </w:t>
      </w:r>
      <w:proofErr w:type="gramStart"/>
      <w:r w:rsidRPr="00992FF3">
        <w:rPr>
          <w:sz w:val="24"/>
          <w:szCs w:val="32"/>
        </w:rPr>
        <w:t>on</w:t>
      </w:r>
      <w:proofErr w:type="gramEnd"/>
      <w:r w:rsidRPr="00992FF3">
        <w:rPr>
          <w:sz w:val="24"/>
          <w:szCs w:val="32"/>
        </w:rPr>
        <w:t xml:space="preserve"> a separate population would be needed before any clinical deployment.</w:t>
      </w:r>
    </w:p>
    <w:p w14:paraId="4099CA86" w14:textId="77777777" w:rsidR="00992FF3" w:rsidRPr="00992FF3" w:rsidRDefault="00992FF3">
      <w:pPr>
        <w:spacing w:after="60" w:line="240" w:lineRule="auto"/>
        <w:rPr>
          <w:sz w:val="24"/>
          <w:szCs w:val="32"/>
        </w:rPr>
      </w:pPr>
    </w:p>
    <w:p w14:paraId="1042C475" w14:textId="77777777" w:rsidR="000F5EDF" w:rsidRDefault="0005744E">
      <w:pPr>
        <w:spacing w:before="120" w:after="40"/>
        <w:rPr>
          <w:rFonts w:ascii="Arial" w:hAnsi="Arial"/>
          <w:b/>
          <w:sz w:val="20"/>
        </w:rPr>
      </w:pPr>
      <w:r>
        <w:rPr>
          <w:rFonts w:ascii="Arial" w:hAnsi="Arial"/>
          <w:b/>
          <w:sz w:val="20"/>
        </w:rPr>
        <w:t>9. CONCLUSION</w:t>
      </w:r>
    </w:p>
    <w:p w14:paraId="52BE5AEB" w14:textId="77777777" w:rsidR="00992FF3" w:rsidRPr="00992FF3" w:rsidRDefault="00992FF3">
      <w:pPr>
        <w:spacing w:before="120" w:after="40"/>
        <w:rPr>
          <w:sz w:val="2"/>
          <w:szCs w:val="2"/>
        </w:rPr>
      </w:pPr>
    </w:p>
    <w:p w14:paraId="43064B27" w14:textId="6A78A4F0" w:rsidR="00992FF3" w:rsidRDefault="0012605A">
      <w:pPr>
        <w:spacing w:after="60" w:line="240" w:lineRule="auto"/>
      </w:pPr>
      <w:r w:rsidRPr="0012605A">
        <w:rPr>
          <w:sz w:val="24"/>
          <w:szCs w:val="32"/>
        </w:rPr>
        <w:t xml:space="preserve">This project demonstrates an end-to-end </w:t>
      </w:r>
      <w:proofErr w:type="spellStart"/>
      <w:r w:rsidRPr="0012605A">
        <w:rPr>
          <w:sz w:val="24"/>
          <w:szCs w:val="32"/>
        </w:rPr>
        <w:t>PySpark</w:t>
      </w:r>
      <w:proofErr w:type="spellEnd"/>
      <w:r w:rsidRPr="0012605A">
        <w:rPr>
          <w:sz w:val="24"/>
          <w:szCs w:val="32"/>
        </w:rPr>
        <w:t xml:space="preserve"> workflow for diabetes-risk analysis at 100,000-record scale. EDA reveals a highly imbalanced outcome and strong associations between diabetes and blood glucose, HbA1c, age, BMI, hypertension, and heart disease. The </w:t>
      </w:r>
      <w:proofErr w:type="spellStart"/>
      <w:r w:rsidRPr="0012605A">
        <w:rPr>
          <w:sz w:val="24"/>
          <w:szCs w:val="32"/>
        </w:rPr>
        <w:t>PySpark</w:t>
      </w:r>
      <w:proofErr w:type="spellEnd"/>
      <w:r w:rsidRPr="0012605A">
        <w:rPr>
          <w:sz w:val="24"/>
          <w:szCs w:val="32"/>
        </w:rPr>
        <w:t xml:space="preserve"> </w:t>
      </w:r>
      <w:proofErr w:type="spellStart"/>
      <w:r w:rsidRPr="0012605A">
        <w:rPr>
          <w:sz w:val="24"/>
          <w:szCs w:val="32"/>
        </w:rPr>
        <w:t>MLlib</w:t>
      </w:r>
      <w:proofErr w:type="spellEnd"/>
      <w:r w:rsidRPr="0012605A">
        <w:rPr>
          <w:sz w:val="24"/>
          <w:szCs w:val="32"/>
        </w:rPr>
        <w:t xml:space="preserve"> pipeline trains Logistic Regression and Random Forest classifiers under a common preprocessing workflow and evaluates them with metrics appropriate for an imbalanced binary-classification problem. Random Forest was selected as the final model based on superior minority-class recall (0.6742) and F1 score (0.8054) on the held-out test set, with HbA1c level and blood glucose identified as the most predictive features.</w:t>
      </w:r>
    </w:p>
    <w:p w14:paraId="61730D8C" w14:textId="77777777" w:rsidR="00992FF3" w:rsidRDefault="00992FF3">
      <w:pPr>
        <w:spacing w:after="60" w:line="240" w:lineRule="auto"/>
      </w:pPr>
    </w:p>
    <w:p w14:paraId="267B33CD" w14:textId="77777777" w:rsidR="00992FF3" w:rsidRDefault="00992FF3">
      <w:pPr>
        <w:spacing w:after="60" w:line="240" w:lineRule="auto"/>
      </w:pPr>
    </w:p>
    <w:p w14:paraId="3CBF457A" w14:textId="77777777" w:rsidR="000F5EDF" w:rsidRDefault="0005744E">
      <w:pPr>
        <w:spacing w:before="120" w:after="40"/>
        <w:rPr>
          <w:rFonts w:ascii="Arial" w:hAnsi="Arial"/>
          <w:b/>
          <w:sz w:val="20"/>
        </w:rPr>
      </w:pPr>
      <w:r>
        <w:rPr>
          <w:rFonts w:ascii="Arial" w:hAnsi="Arial"/>
          <w:b/>
          <w:sz w:val="20"/>
        </w:rPr>
        <w:t>REFERENCES</w:t>
      </w:r>
    </w:p>
    <w:p w14:paraId="254959CB" w14:textId="77777777" w:rsidR="00992FF3" w:rsidRDefault="00992FF3">
      <w:pPr>
        <w:spacing w:before="120" w:after="40"/>
      </w:pPr>
    </w:p>
    <w:p w14:paraId="10D9332A" w14:textId="2E9D557E" w:rsidR="000F5EDF" w:rsidRDefault="0005744E">
      <w:pPr>
        <w:spacing w:after="60" w:line="240" w:lineRule="auto"/>
        <w:rPr>
          <w:sz w:val="24"/>
          <w:szCs w:val="32"/>
        </w:rPr>
      </w:pPr>
      <w:r w:rsidRPr="00992FF3">
        <w:rPr>
          <w:sz w:val="24"/>
          <w:szCs w:val="32"/>
        </w:rPr>
        <w:t xml:space="preserve">DSCI 632 Project Proposal, “Diabetes Risk Prediction Using </w:t>
      </w:r>
      <w:proofErr w:type="spellStart"/>
      <w:r w:rsidRPr="00992FF3">
        <w:rPr>
          <w:sz w:val="24"/>
          <w:szCs w:val="32"/>
        </w:rPr>
        <w:t>PySpark</w:t>
      </w:r>
      <w:proofErr w:type="spellEnd"/>
      <w:r w:rsidRPr="00992FF3">
        <w:rPr>
          <w:sz w:val="24"/>
          <w:szCs w:val="32"/>
        </w:rPr>
        <w:t xml:space="preserve"> </w:t>
      </w:r>
      <w:proofErr w:type="spellStart"/>
      <w:r w:rsidRPr="00992FF3">
        <w:rPr>
          <w:sz w:val="24"/>
          <w:szCs w:val="32"/>
        </w:rPr>
        <w:t>MLlib</w:t>
      </w:r>
      <w:proofErr w:type="spellEnd"/>
      <w:r w:rsidRPr="00992FF3">
        <w:rPr>
          <w:sz w:val="24"/>
          <w:szCs w:val="32"/>
        </w:rPr>
        <w:t>,” course project document.</w:t>
      </w:r>
    </w:p>
    <w:p w14:paraId="39C44568" w14:textId="77777777" w:rsidR="00992FF3" w:rsidRPr="0086433F" w:rsidRDefault="00992FF3" w:rsidP="0086433F">
      <w:pPr>
        <w:spacing w:after="0" w:line="240" w:lineRule="auto"/>
        <w:rPr>
          <w:sz w:val="8"/>
          <w:szCs w:val="12"/>
        </w:rPr>
      </w:pPr>
    </w:p>
    <w:p w14:paraId="778C7D90" w14:textId="2A6F3B8E" w:rsidR="000F5EDF" w:rsidRDefault="0005744E">
      <w:pPr>
        <w:spacing w:after="60" w:line="240" w:lineRule="auto"/>
        <w:rPr>
          <w:sz w:val="24"/>
          <w:szCs w:val="32"/>
        </w:rPr>
      </w:pPr>
      <w:r w:rsidRPr="00992FF3">
        <w:rPr>
          <w:sz w:val="24"/>
          <w:szCs w:val="32"/>
        </w:rPr>
        <w:t>Diabetes Prediction Dataset (Kaggle — iammustafatz), dataset identified in the project proposal.</w:t>
      </w:r>
    </w:p>
    <w:p w14:paraId="6A03E52C" w14:textId="77777777" w:rsidR="00992FF3" w:rsidRPr="0086433F" w:rsidRDefault="00992FF3" w:rsidP="0086433F">
      <w:pPr>
        <w:spacing w:after="0" w:line="240" w:lineRule="auto"/>
        <w:rPr>
          <w:sz w:val="10"/>
          <w:szCs w:val="14"/>
        </w:rPr>
      </w:pPr>
    </w:p>
    <w:p w14:paraId="63B9FD10" w14:textId="029F7821" w:rsidR="000F5EDF" w:rsidRPr="00992FF3" w:rsidRDefault="0005744E">
      <w:pPr>
        <w:spacing w:after="60" w:line="240" w:lineRule="auto"/>
        <w:rPr>
          <w:sz w:val="24"/>
          <w:szCs w:val="32"/>
        </w:rPr>
      </w:pPr>
      <w:r w:rsidRPr="00992FF3">
        <w:rPr>
          <w:sz w:val="24"/>
          <w:szCs w:val="32"/>
        </w:rPr>
        <w:t xml:space="preserve">Apache Spark </w:t>
      </w:r>
      <w:proofErr w:type="spellStart"/>
      <w:r w:rsidRPr="00992FF3">
        <w:rPr>
          <w:sz w:val="24"/>
          <w:szCs w:val="32"/>
        </w:rPr>
        <w:t>MLlib</w:t>
      </w:r>
      <w:proofErr w:type="spellEnd"/>
      <w:r w:rsidRPr="00992FF3">
        <w:rPr>
          <w:sz w:val="24"/>
          <w:szCs w:val="32"/>
        </w:rPr>
        <w:t xml:space="preserve">, </w:t>
      </w:r>
      <w:proofErr w:type="spellStart"/>
      <w:r w:rsidRPr="00992FF3">
        <w:rPr>
          <w:sz w:val="24"/>
          <w:szCs w:val="32"/>
        </w:rPr>
        <w:t>PySpark</w:t>
      </w:r>
      <w:proofErr w:type="spellEnd"/>
      <w:r w:rsidRPr="00992FF3">
        <w:rPr>
          <w:sz w:val="24"/>
          <w:szCs w:val="32"/>
        </w:rPr>
        <w:t xml:space="preserve"> machine-learning framework used for preprocessing, classification, and evaluation.</w:t>
      </w:r>
    </w:p>
    <w:sectPr w:rsidR="000F5EDF" w:rsidRPr="00992FF3"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4453422">
    <w:abstractNumId w:val="8"/>
  </w:num>
  <w:num w:numId="2" w16cid:durableId="768432525">
    <w:abstractNumId w:val="6"/>
  </w:num>
  <w:num w:numId="3" w16cid:durableId="628170268">
    <w:abstractNumId w:val="5"/>
  </w:num>
  <w:num w:numId="4" w16cid:durableId="255016273">
    <w:abstractNumId w:val="4"/>
  </w:num>
  <w:num w:numId="5" w16cid:durableId="1751148248">
    <w:abstractNumId w:val="7"/>
  </w:num>
  <w:num w:numId="6" w16cid:durableId="1753813470">
    <w:abstractNumId w:val="3"/>
  </w:num>
  <w:num w:numId="7" w16cid:durableId="1946034854">
    <w:abstractNumId w:val="2"/>
  </w:num>
  <w:num w:numId="8" w16cid:durableId="294874411">
    <w:abstractNumId w:val="1"/>
  </w:num>
  <w:num w:numId="9" w16cid:durableId="608778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44E"/>
    <w:rsid w:val="0006063C"/>
    <w:rsid w:val="000F5EDF"/>
    <w:rsid w:val="0012605A"/>
    <w:rsid w:val="0015074B"/>
    <w:rsid w:val="0029639D"/>
    <w:rsid w:val="00326F90"/>
    <w:rsid w:val="00384CF2"/>
    <w:rsid w:val="003C79EC"/>
    <w:rsid w:val="003E52DA"/>
    <w:rsid w:val="004B2FA8"/>
    <w:rsid w:val="00545105"/>
    <w:rsid w:val="00585CD7"/>
    <w:rsid w:val="0086433F"/>
    <w:rsid w:val="00992FF3"/>
    <w:rsid w:val="00A31A59"/>
    <w:rsid w:val="00AA1D8D"/>
    <w:rsid w:val="00B36C51"/>
    <w:rsid w:val="00B40871"/>
    <w:rsid w:val="00B47730"/>
    <w:rsid w:val="00BC26C9"/>
    <w:rsid w:val="00C67088"/>
    <w:rsid w:val="00CB0664"/>
    <w:rsid w:val="00D072DB"/>
    <w:rsid w:val="00D20A76"/>
    <w:rsid w:val="00D81A88"/>
    <w:rsid w:val="00DD38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129D4"/>
  <w14:defaultImageDpi w14:val="300"/>
  <w15:docId w15:val="{4DD0EFD6-05A2-44C9-B25C-1578CFA91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6</Pages>
  <Words>1583</Words>
  <Characters>9027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Srisuvanunta,Chakatpum</cp:lastModifiedBy>
  <cp:revision>24</cp:revision>
  <dcterms:created xsi:type="dcterms:W3CDTF">2026-08-20T08:30:00Z</dcterms:created>
  <dcterms:modified xsi:type="dcterms:W3CDTF">2026-08-22T21:25:00Z</dcterms:modified>
  <cp:category/>
</cp:coreProperties>
</file>