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軟正黑體" w:hAnsi="微軟正黑體"/>
          <w:b/>
          <w:i w:val="0"/>
          <w:color w:val="1B365D"/>
          <w:sz w:val="32"/>
          <w:rFonts w:ascii="微軟正黑體" w:hAnsi="微軟正黑體" w:eastAsia="微軟正黑體"/>
        </w:rPr>
        <w:t>健保雲端資料摘要 — 檢驗檢查與診斷報告 (Format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病人姓名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[病人姓名]</w:t>
            </w:r>
          </w:p>
        </w:tc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病歷號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[病歷號碼]</w:t>
            </w:r>
          </w:p>
        </w:tc>
      </w:tr>
      <w:tr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性別／年齡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[性別 / 年齡]</w:t>
            </w:r>
          </w:p>
        </w:tc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查詢日期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[查詢日期：年/月/日]</w:t>
            </w:r>
          </w:p>
        </w:tc>
      </w:tr>
      <w:tr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查詢院所／醫師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[院所名稱 / 主治醫師]</w:t>
            </w:r>
          </w:p>
        </w:tc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查詢目的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成人健檢 / 檢驗檢查追蹤 / 門診診療參考</w:t>
            </w:r>
          </w:p>
        </w:tc>
      </w:tr>
    </w:tbl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一、重點摘要 (Clinical Executive Summary)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過敏／不良反應：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［彙整健保雲端過敏藥物通報紀錄，若無則註明無紀錄］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目前用藥重點：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［彙整目前近三個月正在使用之西藥、慢箋、三高及特殊藥物］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重要檢驗／檢查重點：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［條列最近一次檢驗之核心異常值：血脂、血糖、肝腎功能、尿蛋白等］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近期檢查／影像結論：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［條列近期超音波、內視鏡、放射影像或病理切片關鍵發現］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臨床綜合觀察與建議：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［動脈硬化心血管風險評估、生活型態調整衛教、藥物調整建議與後續追蹤頻率］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二、結構化檢驗數據歷程追蹤表 (Laboratory Tracking Table)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［此處插入多期對照表格，包含：類別、檢驗項目、歷次數值、參考標準值、趨勢判定。異常值以紅字粗體標示］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三、放射影像學報告 (Radiology Reports)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［包含 X-ray、CT、MRI、超音波之檢查日期、部位、主要發現與診斷 Impression］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四、病理組織學與內視鏡報告 (Pathology &amp; Endoscopy)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［包含胃鏡、大腸鏡、組織切片病理報告、良惡性分級、幽門桿菌或腺瘤標註］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五、西醫用藥紀錄 (Medication Profiles)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［條列各院所近期申報處方藥品、劑量用法、剩餘天數，檢查潛在重複用藥或交互作用］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850" w:right="720" w:bottom="850" w:left="7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8"/>
      </w:rPr>
      <w:t xml:space="preserve">資料來源：健保醫療資訊雲端查詢系統（NHI MediCloud）· 僅供本院診療使用，請勿外流 · 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8"/>
      </w:rPr>
      <w:t xml:space="preserve">資料來源：健保醫療資訊雲端查詢系統（NHI MediCloud）· 僅供本院診療使用，請勿外流 · 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8"/>
      </w:rPr>
      <w:t>病人：__________  病歷號：__________  查詢日期：____年__月__日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8"/>
      </w:rPr>
      <w:t>病人：__________  病歷號：__________  查詢日期：____年__月__日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健保雲端資料摘要範本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