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color w:val="1F3864"/>
          <w:sz w:val="36"/>
          <w:szCs w:val="36"/>
        </w:rPr>
        <w:t xml:space="preserve">알파벳 메모 회신 III</w:t>
      </w:r>
    </w:p>
    <w:p>
      <w:pPr>
        <w:pBdr>
          <w:bottom w:val="single" w:color="1F3864" w:sz="8" w:space="8"/>
        </w:pBdr>
        <w:spacing w:after="320"/>
      </w:pPr>
      <w:r>
        <w:rPr>
          <w:rFonts w:ascii="Malgun Gothic" w:cs="Malgun Gothic" w:eastAsia="Malgun Gothic" w:hAnsi="Malgun Gothic"/>
          <w:color w:val="595959"/>
          <w:sz w:val="18"/>
          <w:szCs w:val="18"/>
        </w:rPr>
        <w:t xml:space="preserve">메모 15건 검토 · 기존 사업과 AI 사업을 나눈 부문별 DCF · 성장률 가정 재보정 · 생성 2026-08-29</w:t>
      </w:r>
    </w:p>
    <w:p>
      <w:pPr>
        <w:spacing w:after="140" w:line="288"/>
      </w:pPr>
      <w:r>
        <w:rPr>
          <w:rFonts w:ascii="Malgun Gothic" w:cs="Malgun Gothic" w:eastAsia="Malgun Gothic" w:hAnsi="Malgun Gothic"/>
          <w:sz w:val="19"/>
          <w:szCs w:val="19"/>
        </w:rPr>
        <w:t xml:space="preserve">업로드하신 문서의 메모 15건을 모두 검토했습니다. 각 항목은 </w:t>
      </w:r>
      <w:r>
        <w:rPr>
          <w:rFonts w:ascii="Malgun Gothic" w:cs="Malgun Gothic" w:eastAsia="Malgun Gothic" w:hAnsi="Malgun Gothic"/>
          <w:b/>
          <w:bCs/>
          <w:sz w:val="19"/>
          <w:szCs w:val="19"/>
        </w:rPr>
        <w:t xml:space="preserve">기존 문서에서 메모가 달린 문장 → 남기신 메모 → 검토 결과</w:t>
      </w:r>
      <w:r>
        <w:rPr>
          <w:rFonts w:ascii="Malgun Gothic" w:cs="Malgun Gothic" w:eastAsia="Malgun Gothic" w:hAnsi="Malgun Gothic"/>
          <w:sz w:val="19"/>
          <w:szCs w:val="19"/>
        </w:rPr>
        <w:t xml:space="preserve"> 순서입니다.</w:t>
      </w:r>
    </w:p>
    <w:p>
      <w:pPr>
        <w:spacing w:after="140" w:line="288"/>
      </w:pPr>
      <w:r>
        <w:rPr>
          <w:rFonts w:ascii="Malgun Gothic" w:cs="Malgun Gothic" w:eastAsia="Malgun Gothic" w:hAnsi="Malgun Gothic"/>
          <w:b/>
          <w:bCs/>
          <w:sz w:val="19"/>
          <w:szCs w:val="19"/>
        </w:rPr>
        <w:t xml:space="preserve">이번 회차에서 새로 들어오거나 내용이 바뀐 메모는 4건이고, 그 4건이 결론을 실제로 바꿨습니다.</w:t>
      </w:r>
    </w:p>
    <w:tbl>
      <w:tblPr>
        <w:tblW w:type="dxa" w:w="9360"/>
        <w:tblBorders>
          <w:top w:val="single" w:color="BFBFBF" w:sz="2"/>
          <w:left w:val="none"/>
          <w:bottom w:val="single" w:color="BFBFBF" w:sz="2"/>
          <w:right w:val="none"/>
          <w:insideH w:val="single" w:color="D9D9D9" w:sz="1"/>
          <w:insideV w:val="none"/>
        </w:tblBorders>
      </w:tblPr>
      <w:tblGrid>
        <w:gridCol w:w="500"/>
        <w:gridCol w:w="3600"/>
        <w:gridCol w:w="1400"/>
        <w:gridCol w:w="3860"/>
      </w:tblGrid>
      <w:tr>
        <w:trPr>
          <w:tblHeader/>
        </w:trPr>
        <w:tc>
          <w:tcPr>
            <w:tcW w:type="dxa" w:w="5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w:t>
            </w:r>
          </w:p>
        </w:tc>
        <w:tc>
          <w:tcPr>
            <w:tcW w:type="dxa" w:w="36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메모</w:t>
            </w:r>
          </w:p>
        </w:tc>
        <w:tc>
          <w:tcPr>
            <w:tcW w:type="dxa" w:w="1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성격</w:t>
            </w:r>
          </w:p>
        </w:tc>
        <w:tc>
          <w:tcPr>
            <w:tcW w:type="dxa" w:w="38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결과</w:t>
            </w:r>
          </w:p>
        </w:tc>
      </w:tr>
      <w:tr>
        <w:tc>
          <w:tcPr>
            <w:tcW w:type="dxa" w:w="5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w:t>
            </w:r>
          </w:p>
        </w:tc>
        <w:tc>
          <w:tcPr>
            <w:tcW w:type="dxa" w:w="36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현금흐름을 기존 산업과 AI 산업으로 나눠 추정</w:t>
            </w:r>
          </w:p>
        </w:tc>
        <w:tc>
          <w:tcPr>
            <w:tcW w:type="dxa" w:w="1400"/>
            <w:tcMar>
              <w:top w:type="dxa" w:w="50"/>
              <w:left w:type="dxa" w:w="80"/>
              <w:bottom w:type="dxa" w:w="50"/>
              <w:right w:type="dxa" w:w="80"/>
            </w:tcMar>
          </w:tcPr>
          <w:p>
            <w:pPr>
              <w:spacing w:after="0"/>
              <w:jc w:val="left"/>
            </w:pPr>
            <w:r>
              <w:rPr>
                <w:rFonts w:ascii="Malgun Gothic" w:cs="Malgun Gothic" w:eastAsia="Malgun Gothic" w:hAnsi="Malgun Gothic"/>
                <w:b/>
                <w:bCs/>
                <w:sz w:val="16"/>
                <w:szCs w:val="16"/>
              </w:rPr>
              <w:t xml:space="preserve">내용 추가</w:t>
            </w:r>
          </w:p>
        </w:tc>
        <w:tc>
          <w:tcPr>
            <w:tcW w:type="dxa" w:w="38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부문별 DCF 신규 작성 — 낙관 시나리오가 현재가를 넘어섬</w:t>
            </w:r>
          </w:p>
        </w:tc>
      </w:tr>
      <w:tr>
        <w:tc>
          <w:tcPr>
            <w:tcW w:type="dxa" w:w="5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11</w:t>
            </w:r>
          </w:p>
        </w:tc>
        <w:tc>
          <w:tcPr>
            <w:tcW w:type="dxa" w:w="36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AI의 ROIC가 더 높다면 15% 성장 가능성은</w:t>
            </w:r>
          </w:p>
        </w:tc>
        <w:tc>
          <w:tcPr>
            <w:tcW w:type="dxa" w:w="1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b/>
                <w:bCs/>
                <w:sz w:val="16"/>
                <w:szCs w:val="16"/>
              </w:rPr>
              <w:t xml:space="preserve">내용 추가</w:t>
            </w:r>
          </w:p>
        </w:tc>
        <w:tc>
          <w:tcPr>
            <w:tcW w:type="dxa" w:w="38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부문별로 분해해 정량 답변</w:t>
            </w:r>
          </w:p>
        </w:tc>
      </w:tr>
      <w:tr>
        <w:tc>
          <w:tcPr>
            <w:tcW w:type="dxa" w:w="5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12</w:t>
            </w:r>
          </w:p>
        </w:tc>
        <w:tc>
          <w:tcPr>
            <w:tcW w:type="dxa" w:w="36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5년 CAGR 17%인데 15%가 낙관인가</w:t>
            </w:r>
          </w:p>
        </w:tc>
        <w:tc>
          <w:tcPr>
            <w:tcW w:type="dxa" w:w="1400"/>
            <w:tcMar>
              <w:top w:type="dxa" w:w="50"/>
              <w:left w:type="dxa" w:w="80"/>
              <w:bottom w:type="dxa" w:w="50"/>
              <w:right w:type="dxa" w:w="80"/>
            </w:tcMar>
          </w:tcPr>
          <w:p>
            <w:pPr>
              <w:spacing w:after="0"/>
              <w:jc w:val="left"/>
            </w:pPr>
            <w:r>
              <w:rPr>
                <w:rFonts w:ascii="Malgun Gothic" w:cs="Malgun Gothic" w:eastAsia="Malgun Gothic" w:hAnsi="Malgun Gothic"/>
                <w:b/>
                <w:bCs/>
                <w:sz w:val="16"/>
                <w:szCs w:val="16"/>
              </w:rPr>
              <w:t xml:space="preserve">신규</w:t>
            </w:r>
          </w:p>
        </w:tc>
        <w:tc>
          <w:tcPr>
            <w:tcW w:type="dxa" w:w="38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지적이 맞습니다 — 기존 성장률 가정을 상향 교정</w:t>
            </w:r>
          </w:p>
        </w:tc>
      </w:tr>
      <w:tr>
        <w:tc>
          <w:tcPr>
            <w:tcW w:type="dxa" w:w="5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13</w:t>
            </w:r>
          </w:p>
        </w:tc>
        <w:tc>
          <w:tcPr>
            <w:tcW w:type="dxa" w:w="36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가정이 바뀌면 함축수익률은</w:t>
            </w:r>
          </w:p>
        </w:tc>
        <w:tc>
          <w:tcPr>
            <w:tcW w:type="dxa" w:w="1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b/>
                <w:bCs/>
                <w:sz w:val="16"/>
                <w:szCs w:val="16"/>
              </w:rPr>
              <w:t xml:space="preserve">신규</w:t>
            </w:r>
          </w:p>
        </w:tc>
        <w:tc>
          <w:tcPr>
            <w:tcW w:type="dxa" w:w="38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5.78% → 6.48%</w:t>
            </w:r>
          </w:p>
        </w:tc>
      </w:tr>
    </w:tbl>
    <w:p>
      <w:pPr>
        <w:spacing w:after="200"/>
      </w:pPr>
    </w:p>
    <w:p>
      <w:pPr>
        <w:spacing w:after="140" w:line="288"/>
      </w:pPr>
      <w:r>
        <w:rPr>
          <w:rFonts w:ascii="Malgun Gothic" w:cs="Malgun Gothic" w:eastAsia="Malgun Gothic" w:hAnsi="Malgun Gothic"/>
          <w:sz w:val="19"/>
          <w:szCs w:val="19"/>
        </w:rPr>
        <w:t xml:space="preserve">나머지 11건은 지난 회차에 답변한 내용이지만, 이 문서만 보고도 이해되도록 다시 정리했습니다.</w:t>
      </w:r>
    </w:p>
    <w:p>
      <w:pPr>
        <w:pStyle w:val="Heading2"/>
        <w:spacing w:after="120" w:before="300"/>
      </w:pPr>
      <w:r>
        <w:rPr>
          <w:rFonts w:ascii="Malgun Gothic" w:cs="Malgun Gothic" w:eastAsia="Malgun Gothic" w:hAnsi="Malgun Gothic"/>
          <w:b/>
          <w:bCs/>
          <w:color w:val="1F3864"/>
          <w:sz w:val="23"/>
          <w:szCs w:val="23"/>
        </w:rPr>
        <w:t xml:space="preserve">메모 색인</w:t>
      </w:r>
    </w:p>
    <w:tbl>
      <w:tblPr>
        <w:tblW w:type="dxa" w:w="9360"/>
        <w:tblBorders>
          <w:top w:val="single" w:color="BFBFBF" w:sz="2"/>
          <w:left w:val="none"/>
          <w:bottom w:val="single" w:color="BFBFBF" w:sz="2"/>
          <w:right w:val="none"/>
          <w:insideH w:val="single" w:color="D9D9D9" w:sz="1"/>
          <w:insideV w:val="none"/>
        </w:tblBorders>
      </w:tblPr>
      <w:tblGrid>
        <w:gridCol w:w="500"/>
        <w:gridCol w:w="3400"/>
        <w:gridCol w:w="5460"/>
      </w:tblGrid>
      <w:tr>
        <w:trPr>
          <w:tblHeader/>
        </w:trPr>
        <w:tc>
          <w:tcPr>
            <w:tcW w:type="dxa" w:w="5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w:t>
            </w:r>
          </w:p>
        </w:tc>
        <w:tc>
          <w:tcPr>
            <w:tcW w:type="dxa" w:w="3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기존 문서 위치</w:t>
            </w:r>
          </w:p>
        </w:tc>
        <w:tc>
          <w:tcPr>
            <w:tcW w:type="dxa" w:w="54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메모 요지</w:t>
            </w:r>
          </w:p>
        </w:tc>
      </w:tr>
      <w:tr>
        <w:tc>
          <w:tcPr>
            <w:tcW w:type="dxa" w:w="5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w:t>
            </w:r>
          </w:p>
        </w:tc>
        <w:tc>
          <w:tcPr>
            <w:tcW w:type="dxa" w:w="3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1부 메모④ · 인프라 대비 매출</w:t>
            </w:r>
          </w:p>
        </w:tc>
        <w:tc>
          <w:tcPr>
            <w:tcW w:type="dxa" w:w="54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건설 중인 $79B를 분모에서 제외하면</w:t>
            </w:r>
          </w:p>
        </w:tc>
      </w:tr>
      <w:tr>
        <w:tc>
          <w:tcPr>
            <w:tcW w:type="dxa" w:w="5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w:t>
            </w:r>
          </w:p>
        </w:tc>
        <w:tc>
          <w:tcPr>
            <w:tcW w:type="dxa" w:w="3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1부 메모④ · 계약잔고 문단</w:t>
            </w:r>
          </w:p>
        </w:tc>
        <w:tc>
          <w:tcPr>
            <w:tcW w:type="dxa" w:w="54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계약잔고란 무엇이고 왜 급증했나</w:t>
            </w:r>
          </w:p>
        </w:tc>
      </w:tr>
      <w:tr>
        <w:tc>
          <w:tcPr>
            <w:tcW w:type="dxa" w:w="5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w:t>
            </w:r>
          </w:p>
        </w:tc>
        <w:tc>
          <w:tcPr>
            <w:tcW w:type="dxa" w:w="3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2부 2.3 · 좋은 사업의 조건</w:t>
            </w:r>
          </w:p>
        </w:tc>
        <w:tc>
          <w:tcPr>
            <w:tcW w:type="dxa" w:w="54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자본으로 돈 버는 사업으로 넘어가는 것 아닌가</w:t>
            </w:r>
          </w:p>
        </w:tc>
      </w:tr>
      <w:tr>
        <w:tc>
          <w:tcPr>
            <w:tcW w:type="dxa" w:w="5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w:t>
            </w:r>
          </w:p>
        </w:tc>
        <w:tc>
          <w:tcPr>
            <w:tcW w:type="dxa" w:w="3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2부 2.5 · 가격은 할인된 현금흐름</w:t>
            </w:r>
          </w:p>
        </w:tc>
        <w:tc>
          <w:tcPr>
            <w:tcW w:type="dxa" w:w="54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b/>
                <w:bCs/>
                <w:sz w:val="16"/>
                <w:szCs w:val="16"/>
              </w:rPr>
              <w:t xml:space="preserve">기존 산업과 AI 산업 현금흐름을 나눠 3시나리오 DCF</w:t>
            </w:r>
          </w:p>
        </w:tc>
      </w:tr>
      <w:tr>
        <w:tc>
          <w:tcPr>
            <w:tcW w:type="dxa" w:w="5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w:t>
            </w:r>
          </w:p>
        </w:tc>
        <w:tc>
          <w:tcPr>
            <w:tcW w:type="dxa" w:w="3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3부 기준 1 · 부문별 영업이익</w:t>
            </w:r>
          </w:p>
        </w:tc>
        <w:tc>
          <w:tcPr>
            <w:tcW w:type="dxa" w:w="54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세 부문이 각각 어떤 사업인가</w:t>
            </w:r>
          </w:p>
        </w:tc>
      </w:tr>
      <w:tr>
        <w:tc>
          <w:tcPr>
            <w:tcW w:type="dxa" w:w="5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6</w:t>
            </w:r>
          </w:p>
        </w:tc>
        <w:tc>
          <w:tcPr>
            <w:tcW w:type="dxa" w:w="3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3부 기준 4 · 투하자본 증가 $210B</w:t>
            </w:r>
          </w:p>
        </w:tc>
        <w:tc>
          <w:tcPr>
            <w:tcW w:type="dxa" w:w="54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FY2014~2025 연도별로</w:t>
            </w:r>
          </w:p>
        </w:tc>
      </w:tr>
      <w:tr>
        <w:tc>
          <w:tcPr>
            <w:tcW w:type="dxa" w:w="5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w:t>
            </w:r>
          </w:p>
        </w:tc>
        <w:tc>
          <w:tcPr>
            <w:tcW w:type="dxa" w:w="3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3부 기준 4 · 계약잔고 불릿</w:t>
            </w:r>
          </w:p>
        </w:tc>
        <w:tc>
          <w:tcPr>
            <w:tcW w:type="dxa" w:w="54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계약잔고를 ROIC 분자에</w:t>
            </w:r>
          </w:p>
        </w:tc>
      </w:tr>
      <w:tr>
        <w:tc>
          <w:tcPr>
            <w:tcW w:type="dxa" w:w="5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8</w:t>
            </w:r>
          </w:p>
        </w:tc>
        <w:tc>
          <w:tcPr>
            <w:tcW w:type="dxa" w:w="3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3부 기준 5 · 순현금 약점</w:t>
            </w:r>
          </w:p>
        </w:tc>
        <w:tc>
          <w:tcPr>
            <w:tcW w:type="dxa" w:w="54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부채까지 늘렸는데 현금이 논다니</w:t>
            </w:r>
          </w:p>
        </w:tc>
      </w:tr>
      <w:tr>
        <w:tc>
          <w:tcPr>
            <w:tcW w:type="dxa" w:w="5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9</w:t>
            </w:r>
          </w:p>
        </w:tc>
        <w:tc>
          <w:tcPr>
            <w:tcW w:type="dxa" w:w="3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3부 기준 6 · AI 가속기 수명</w:t>
            </w:r>
          </w:p>
        </w:tc>
        <w:tc>
          <w:tcPr>
            <w:tcW w:type="dxa" w:w="54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감가상각 연수와 시나리오별 ROIC</w:t>
            </w:r>
          </w:p>
        </w:tc>
      </w:tr>
      <w:tr>
        <w:tc>
          <w:tcPr>
            <w:tcW w:type="dxa" w:w="5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w:t>
            </w:r>
          </w:p>
        </w:tc>
        <w:tc>
          <w:tcPr>
            <w:tcW w:type="dxa" w:w="3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3부 기준 6 · 미개시 임차약정</w:t>
            </w:r>
          </w:p>
        </w:tc>
        <w:tc>
          <w:tcPr>
            <w:tcW w:type="dxa" w:w="54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어떤 약정이고 왜 투하자본에 없나</w:t>
            </w:r>
          </w:p>
        </w:tc>
      </w:tr>
      <w:tr>
        <w:tc>
          <w:tcPr>
            <w:tcW w:type="dxa" w:w="5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11</w:t>
            </w:r>
          </w:p>
        </w:tc>
        <w:tc>
          <w:tcPr>
            <w:tcW w:type="dxa" w:w="3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3부 기준 7 · 설비투자</w:t>
            </w:r>
          </w:p>
        </w:tc>
        <w:tc>
          <w:tcPr>
            <w:tcW w:type="dxa" w:w="5460"/>
            <w:tcMar>
              <w:top w:type="dxa" w:w="50"/>
              <w:left w:type="dxa" w:w="80"/>
              <w:bottom w:type="dxa" w:w="50"/>
              <w:right w:type="dxa" w:w="80"/>
            </w:tcMar>
          </w:tcPr>
          <w:p>
            <w:pPr>
              <w:spacing w:after="0"/>
              <w:jc w:val="left"/>
            </w:pPr>
            <w:r>
              <w:rPr>
                <w:rFonts w:ascii="Malgun Gothic" w:cs="Malgun Gothic" w:eastAsia="Malgun Gothic" w:hAnsi="Malgun Gothic"/>
                <w:b/>
                <w:bCs/>
                <w:sz w:val="16"/>
                <w:szCs w:val="16"/>
              </w:rPr>
              <w:t xml:space="preserve">두 내재가치의 차이 + AI ROIC가 높다면 15% 성장 가능성</w:t>
            </w:r>
          </w:p>
        </w:tc>
      </w:tr>
      <w:tr>
        <w:tc>
          <w:tcPr>
            <w:tcW w:type="dxa" w:w="5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12</w:t>
            </w:r>
          </w:p>
        </w:tc>
        <w:tc>
          <w:tcPr>
            <w:tcW w:type="dxa" w:w="3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3부 기준 7 · 낙관 시나리오 문단</w:t>
            </w:r>
          </w:p>
        </w:tc>
        <w:tc>
          <w:tcPr>
            <w:tcW w:type="dxa" w:w="54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b/>
                <w:bCs/>
                <w:sz w:val="16"/>
                <w:szCs w:val="16"/>
              </w:rPr>
              <w:t xml:space="preserve">5년 CAGR 17% 대비 시나리오가 합리적인가</w:t>
            </w:r>
          </w:p>
        </w:tc>
      </w:tr>
      <w:tr>
        <w:tc>
          <w:tcPr>
            <w:tcW w:type="dxa" w:w="5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13</w:t>
            </w:r>
          </w:p>
        </w:tc>
        <w:tc>
          <w:tcPr>
            <w:tcW w:type="dxa" w:w="3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3부 기준 7 · 함축수익률 절</w:t>
            </w:r>
          </w:p>
        </w:tc>
        <w:tc>
          <w:tcPr>
            <w:tcW w:type="dxa" w:w="5460"/>
            <w:tcMar>
              <w:top w:type="dxa" w:w="50"/>
              <w:left w:type="dxa" w:w="80"/>
              <w:bottom w:type="dxa" w:w="50"/>
              <w:right w:type="dxa" w:w="80"/>
            </w:tcMar>
          </w:tcPr>
          <w:p>
            <w:pPr>
              <w:spacing w:after="0"/>
              <w:jc w:val="left"/>
            </w:pPr>
            <w:r>
              <w:rPr>
                <w:rFonts w:ascii="Malgun Gothic" w:cs="Malgun Gothic" w:eastAsia="Malgun Gothic" w:hAnsi="Malgun Gothic"/>
                <w:b/>
                <w:bCs/>
                <w:sz w:val="16"/>
                <w:szCs w:val="16"/>
              </w:rPr>
              <w:t xml:space="preserve">가정 변경 시 함축수익률 재계산</w:t>
            </w:r>
          </w:p>
        </w:tc>
      </w:tr>
      <w:tr>
        <w:tc>
          <w:tcPr>
            <w:tcW w:type="dxa" w:w="5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14</w:t>
            </w:r>
          </w:p>
        </w:tc>
        <w:tc>
          <w:tcPr>
            <w:tcW w:type="dxa" w:w="3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3부 종합 판정</w:t>
            </w:r>
          </w:p>
        </w:tc>
        <w:tc>
          <w:tcPr>
            <w:tcW w:type="dxa" w:w="54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버핏이 비싼 가격에 투자한 사례</w:t>
            </w:r>
          </w:p>
        </w:tc>
      </w:tr>
      <w:tr>
        <w:tc>
          <w:tcPr>
            <w:tcW w:type="dxa" w:w="5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15</w:t>
            </w:r>
          </w:p>
        </w:tc>
        <w:tc>
          <w:tcPr>
            <w:tcW w:type="dxa" w:w="3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3부 버크셔는 왜 샀는가</w:t>
            </w:r>
          </w:p>
        </w:tc>
        <w:tc>
          <w:tcPr>
            <w:tcW w:type="dxa" w:w="54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낙관 시나리오가 되는 과정</w:t>
            </w:r>
          </w:p>
        </w:tc>
      </w:tr>
    </w:tbl>
    <w:p>
      <w:pPr>
        <w:spacing w:after="200"/>
      </w:pPr>
    </w:p>
    <w:p>
      <w:pPr>
        <w:pStyle w:val="Heading2"/>
        <w:spacing w:after="60" w:before="440"/>
      </w:pPr>
      <w:r>
        <w:rPr>
          <w:rFonts w:ascii="Malgun Gothic" w:cs="Malgun Gothic" w:eastAsia="Malgun Gothic" w:hAnsi="Malgun Gothic"/>
          <w:b/>
          <w:bCs/>
          <w:color w:val="1F3864"/>
          <w:sz w:val="23"/>
          <w:szCs w:val="23"/>
        </w:rPr>
        <w:t xml:space="preserve">메모 1 — 1부 메모④ · 인프라가 늘어난 만큼 매출이 따라오고 있는가</w:t>
      </w:r>
    </w:p>
    <w:p>
      <w:pPr>
        <w:spacing w:after="20" w:before="40"/>
      </w:pPr>
      <w:r>
        <w:rPr>
          <w:rFonts w:ascii="Malgun Gothic" w:cs="Malgun Gothic" w:eastAsia="Malgun Gothic" w:hAnsi="Malgun Gothic"/>
          <w:b/>
          <w:bCs/>
          <w:color w:val="595959"/>
          <w:sz w:val="15"/>
          <w:szCs w:val="15"/>
        </w:rPr>
        <w:t xml:space="preserve">원문 (기존 문서에서 메모가 달린 문장)</w:t>
      </w:r>
    </w:p>
    <w:p>
      <w:pPr>
        <w:pBdr>
          <w:left w:val="single" w:color="9AA5B1" w:sz="12" w:space="10"/>
        </w:pBdr>
        <w:shd w:fill="F2F4F8" w:color="auto" w:val="clear"/>
        <w:spacing w:after="140"/>
        <w:ind w:left="200" w:right="120"/>
      </w:pPr>
      <w:r>
        <w:rPr>
          <w:rFonts w:ascii="Malgun Gothic" w:cs="Malgun Gothic" w:eastAsia="Malgun Gothic" w:hAnsi="Malgun Gothic"/>
          <w:color w:val="3A3A3A"/>
          <w:sz w:val="16"/>
          <w:szCs w:val="16"/>
        </w:rPr>
        <w:t xml:space="preserve">"다만 이 숫자를 그대로 '수익성 악화'로 읽으면 안 되는 이유가 두 가지 있습니다. 첫째, FY2025 기술 인프라 중 $79B는 아직 건설 중인 자산이라 매출을 한 푼도 만들지 않고 있으면서 분모에는 들어가 있습니다. 둘째, 계약은 이미 잡혀 있습니다."</w:t>
      </w:r>
    </w:p>
    <w:p>
      <w:pPr>
        <w:spacing w:after="20" w:before="40"/>
      </w:pPr>
      <w:r>
        <w:rPr>
          <w:rFonts w:ascii="Malgun Gothic" w:cs="Malgun Gothic" w:eastAsia="Malgun Gothic" w:hAnsi="Malgun Gothic"/>
          <w:b/>
          <w:bCs/>
          <w:color w:val="8A5A16"/>
          <w:sz w:val="15"/>
          <w:szCs w:val="15"/>
        </w:rPr>
        <w:t xml:space="preserve">남기신 메모</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매출을 한 푼도 만들지 않고 있는 $79B는 분모에서 제외하면 인프라 1달러당 매출, 그리고 최근 ROIC가 어떻게 계산되는지 재분석해줘. 추가로, 그렇게 계산했을 때 현재 가치와 가격 사이의 괴리를 다시 분석해줘.</w:t>
      </w:r>
    </w:p>
    <w:p>
      <w:pPr>
        <w:spacing w:after="60"/>
      </w:pPr>
      <w:r>
        <w:rPr>
          <w:rFonts w:ascii="Malgun Gothic" w:cs="Malgun Gothic" w:eastAsia="Malgun Gothic" w:hAnsi="Malgun Gothic"/>
          <w:b/>
          <w:bCs/>
          <w:color w:val="1F3864"/>
          <w:sz w:val="15"/>
          <w:szCs w:val="15"/>
        </w:rPr>
        <w:t xml:space="preserve">검토 결과</w:t>
      </w:r>
    </w:p>
    <w:p>
      <w:pPr>
        <w:spacing w:after="140" w:line="288"/>
      </w:pPr>
      <w:r>
        <w:rPr>
          <w:rFonts w:ascii="Malgun Gothic" w:cs="Malgun Gothic" w:eastAsia="Malgun Gothic" w:hAnsi="Malgun Gothic"/>
          <w:b/>
          <w:bCs/>
          <w:sz w:val="19"/>
          <w:szCs w:val="19"/>
        </w:rPr>
        <w:t xml:space="preserve">지적하신 논리가 맞습니다.</w:t>
      </w:r>
      <w:r>
        <w:rPr>
          <w:rFonts w:ascii="Malgun Gothic" w:cs="Malgun Gothic" w:eastAsia="Malgun Gothic" w:hAnsi="Malgun Gothic"/>
          <w:sz w:val="19"/>
          <w:szCs w:val="19"/>
        </w:rPr>
        <w:t xml:space="preserve"> 알파벳 스스로 '감가상각은 자산이 의도된 용도에 사용될 준비가 된 시점에 시작된다'고 밝히고 있어, 미사용 자산은 정의상 매출도 이익도 만들지 않습니다.</w:t>
      </w:r>
    </w:p>
    <w:p>
      <w:pPr>
        <w:spacing w:after="140" w:line="288"/>
      </w:pPr>
      <w:r>
        <w:rPr>
          <w:rFonts w:ascii="Malgun Gothic" w:cs="Malgun Gothic" w:eastAsia="Malgun Gothic" w:hAnsi="Malgun Gothic"/>
          <w:sz w:val="19"/>
          <w:szCs w:val="19"/>
        </w:rPr>
        <w:t xml:space="preserve">다만 검토 과정에서 </w:t>
      </w:r>
      <w:r>
        <w:rPr>
          <w:rFonts w:ascii="Malgun Gothic" w:cs="Malgun Gothic" w:eastAsia="Malgun Gothic" w:hAnsi="Malgun Gothic"/>
          <w:b/>
          <w:bCs/>
          <w:sz w:val="19"/>
          <w:szCs w:val="19"/>
        </w:rPr>
        <w:t xml:space="preserve">기존 문서의 사실 오류 두 건</w:t>
      </w:r>
      <w:r>
        <w:rPr>
          <w:rFonts w:ascii="Malgun Gothic" w:cs="Malgun Gothic" w:eastAsia="Malgun Gothic" w:hAnsi="Malgun Gothic"/>
          <w:sz w:val="19"/>
          <w:szCs w:val="19"/>
        </w:rPr>
        <w:t xml:space="preserve">이 드러났습니다. 첫째, 건설 중인 자산 $78.6B은 기술 인프라 $203.7B </w:t>
      </w:r>
      <w:r>
        <w:rPr>
          <w:rFonts w:ascii="Malgun Gothic" w:cs="Malgun Gothic" w:eastAsia="Malgun Gothic" w:hAnsi="Malgun Gothic"/>
          <w:b/>
          <w:bCs/>
          <w:sz w:val="19"/>
          <w:szCs w:val="19"/>
        </w:rPr>
        <w:t xml:space="preserve">안에 포함된 것이 아니라 별개 항목</w:t>
      </w:r>
      <w:r>
        <w:rPr>
          <w:rFonts w:ascii="Malgun Gothic" w:cs="Malgun Gothic" w:eastAsia="Malgun Gothic" w:hAnsi="Malgun Gothic"/>
          <w:sz w:val="19"/>
          <w:szCs w:val="19"/>
        </w:rPr>
        <w:t xml:space="preserve">입니다(FY2025 유형자산 주석: 기술인프라 203,679 + 사무공간 48,348 + 기타 14,463 = 사용 중 266,490, 감가상각누계액 차감 후 </w:t>
      </w:r>
      <w:r>
        <w:rPr>
          <w:rFonts w:ascii="Malgun Gothic" w:cs="Malgun Gothic" w:eastAsia="Malgun Gothic" w:hAnsi="Malgun Gothic"/>
          <w:b/>
          <w:bCs/>
          <w:sz w:val="19"/>
          <w:szCs w:val="19"/>
        </w:rPr>
        <w:t xml:space="preserve">미사용 자산 78,592를 더해</w:t>
      </w:r>
      <w:r>
        <w:rPr>
          <w:rFonts w:ascii="Malgun Gothic" w:cs="Malgun Gothic" w:eastAsia="Malgun Gothic" w:hAnsi="Malgun Gothic"/>
          <w:sz w:val="19"/>
          <w:szCs w:val="19"/>
        </w:rPr>
        <w:t xml:space="preserve"> 순액 246,597). 따라서 인프라 대비 매출 비율은 이미 가동 자산 기준이었습니다. 둘째, 기술 인프라 시계열이 서로 다른 계정을 이어붙인 것이었습니다 — 정정하면 인프라 $1당 매출은 $4.27→$1.98이 아니라 </w:t>
      </w:r>
      <w:r>
        <w:rPr>
          <w:rFonts w:ascii="Malgun Gothic" w:cs="Malgun Gothic" w:eastAsia="Malgun Gothic" w:hAnsi="Malgun Gothic"/>
          <w:b/>
          <w:bCs/>
          <w:sz w:val="19"/>
          <w:szCs w:val="19"/>
        </w:rPr>
        <w:t xml:space="preserve">$2.73→$1.98</w:t>
      </w:r>
      <w:r>
        <w:rPr>
          <w:rFonts w:ascii="Malgun Gothic" w:cs="Malgun Gothic" w:eastAsia="Malgun Gothic" w:hAnsi="Malgun Gothic"/>
          <w:sz w:val="19"/>
          <w:szCs w:val="19"/>
        </w:rPr>
        <w:t xml:space="preserve">입니다.</w:t>
      </w:r>
    </w:p>
    <w:tbl>
      <w:tblPr>
        <w:tblW w:type="dxa" w:w="9360"/>
        <w:tblBorders>
          <w:top w:val="single" w:color="BFBFBF" w:sz="2"/>
          <w:left w:val="none"/>
          <w:bottom w:val="single" w:color="BFBFBF" w:sz="2"/>
          <w:right w:val="none"/>
          <w:insideH w:val="single" w:color="D9D9D9" w:sz="1"/>
          <w:insideV w:val="none"/>
        </w:tblBorders>
      </w:tblPr>
      <w:tblGrid>
        <w:gridCol w:w="1175"/>
        <w:gridCol w:w="2154"/>
        <w:gridCol w:w="1958"/>
        <w:gridCol w:w="2154"/>
        <w:gridCol w:w="1919"/>
      </w:tblGrid>
      <w:tr>
        <w:trPr>
          <w:tblHeader/>
        </w:trPr>
        <w:tc>
          <w:tcPr>
            <w:tcW w:type="dxa" w:w="117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연도</w:t>
            </w:r>
          </w:p>
        </w:tc>
        <w:tc>
          <w:tcPr>
            <w:tcW w:type="dxa" w:w="2154"/>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기술 인프라</w:t>
            </w:r>
          </w:p>
        </w:tc>
        <w:tc>
          <w:tcPr>
            <w:tcW w:type="dxa" w:w="195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매출</w:t>
            </w:r>
          </w:p>
        </w:tc>
        <w:tc>
          <w:tcPr>
            <w:tcW w:type="dxa" w:w="2154"/>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인프라 $1당 매출</w:t>
            </w:r>
          </w:p>
        </w:tc>
        <w:tc>
          <w:tcPr>
            <w:tcW w:type="dxa" w:w="1919"/>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미사용 자산</w:t>
            </w:r>
          </w:p>
        </w:tc>
      </w:tr>
      <w:tr>
        <w:tc>
          <w:tcPr>
            <w:tcW w:type="dxa" w:w="117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FY2023</w:t>
            </w:r>
          </w:p>
        </w:tc>
        <w:tc>
          <w:tcPr>
            <w:tcW w:type="dxa" w:w="2154"/>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$112.5B</w:t>
            </w:r>
          </w:p>
        </w:tc>
        <w:tc>
          <w:tcPr>
            <w:tcW w:type="dxa" w:w="195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$307.4B</w:t>
            </w:r>
          </w:p>
        </w:tc>
        <w:tc>
          <w:tcPr>
            <w:tcW w:type="dxa" w:w="2154"/>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$2.73</w:t>
            </w:r>
          </w:p>
        </w:tc>
        <w:tc>
          <w:tcPr>
            <w:tcW w:type="dxa" w:w="1919"/>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$35.2B</w:t>
            </w:r>
          </w:p>
        </w:tc>
      </w:tr>
      <w:tr>
        <w:tc>
          <w:tcPr>
            <w:tcW w:type="dxa" w:w="117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FY2024</w:t>
            </w:r>
          </w:p>
        </w:tc>
        <w:tc>
          <w:tcPr>
            <w:tcW w:type="dxa" w:w="2154"/>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$141.9B</w:t>
            </w:r>
          </w:p>
        </w:tc>
        <w:tc>
          <w:tcPr>
            <w:tcW w:type="dxa" w:w="195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$350.0B</w:t>
            </w:r>
          </w:p>
        </w:tc>
        <w:tc>
          <w:tcPr>
            <w:tcW w:type="dxa" w:w="2154"/>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$2.47</w:t>
            </w:r>
          </w:p>
        </w:tc>
        <w:tc>
          <w:tcPr>
            <w:tcW w:type="dxa" w:w="1919"/>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$50.6B</w:t>
            </w:r>
          </w:p>
        </w:tc>
      </w:tr>
      <w:tr>
        <w:tc>
          <w:tcPr>
            <w:tcW w:type="dxa" w:w="117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FY2025</w:t>
            </w:r>
          </w:p>
        </w:tc>
        <w:tc>
          <w:tcPr>
            <w:tcW w:type="dxa" w:w="2154"/>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$203.7B</w:t>
            </w:r>
          </w:p>
        </w:tc>
        <w:tc>
          <w:tcPr>
            <w:tcW w:type="dxa" w:w="195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$402.8B</w:t>
            </w:r>
          </w:p>
        </w:tc>
        <w:tc>
          <w:tcPr>
            <w:tcW w:type="dxa" w:w="2154"/>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$1.98</w:t>
            </w:r>
          </w:p>
        </w:tc>
        <w:tc>
          <w:tcPr>
            <w:tcW w:type="dxa" w:w="1919"/>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$78.6B</w:t>
            </w:r>
          </w:p>
        </w:tc>
      </w:tr>
    </w:tbl>
    <w:p>
      <w:pPr>
        <w:spacing w:after="200"/>
      </w:pPr>
    </w:p>
    <w:p>
      <w:pPr>
        <w:spacing w:after="140" w:line="288"/>
      </w:pPr>
      <w:r>
        <w:rPr>
          <w:rFonts w:ascii="Malgun Gothic" w:cs="Malgun Gothic" w:eastAsia="Malgun Gothic" w:hAnsi="Malgun Gothic"/>
          <w:b/>
          <w:bCs/>
          <w:sz w:val="19"/>
          <w:szCs w:val="19"/>
        </w:rPr>
        <w:t xml:space="preserve">조정이 실제로 필요한 곳은 ROIC의 분모였습니다.</w:t>
      </w:r>
    </w:p>
    <w:tbl>
      <w:tblPr>
        <w:tblW w:type="dxa" w:w="9360"/>
        <w:tblBorders>
          <w:top w:val="single" w:color="BFBFBF" w:sz="2"/>
          <w:left w:val="none"/>
          <w:bottom w:val="single" w:color="BFBFBF" w:sz="2"/>
          <w:right w:val="none"/>
          <w:insideH w:val="single" w:color="D9D9D9" w:sz="1"/>
          <w:insideV w:val="none"/>
        </w:tblBorders>
      </w:tblPr>
      <w:tblGrid>
        <w:gridCol w:w="979"/>
        <w:gridCol w:w="1958"/>
        <w:gridCol w:w="1567"/>
        <w:gridCol w:w="1958"/>
        <w:gridCol w:w="1371"/>
        <w:gridCol w:w="1527"/>
      </w:tblGrid>
      <w:tr>
        <w:trPr>
          <w:tblHeader/>
        </w:trPr>
        <w:tc>
          <w:tcPr>
            <w:tcW w:type="dxa" w:w="979"/>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연도</w:t>
            </w:r>
          </w:p>
        </w:tc>
        <w:tc>
          <w:tcPr>
            <w:tcW w:type="dxa" w:w="195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투하자본(보고)</w:t>
            </w:r>
          </w:p>
        </w:tc>
        <w:tc>
          <w:tcPr>
            <w:tcW w:type="dxa" w:w="1567"/>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미사용 자산</w:t>
            </w:r>
          </w:p>
        </w:tc>
        <w:tc>
          <w:tcPr>
            <w:tcW w:type="dxa" w:w="195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투하자본(제외 후)</w:t>
            </w:r>
          </w:p>
        </w:tc>
        <w:tc>
          <w:tcPr>
            <w:tcW w:type="dxa" w:w="1371"/>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ROIC 보고</w:t>
            </w:r>
          </w:p>
        </w:tc>
        <w:tc>
          <w:tcPr>
            <w:tcW w:type="dxa" w:w="1527"/>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ROIC 제외 후</w:t>
            </w:r>
          </w:p>
        </w:tc>
      </w:tr>
      <w:tr>
        <w:tc>
          <w:tcPr>
            <w:tcW w:type="dxa" w:w="97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FY2022</w:t>
            </w:r>
          </w:p>
        </w:tc>
        <w:tc>
          <w:tcPr>
            <w:tcW w:type="dxa" w:w="195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$157.7B</w:t>
            </w:r>
          </w:p>
        </w:tc>
        <w:tc>
          <w:tcPr>
            <w:tcW w:type="dxa" w:w="1567"/>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$27.7B</w:t>
            </w:r>
          </w:p>
        </w:tc>
        <w:tc>
          <w:tcPr>
            <w:tcW w:type="dxa" w:w="195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$130.0B</w:t>
            </w:r>
          </w:p>
        </w:tc>
        <w:tc>
          <w:tcPr>
            <w:tcW w:type="dxa" w:w="1371"/>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44.1%</w:t>
            </w:r>
          </w:p>
        </w:tc>
        <w:tc>
          <w:tcPr>
            <w:tcW w:type="dxa" w:w="1527"/>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48.4%</w:t>
            </w:r>
          </w:p>
        </w:tc>
      </w:tr>
      <w:tr>
        <w:tc>
          <w:tcPr>
            <w:tcW w:type="dxa" w:w="97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FY2023</w:t>
            </w:r>
          </w:p>
        </w:tc>
        <w:tc>
          <w:tcPr>
            <w:tcW w:type="dxa" w:w="195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$185.5B</w:t>
            </w:r>
          </w:p>
        </w:tc>
        <w:tc>
          <w:tcPr>
            <w:tcW w:type="dxa" w:w="1567"/>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$35.2B</w:t>
            </w:r>
          </w:p>
        </w:tc>
        <w:tc>
          <w:tcPr>
            <w:tcW w:type="dxa" w:w="195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$150.2B</w:t>
            </w:r>
          </w:p>
        </w:tc>
        <w:tc>
          <w:tcPr>
            <w:tcW w:type="dxa" w:w="1371"/>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42.3%</w:t>
            </w:r>
          </w:p>
        </w:tc>
        <w:tc>
          <w:tcPr>
            <w:tcW w:type="dxa" w:w="1527"/>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51.8%</w:t>
            </w:r>
          </w:p>
        </w:tc>
      </w:tr>
      <w:tr>
        <w:tc>
          <w:tcPr>
            <w:tcW w:type="dxa" w:w="97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FY2024</w:t>
            </w:r>
          </w:p>
        </w:tc>
        <w:tc>
          <w:tcPr>
            <w:tcW w:type="dxa" w:w="195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$243.7B</w:t>
            </w:r>
          </w:p>
        </w:tc>
        <w:tc>
          <w:tcPr>
            <w:tcW w:type="dxa" w:w="1567"/>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$50.6B</w:t>
            </w:r>
          </w:p>
        </w:tc>
        <w:tc>
          <w:tcPr>
            <w:tcW w:type="dxa" w:w="195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$193.1B</w:t>
            </w:r>
          </w:p>
        </w:tc>
        <w:tc>
          <w:tcPr>
            <w:tcW w:type="dxa" w:w="1371"/>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43.8%</w:t>
            </w:r>
          </w:p>
        </w:tc>
        <w:tc>
          <w:tcPr>
            <w:tcW w:type="dxa" w:w="1527"/>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54.7%</w:t>
            </w:r>
          </w:p>
        </w:tc>
      </w:tr>
      <w:tr>
        <w:tc>
          <w:tcPr>
            <w:tcW w:type="dxa" w:w="97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FY2025</w:t>
            </w:r>
          </w:p>
        </w:tc>
        <w:tc>
          <w:tcPr>
            <w:tcW w:type="dxa" w:w="195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$337.5B</w:t>
            </w:r>
          </w:p>
        </w:tc>
        <w:tc>
          <w:tcPr>
            <w:tcW w:type="dxa" w:w="1567"/>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$78.6B</w:t>
            </w:r>
          </w:p>
        </w:tc>
        <w:tc>
          <w:tcPr>
            <w:tcW w:type="dxa" w:w="195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$258.9B</w:t>
            </w:r>
          </w:p>
        </w:tc>
        <w:tc>
          <w:tcPr>
            <w:tcW w:type="dxa" w:w="1371"/>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36.9%</w:t>
            </w:r>
          </w:p>
        </w:tc>
        <w:tc>
          <w:tcPr>
            <w:tcW w:type="dxa" w:w="1527"/>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47.5%</w:t>
            </w:r>
          </w:p>
        </w:tc>
      </w:tr>
    </w:tbl>
    <w:p>
      <w:pPr>
        <w:spacing w:after="200"/>
      </w:pPr>
    </w:p>
    <w:p>
      <w:pPr>
        <w:spacing w:after="140" w:line="288"/>
      </w:pPr>
      <w:r>
        <w:rPr>
          <w:rFonts w:ascii="Malgun Gothic" w:cs="Malgun Gothic" w:eastAsia="Malgun Gothic" w:hAnsi="Malgun Gothic"/>
          <w:b/>
          <w:bCs/>
          <w:sz w:val="19"/>
          <w:szCs w:val="19"/>
        </w:rPr>
        <w:t xml:space="preserve">FY2025 ROIC는 36.9% → 47.5%로 올라갑니다.</w:t>
      </w:r>
      <w:r>
        <w:rPr>
          <w:rFonts w:ascii="Malgun Gothic" w:cs="Malgun Gothic" w:eastAsia="Malgun Gothic" w:hAnsi="Malgun Gothic"/>
          <w:sz w:val="19"/>
          <w:szCs w:val="19"/>
        </w:rPr>
        <w:t xml:space="preserve"> 다만 미사용 자산을 빼도 FY2025의 하락은 사라지지 않고(54.7% → 47.5%), 미사용 자산이 투하자본에서 차지하는 비중은 17.5%에서 23.3%로 계속 커지고 있습니다.</w:t>
      </w:r>
    </w:p>
    <w:p>
      <w:pPr>
        <w:spacing w:after="140" w:line="288"/>
      </w:pPr>
      <w:r>
        <w:rPr>
          <w:rFonts w:ascii="Malgun Gothic" w:cs="Malgun Gothic" w:eastAsia="Malgun Gothic" w:hAnsi="Malgun Gothic"/>
          <w:b/>
          <w:bCs/>
          <w:sz w:val="19"/>
          <w:szCs w:val="19"/>
        </w:rPr>
        <w:t xml:space="preserve">가치와 가격의 괴리는</w:t>
      </w:r>
      <w:r>
        <w:rPr>
          <w:rFonts w:ascii="Malgun Gothic" w:cs="Malgun Gothic" w:eastAsia="Malgun Gothic" w:hAnsi="Malgun Gothic"/>
          <w:sz w:val="19"/>
          <w:szCs w:val="19"/>
        </w:rPr>
        <w:t xml:space="preserve"> — 이번 회차에서 메모 4번의 부문별 DCF로 다시 계산했고, 결과가 지난 회차와 달라졌습니다. 아래 메모 4번을 참조해 주십시오.</w:t>
      </w:r>
    </w:p>
    <w:p>
      <w:pPr>
        <w:pStyle w:val="Heading2"/>
        <w:spacing w:after="60" w:before="440"/>
      </w:pPr>
      <w:r>
        <w:rPr>
          <w:rFonts w:ascii="Malgun Gothic" w:cs="Malgun Gothic" w:eastAsia="Malgun Gothic" w:hAnsi="Malgun Gothic"/>
          <w:b/>
          <w:bCs/>
          <w:color w:val="1F3864"/>
          <w:sz w:val="23"/>
          <w:szCs w:val="23"/>
        </w:rPr>
        <w:t xml:space="preserve">메모 2 — 1부 메모④ · 계약잔고 표 아래 문단</w:t>
      </w:r>
    </w:p>
    <w:p>
      <w:pPr>
        <w:spacing w:after="20" w:before="40"/>
      </w:pPr>
      <w:r>
        <w:rPr>
          <w:rFonts w:ascii="Malgun Gothic" w:cs="Malgun Gothic" w:eastAsia="Malgun Gothic" w:hAnsi="Malgun Gothic"/>
          <w:b/>
          <w:bCs/>
          <w:color w:val="595959"/>
          <w:sz w:val="15"/>
          <w:szCs w:val="15"/>
        </w:rPr>
        <w:t xml:space="preserve">원문 (기존 문서에서 메모가 달린 문장)</w:t>
      </w:r>
    </w:p>
    <w:p>
      <w:pPr>
        <w:pBdr>
          <w:left w:val="single" w:color="9AA5B1" w:sz="12" w:space="10"/>
        </w:pBdr>
        <w:shd w:fill="F2F4F8" w:color="auto" w:val="clear"/>
        <w:spacing w:after="140"/>
        <w:ind w:left="200" w:right="120"/>
      </w:pPr>
      <w:r>
        <w:rPr>
          <w:rFonts w:ascii="Malgun Gothic" w:cs="Malgun Gothic" w:eastAsia="Malgun Gothic" w:hAnsi="Malgun Gothic"/>
          <w:color w:val="3A3A3A"/>
          <w:sz w:val="16"/>
          <w:szCs w:val="16"/>
        </w:rPr>
        <w:t xml:space="preserve">"계약잔고가 2년 만에 $74B에서 $243B로 3.3배가 되었습니다. 이미 계약서에 서명됐지만 아직 매출로 인식되지 않은 금액이고, 알파벳은 이 중 절반가량이 24개월 내 인식될 것으로 봅니다."</w:t>
      </w:r>
    </w:p>
    <w:p>
      <w:pPr>
        <w:spacing w:after="20" w:before="40"/>
      </w:pPr>
      <w:r>
        <w:rPr>
          <w:rFonts w:ascii="Malgun Gothic" w:cs="Malgun Gothic" w:eastAsia="Malgun Gothic" w:hAnsi="Malgun Gothic"/>
          <w:b/>
          <w:bCs/>
          <w:color w:val="8A5A16"/>
          <w:sz w:val="15"/>
          <w:szCs w:val="15"/>
        </w:rPr>
        <w:t xml:space="preserve">남기신 메모</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여기서 계약잔고라는 건 앞으로 구글이 벌어들일 매출에 대한 계약 잔고를 말하는거야? 계약잔고가 갑자기 이렇게 늘어난 이유는 뭐야?</w:t>
      </w:r>
    </w:p>
    <w:p>
      <w:pPr>
        <w:spacing w:after="60"/>
      </w:pPr>
      <w:r>
        <w:rPr>
          <w:rFonts w:ascii="Malgun Gothic" w:cs="Malgun Gothic" w:eastAsia="Malgun Gothic" w:hAnsi="Malgun Gothic"/>
          <w:b/>
          <w:bCs/>
          <w:color w:val="1F3864"/>
          <w:sz w:val="15"/>
          <w:szCs w:val="15"/>
        </w:rPr>
        <w:t xml:space="preserve">검토 결과</w:t>
      </w:r>
    </w:p>
    <w:p>
      <w:pPr>
        <w:spacing w:after="140" w:line="288"/>
      </w:pPr>
      <w:r>
        <w:rPr>
          <w:rFonts w:ascii="Malgun Gothic" w:cs="Malgun Gothic" w:eastAsia="Malgun Gothic" w:hAnsi="Malgun Gothic"/>
          <w:b/>
          <w:bCs/>
          <w:sz w:val="19"/>
          <w:szCs w:val="19"/>
        </w:rPr>
        <w:t xml:space="preserve">네, 앞으로 벌어들일 매출의 계약 잔고가 맞습니다.</w:t>
      </w:r>
      <w:r>
        <w:rPr>
          <w:rFonts w:ascii="Malgun Gothic" w:cs="Malgun Gothic" w:eastAsia="Malgun Gothic" w:hAnsi="Malgun Gothic"/>
          <w:sz w:val="19"/>
          <w:szCs w:val="19"/>
        </w:rPr>
        <w:t xml:space="preserve"> 알파벳이 10-K에서 직접 정의합니다.</w:t>
      </w:r>
    </w:p>
    <w:p>
      <w:pPr>
        <w:pBdr>
          <w:left w:val="single" w:color="1F3864" w:sz="18" w:space="12"/>
        </w:pBdr>
        <w:spacing w:after="40" w:before="160" w:line="280"/>
        <w:ind w:left="360" w:right="200"/>
      </w:pPr>
      <w:r>
        <w:rPr>
          <w:rFonts w:ascii="Malgun Gothic" w:cs="Malgun Gothic" w:eastAsia="Malgun Gothic" w:hAnsi="Malgun Gothic"/>
          <w:i/>
          <w:iCs/>
          <w:color w:val="1A1A1A"/>
          <w:sz w:val="18"/>
          <w:szCs w:val="18"/>
        </w:rPr>
        <w:t xml:space="preserve">"2025년 12월 31일 기준, 우리는 2,428억 달러의 미이행 수행의무('수익 백로그')를 보유하고 있으며, 이는 주로 구글 클라우드와 관련된 것이다. 수익 백로그는 아직 매출로 인식되지 않은 고객 계약상의 확정 약정을 나타낸다. 우리는 백로그의 50%를 조금 넘는 금액이 향후 24개월에 걸쳐 매출로 인식될 것으로 예상한다. (…) 최초 예상 기간이 1년 이하인 계약과 취소 가능한 계약은 제외한다."</w:t>
      </w:r>
    </w:p>
    <w:p>
      <w:pPr>
        <w:spacing w:after="200"/>
        <w:ind w:left="360"/>
        <w:jc w:val="right"/>
      </w:pPr>
      <w:r>
        <w:rPr>
          <w:rFonts w:ascii="Malgun Gothic" w:cs="Malgun Gothic" w:eastAsia="Malgun Gothic" w:hAnsi="Malgun Gothic"/>
          <w:color w:val="595959"/>
          <w:sz w:val="16"/>
          <w:szCs w:val="16"/>
        </w:rPr>
        <w:t xml:space="preserve">— 알파벳 FY2025 10-K, 접수번호 0001652044-26-000018</w:t>
      </w:r>
    </w:p>
    <w:p>
      <w:pPr>
        <w:pStyle w:val="ListParagraph"/>
        <w:numPr>
          <w:ilvl w:val="0"/>
          <w:numId w:val="2"/>
        </w:numPr>
        <w:spacing w:after="120" w:line="284"/>
      </w:pPr>
      <w:r>
        <w:rPr>
          <w:rFonts w:ascii="Malgun Gothic" w:cs="Malgun Gothic" w:eastAsia="Malgun Gothic" w:hAnsi="Malgun Gothic"/>
          <w:b/>
          <w:bCs/>
          <w:sz w:val="19"/>
          <w:szCs w:val="19"/>
        </w:rPr>
        <w:t xml:space="preserve">대부분 구글 클라우드입니다.</w:t>
      </w:r>
      <w:r>
        <w:rPr>
          <w:rFonts w:ascii="Malgun Gothic" w:cs="Malgun Gothic" w:eastAsia="Malgun Gothic" w:hAnsi="Malgun Gothic"/>
          <w:sz w:val="19"/>
          <w:szCs w:val="19"/>
        </w:rPr>
        <w:t xml:space="preserve"> 광고는 실시간 경매라 계약 잔고에 잡히지 않습니다.</w:t>
      </w:r>
    </w:p>
    <w:p>
      <w:pPr>
        <w:pStyle w:val="ListParagraph"/>
        <w:numPr>
          <w:ilvl w:val="0"/>
          <w:numId w:val="2"/>
        </w:numPr>
        <w:spacing w:after="120" w:line="284"/>
      </w:pPr>
      <w:r>
        <w:rPr>
          <w:rFonts w:ascii="Malgun Gothic" w:cs="Malgun Gothic" w:eastAsia="Malgun Gothic" w:hAnsi="Malgun Gothic"/>
          <w:b/>
          <w:bCs/>
          <w:sz w:val="19"/>
          <w:szCs w:val="19"/>
        </w:rPr>
        <w:t xml:space="preserve">취소 가능한 계약과 1년 이하 계약은 제외됩니다.</w:t>
      </w:r>
      <w:r>
        <w:rPr>
          <w:rFonts w:ascii="Malgun Gothic" w:cs="Malgun Gothic" w:eastAsia="Malgun Gothic" w:hAnsi="Malgun Gothic"/>
          <w:sz w:val="19"/>
          <w:szCs w:val="19"/>
        </w:rPr>
        <w:t xml:space="preserve"> 고객이 임의로 무를 수 없는 약정만 모은 숫자라 부풀리기 어려운 정의입니다.</w:t>
      </w:r>
    </w:p>
    <w:p>
      <w:pPr>
        <w:pStyle w:val="ListParagraph"/>
        <w:numPr>
          <w:ilvl w:val="0"/>
          <w:numId w:val="2"/>
        </w:numPr>
        <w:spacing w:after="120" w:line="284"/>
      </w:pPr>
      <w:r>
        <w:rPr>
          <w:rFonts w:ascii="Malgun Gothic" w:cs="Malgun Gothic" w:eastAsia="Malgun Gothic" w:hAnsi="Malgun Gothic"/>
          <w:b/>
          <w:bCs/>
          <w:sz w:val="19"/>
          <w:szCs w:val="19"/>
        </w:rPr>
        <w:t xml:space="preserve">대부분 아직 청구조차 되지 않았습니다.</w:t>
      </w:r>
      <w:r>
        <w:rPr>
          <w:rFonts w:ascii="Malgun Gothic" w:cs="Malgun Gothic" w:eastAsia="Malgun Gothic" w:hAnsi="Malgun Gothic"/>
          <w:sz w:val="19"/>
          <w:szCs w:val="19"/>
        </w:rPr>
        <w:t xml:space="preserve"> 같은 주석의 FY2025 이연수익은 $8.6B로, 잔고의 3% 남짓만 현금으로 받아둔 상태입니다.</w:t>
      </w:r>
    </w:p>
    <w:p>
      <w:pPr>
        <w:spacing w:after="140" w:line="288"/>
      </w:pPr>
      <w:r>
        <w:rPr>
          <w:rFonts w:ascii="Malgun Gothic" w:cs="Malgun Gothic" w:eastAsia="Malgun Gothic" w:hAnsi="Malgun Gothic"/>
          <w:b/>
          <w:bCs/>
          <w:sz w:val="19"/>
          <w:szCs w:val="19"/>
        </w:rPr>
        <w:t xml:space="preserve">급증한 이유는 AI 연산의 장기 계약 판매입니다.</w:t>
      </w:r>
      <w:r>
        <w:rPr>
          <w:rFonts w:ascii="Malgun Gothic" w:cs="Malgun Gothic" w:eastAsia="Malgun Gothic" w:hAnsi="Malgun Gothic"/>
          <w:sz w:val="19"/>
          <w:szCs w:val="19"/>
        </w:rPr>
        <w:t xml:space="preserve"> FY2025 한 해 증가액 $149.6B은 그해 클라우드 매출 전체의 2.5배로, 통상적인 갱신으로는 나올 수 없는 크기입니다. 10-K 위험요인이 그 성격을 직접 설명합니다.</w:t>
      </w:r>
    </w:p>
    <w:p>
      <w:pPr>
        <w:pBdr>
          <w:left w:val="single" w:color="1F3864" w:sz="18" w:space="12"/>
        </w:pBdr>
        <w:spacing w:after="40" w:before="160" w:line="280"/>
        <w:ind w:left="360" w:right="200"/>
      </w:pPr>
      <w:r>
        <w:rPr>
          <w:rFonts w:ascii="Malgun Gothic" w:cs="Malgun Gothic" w:eastAsia="Malgun Gothic" w:hAnsi="Malgun Gothic"/>
          <w:i/>
          <w:iCs/>
          <w:color w:val="1A1A1A"/>
          <w:sz w:val="18"/>
          <w:szCs w:val="18"/>
        </w:rPr>
        <w:t xml:space="preserve">"AI 학습과 추론, 그리고 전통적인 클라우드 컴퓨팅 서비스의 연산 수요를 충족하기 위해, 우리는 제3자 운영사와 상당한 규모의 리스 계약을 체결하고 있다. 우리는 또한 다수의 대규모·장기 상업 계약을 보유하고 있으며, 이는 우리·거래상대방·공급업체의 불이행 시 부채와 의무를 증가시킬 수 있다."</w:t>
      </w:r>
    </w:p>
    <w:p>
      <w:pPr>
        <w:spacing w:after="200"/>
        <w:ind w:left="360"/>
        <w:jc w:val="right"/>
      </w:pPr>
      <w:r>
        <w:rPr>
          <w:rFonts w:ascii="Malgun Gothic" w:cs="Malgun Gothic" w:eastAsia="Malgun Gothic" w:hAnsi="Malgun Gothic"/>
          <w:color w:val="595959"/>
          <w:sz w:val="16"/>
          <w:szCs w:val="16"/>
        </w:rPr>
        <w:t xml:space="preserve">— 알파벳 FY2025 10-K, 위험요인</w:t>
      </w:r>
    </w:p>
    <w:p>
      <w:pPr>
        <w:spacing w:after="140" w:line="288"/>
      </w:pPr>
      <w:r>
        <w:rPr>
          <w:rFonts w:ascii="Malgun Gothic" w:cs="Malgun Gothic" w:eastAsia="Malgun Gothic" w:hAnsi="Malgun Gothic"/>
          <w:b/>
          <w:bCs/>
          <w:sz w:val="19"/>
          <w:szCs w:val="19"/>
        </w:rPr>
        <w:t xml:space="preserve">즉 잔고 급증과 설비투자 급증은 같은 사건의 양면입니다.</w:t>
      </w:r>
      <w:r>
        <w:rPr>
          <w:rFonts w:ascii="Malgun Gothic" w:cs="Malgun Gothic" w:eastAsia="Malgun Gothic" w:hAnsi="Malgun Gothic"/>
          <w:sz w:val="19"/>
          <w:szCs w:val="19"/>
        </w:rPr>
        <w:t xml:space="preserve"> 먼저 짓고 손님을 기다린 것이 아니라 계약을 받아놓고 짓고 있는 순서입니다.</w:t>
      </w:r>
    </w:p>
    <w:p>
      <w:pPr>
        <w:pStyle w:val="Heading2"/>
        <w:spacing w:after="60" w:before="440"/>
      </w:pPr>
      <w:r>
        <w:rPr>
          <w:rFonts w:ascii="Malgun Gothic" w:cs="Malgun Gothic" w:eastAsia="Malgun Gothic" w:hAnsi="Malgun Gothic"/>
          <w:b/>
          <w:bCs/>
          <w:color w:val="1F3864"/>
          <w:sz w:val="23"/>
          <w:szCs w:val="23"/>
        </w:rPr>
        <w:t xml:space="preserve">메모 3 — 2부 2.3 · 무엇이 좋은 사업인가</w:t>
      </w:r>
    </w:p>
    <w:p>
      <w:pPr>
        <w:spacing w:after="20" w:before="40"/>
      </w:pPr>
      <w:r>
        <w:rPr>
          <w:rFonts w:ascii="Malgun Gothic" w:cs="Malgun Gothic" w:eastAsia="Malgun Gothic" w:hAnsi="Malgun Gothic"/>
          <w:b/>
          <w:bCs/>
          <w:color w:val="595959"/>
          <w:sz w:val="15"/>
          <w:szCs w:val="15"/>
        </w:rPr>
        <w:t xml:space="preserve">원문 (기존 문서에서 메모가 달린 문장)</w:t>
      </w:r>
    </w:p>
    <w:p>
      <w:pPr>
        <w:pBdr>
          <w:left w:val="single" w:color="9AA5B1" w:sz="12" w:space="10"/>
        </w:pBdr>
        <w:shd w:fill="F2F4F8" w:color="auto" w:val="clear"/>
        <w:spacing w:after="140"/>
        <w:ind w:left="200" w:right="120"/>
      </w:pPr>
      <w:r>
        <w:rPr>
          <w:rFonts w:ascii="Malgun Gothic" w:cs="Malgun Gothic" w:eastAsia="Malgun Gothic" w:hAnsi="Malgun Gothic"/>
          <w:color w:val="3A3A3A"/>
          <w:sz w:val="16"/>
          <w:szCs w:val="16"/>
        </w:rPr>
        <w:t xml:space="preserve">"버핏의 분모는 총자산이 아니라 '사업을 영위하는 데 필요한 자본'이고 (…) 버핏이 그 원형으로 지목한 회사가 다름 아닌 구글입니다."</w:t>
      </w:r>
    </w:p>
    <w:p>
      <w:pPr>
        <w:spacing w:after="20" w:before="40"/>
      </w:pPr>
      <w:r>
        <w:rPr>
          <w:rFonts w:ascii="Malgun Gothic" w:cs="Malgun Gothic" w:eastAsia="Malgun Gothic" w:hAnsi="Malgun Gothic"/>
          <w:b/>
          <w:bCs/>
          <w:color w:val="8A5A16"/>
          <w:sz w:val="15"/>
          <w:szCs w:val="15"/>
        </w:rPr>
        <w:t xml:space="preserve">남기신 메모</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그 원형으로 지목한 회사가 다름아닌 구글이라고 했는데, 현재 구글은 데이터센터 투자를 진행하면서 어쩌면 자본을 통해서 돈을 버는 사업 쪽으로 넘어가고 있잖아..? 그런 측면을 워렌 버핏 시각에서 분석해보면 어때?</w:t>
      </w:r>
    </w:p>
    <w:p>
      <w:pPr>
        <w:spacing w:after="60"/>
      </w:pPr>
      <w:r>
        <w:rPr>
          <w:rFonts w:ascii="Malgun Gothic" w:cs="Malgun Gothic" w:eastAsia="Malgun Gothic" w:hAnsi="Malgun Gothic"/>
          <w:b/>
          <w:bCs/>
          <w:color w:val="1F3864"/>
          <w:sz w:val="15"/>
          <w:szCs w:val="15"/>
        </w:rPr>
        <w:t xml:space="preserve">검토 결과</w:t>
      </w:r>
    </w:p>
    <w:p>
      <w:pPr>
        <w:spacing w:after="140" w:line="288"/>
      </w:pPr>
      <w:r>
        <w:rPr>
          <w:rFonts w:ascii="Malgun Gothic" w:cs="Malgun Gothic" w:eastAsia="Malgun Gothic" w:hAnsi="Malgun Gothic"/>
          <w:b/>
          <w:bCs/>
          <w:sz w:val="19"/>
          <w:szCs w:val="19"/>
        </w:rPr>
        <w:t xml:space="preserve">정확한 지적입니다.</w:t>
      </w:r>
      <w:r>
        <w:rPr>
          <w:rFonts w:ascii="Malgun Gothic" w:cs="Malgun Gothic" w:eastAsia="Malgun Gothic" w:hAnsi="Malgun Gothic"/>
          <w:sz w:val="19"/>
          <w:szCs w:val="19"/>
        </w:rPr>
        <w:t xml:space="preserve"> 버핏이 2007년에 구글을 예로 들었을 때 칭찬한 것은 검색 광고였고, 지금 짓고 있는 것은 다른 종류의 사업입니다. 자본집약도(투하자본÷매출)는 FY2014 0.63에서 FY2025 0.84로, 설비투자÷매출은 16.7%에서 22.7%로 올라갔습니다.</w:t>
      </w:r>
    </w:p>
    <w:p>
      <w:pPr>
        <w:spacing w:after="140" w:line="288"/>
      </w:pPr>
      <w:r>
        <w:rPr>
          <w:rFonts w:ascii="Malgun Gothic" w:cs="Malgun Gothic" w:eastAsia="Malgun Gothic" w:hAnsi="Malgun Gothic"/>
          <w:sz w:val="19"/>
          <w:szCs w:val="19"/>
        </w:rPr>
        <w:t xml:space="preserve">공교롭게도 버핏은 구글을 언급한 </w:t>
      </w:r>
      <w:r>
        <w:rPr>
          <w:rFonts w:ascii="Malgun Gothic" w:cs="Malgun Gothic" w:eastAsia="Malgun Gothic" w:hAnsi="Malgun Gothic"/>
          <w:b/>
          <w:bCs/>
          <w:sz w:val="19"/>
          <w:szCs w:val="19"/>
        </w:rPr>
        <w:t xml:space="preserve">바로 그 문단</w:t>
      </w:r>
      <w:r>
        <w:rPr>
          <w:rFonts w:ascii="Malgun Gothic" w:cs="Malgun Gothic" w:eastAsia="Malgun Gothic" w:hAnsi="Malgun Gothic"/>
          <w:sz w:val="19"/>
          <w:szCs w:val="19"/>
        </w:rPr>
        <w:t xml:space="preserve">에서 자본이 많이 드는 좋은 사업의 예도 함께 들었습니다.</w:t>
      </w:r>
    </w:p>
    <w:p>
      <w:pPr>
        <w:pBdr>
          <w:left w:val="single" w:color="1F3864" w:sz="18" w:space="12"/>
        </w:pBdr>
        <w:spacing w:after="40" w:before="160" w:line="280"/>
        <w:ind w:left="360" w:right="200"/>
      </w:pPr>
      <w:r>
        <w:rPr>
          <w:rFonts w:ascii="Malgun Gothic" w:cs="Malgun Gothic" w:eastAsia="Malgun Gothic" w:hAnsi="Malgun Gothic"/>
          <w:i/>
          <w:iCs/>
          <w:color w:val="1A1A1A"/>
          <w:sz w:val="18"/>
          <w:szCs w:val="18"/>
        </w:rPr>
        <w:t xml:space="preserve">"매출이 늘어남에 따라 자본이 그에 비례해 늘어나야 하고 고정자산 투자 소요가 큰 사업과는 다르다. 자본이 크게 늘어야 성장할 수 있는 회사도 만족스러운 투자가 될 수 있다. (…) 순유형자산 4억 달러로 세전 8,200만 달러를 버는 데에는 부끄러울 것이 전혀 없다. 그러나 소유자 입장에서 그 방정식은 시즈의 상황과 완전히 다르다. 사실상 큰 자본 소요 없이 계속 늘어나는 이익 흐름을 갖는 편이 훨씬 낫다. 마이크로소프트나 구글에 물어보라."</w:t>
      </w:r>
    </w:p>
    <w:p>
      <w:pPr>
        <w:spacing w:after="200"/>
        <w:ind w:left="360"/>
        <w:jc w:val="right"/>
      </w:pPr>
      <w:r>
        <w:rPr>
          <w:rFonts w:ascii="Malgun Gothic" w:cs="Malgun Gothic" w:eastAsia="Malgun Gothic" w:hAnsi="Malgun Gothic"/>
          <w:color w:val="595959"/>
          <w:sz w:val="16"/>
          <w:szCs w:val="16"/>
        </w:rPr>
        <w:t xml:space="preserve">— 버크셔 해서웨이 2007년 주주서한</w:t>
      </w:r>
    </w:p>
    <w:p>
      <w:pPr>
        <w:spacing w:after="140" w:line="288"/>
      </w:pPr>
      <w:r>
        <w:rPr>
          <w:rFonts w:ascii="Malgun Gothic" w:cs="Malgun Gothic" w:eastAsia="Malgun Gothic" w:hAnsi="Malgun Gothic"/>
          <w:b/>
          <w:bCs/>
          <w:sz w:val="19"/>
          <w:szCs w:val="19"/>
        </w:rPr>
        <w:t xml:space="preserve">버핏의 분류는 셋입니다 — 위대한 사업, 좋은 사업, 끔찍한 사업.</w:t>
      </w:r>
      <w:r>
        <w:rPr>
          <w:rFonts w:ascii="Malgun Gothic" w:cs="Malgun Gothic" w:eastAsia="Malgun Gothic" w:hAnsi="Malgun Gothic"/>
          <w:sz w:val="19"/>
          <w:szCs w:val="19"/>
        </w:rPr>
        <w:t xml:space="preserve"> 자본이 많이 드는 회사가 자동으로 나쁜 것이 아니라 '위대한' 칸에서 '좋은' 칸으로 내려가는 것이고, 판단 기준은 자본의 양이 아니라 </w:t>
      </w:r>
      <w:r>
        <w:rPr>
          <w:rFonts w:ascii="Malgun Gothic" w:cs="Malgun Gothic" w:eastAsia="Malgun Gothic" w:hAnsi="Malgun Gothic"/>
          <w:b/>
          <w:bCs/>
          <w:sz w:val="19"/>
          <w:szCs w:val="19"/>
        </w:rPr>
        <w:t xml:space="preserve">그 자본이 버는 수익률</w:t>
      </w:r>
      <w:r>
        <w:rPr>
          <w:rFonts w:ascii="Malgun Gothic" w:cs="Malgun Gothic" w:eastAsia="Malgun Gothic" w:hAnsi="Malgun Gothic"/>
          <w:sz w:val="19"/>
          <w:szCs w:val="19"/>
        </w:rPr>
        <w:t xml:space="preserve">입니다. 알파벳은 시즈캔디에서 플라이트세이프티 쪽으로 이동하고 있습니다.</w:t>
      </w:r>
    </w:p>
    <w:p>
      <w:pPr>
        <w:spacing w:after="140" w:line="288"/>
      </w:pPr>
      <w:r>
        <w:rPr>
          <w:rFonts w:ascii="Malgun Gothic" w:cs="Malgun Gothic" w:eastAsia="Malgun Gothic" w:hAnsi="Malgun Gothic"/>
          <w:b/>
          <w:bCs/>
          <w:sz w:val="19"/>
          <w:szCs w:val="19"/>
        </w:rPr>
        <w:t xml:space="preserve">그리고 이번 회차의 부문별 분석이 이 지적을 수치로 확인시켜 줍니다.</w:t>
      </w:r>
      <w:r>
        <w:rPr>
          <w:rFonts w:ascii="Malgun Gothic" w:cs="Malgun Gothic" w:eastAsia="Malgun Gothic" w:hAnsi="Malgun Gothic"/>
          <w:sz w:val="19"/>
          <w:szCs w:val="19"/>
        </w:rPr>
        <w:t xml:space="preserve"> 구글 서비스는 여전히 자본이 적게 드는 40.7% 마진 사업이고, 구글 클라우드는 자본이 많이 드는 23.7% 마진 사업입니다. 두 사업을 하나의 성장률로 뭉개면 이 전환 자체가 보이지 않습니다 — 그래서 메모 4번의 부문별 DCF가 필요했습니다.</w:t>
      </w:r>
    </w:p>
    <w:p>
      <w:pPr>
        <w:pStyle w:val="Heading2"/>
        <w:spacing w:after="60" w:before="440"/>
      </w:pPr>
      <w:r>
        <w:rPr>
          <w:rFonts w:ascii="Malgun Gothic" w:cs="Malgun Gothic" w:eastAsia="Malgun Gothic" w:hAnsi="Malgun Gothic"/>
          <w:b/>
          <w:bCs/>
          <w:color w:val="1F3864"/>
          <w:sz w:val="23"/>
          <w:szCs w:val="23"/>
        </w:rPr>
        <w:t xml:space="preserve">메모 4 — 2부 2.5 · 가격 — 가치는 할인된 현금흐름이다</w:t>
      </w:r>
    </w:p>
    <w:p>
      <w:pPr>
        <w:spacing w:after="20" w:before="40"/>
      </w:pPr>
      <w:r>
        <w:rPr>
          <w:rFonts w:ascii="Malgun Gothic" w:cs="Malgun Gothic" w:eastAsia="Malgun Gothic" w:hAnsi="Malgun Gothic"/>
          <w:b/>
          <w:bCs/>
          <w:color w:val="595959"/>
          <w:sz w:val="15"/>
          <w:szCs w:val="15"/>
        </w:rPr>
        <w:t xml:space="preserve">원문 (기존 문서에서 메모가 달린 문장)</w:t>
      </w:r>
    </w:p>
    <w:p>
      <w:pPr>
        <w:pBdr>
          <w:left w:val="single" w:color="9AA5B1" w:sz="12" w:space="10"/>
        </w:pBdr>
        <w:shd w:fill="F2F4F8" w:color="auto" w:val="clear"/>
        <w:spacing w:after="140"/>
        <w:ind w:left="200" w:right="120"/>
      </w:pPr>
      <w:r>
        <w:rPr>
          <w:rFonts w:ascii="Malgun Gothic" w:cs="Malgun Gothic" w:eastAsia="Malgun Gothic" w:hAnsi="Malgun Gothic"/>
          <w:color w:val="3A3A3A"/>
          <w:sz w:val="16"/>
          <w:szCs w:val="16"/>
        </w:rPr>
        <w:t xml:space="preserve">"가격 — 가치는 할인된 현금흐름이다"</w:t>
      </w:r>
    </w:p>
    <w:p>
      <w:pPr>
        <w:spacing w:after="20" w:before="40"/>
      </w:pPr>
      <w:r>
        <w:rPr>
          <w:rFonts w:ascii="Malgun Gothic" w:cs="Malgun Gothic" w:eastAsia="Malgun Gothic" w:hAnsi="Malgun Gothic"/>
          <w:b/>
          <w:bCs/>
          <w:color w:val="8A5A16"/>
          <w:sz w:val="15"/>
          <w:szCs w:val="15"/>
        </w:rPr>
        <w:t xml:space="preserve">남기신 메모</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가격이 할인된 현금흐름이라고 하면, 구글의 미래 예상 현금 흐름을 현재기준으로 할인해서 적절한 가격을 찾아줘. 해당 미래의 현금흐름은 낙관적, 중립적, 보수적 시나리오로 나눠서 계산해줘. 미래 예상 현금흐름을 계산할 때에는 기존 산업의 현금흐름과 미래 (AI) 산업의 현금흐름을 합리적으로 예상 (낙관적, 중립적, 보수적)해서 계산해줘.</w:t>
      </w:r>
    </w:p>
    <w:p>
      <w:pPr>
        <w:spacing w:after="60"/>
      </w:pPr>
      <w:r>
        <w:rPr>
          <w:rFonts w:ascii="Malgun Gothic" w:cs="Malgun Gothic" w:eastAsia="Malgun Gothic" w:hAnsi="Malgun Gothic"/>
          <w:b/>
          <w:bCs/>
          <w:color w:val="1F3864"/>
          <w:sz w:val="15"/>
          <w:szCs w:val="15"/>
        </w:rPr>
        <w:t xml:space="preserve">검토 결과</w:t>
      </w:r>
    </w:p>
    <w:p>
      <w:pPr>
        <w:spacing w:after="140" w:line="288"/>
      </w:pPr>
      <w:r>
        <w:rPr>
          <w:rFonts w:ascii="Malgun Gothic" w:cs="Malgun Gothic" w:eastAsia="Malgun Gothic" w:hAnsi="Malgun Gothic"/>
          <w:b/>
          <w:bCs/>
          <w:sz w:val="19"/>
          <w:szCs w:val="19"/>
        </w:rPr>
        <w:t xml:space="preserve">요청하신 대로 기존 사업과 AI 사업을 나눠서 각각 추정했습니다. 그리고 그렇게 나누자 결론이 바뀌었습니다.</w:t>
      </w:r>
    </w:p>
    <w:p>
      <w:pPr>
        <w:pStyle w:val="Heading3"/>
        <w:spacing w:after="100" w:before="240"/>
      </w:pPr>
      <w:r>
        <w:rPr>
          <w:rFonts w:ascii="Malgun Gothic" w:cs="Malgun Gothic" w:eastAsia="Malgun Gothic" w:hAnsi="Malgun Gothic"/>
          <w:b/>
          <w:bCs/>
          <w:color w:val="8B3A2F"/>
          <w:sz w:val="20"/>
          <w:szCs w:val="20"/>
        </w:rPr>
        <w:t xml:space="preserve">(1) 왜 나누는 것이 옳은가 — 두 사업은 같은 사업이 아닙니다</w:t>
      </w:r>
    </w:p>
    <w:tbl>
      <w:tblPr>
        <w:tblW w:type="dxa" w:w="9360"/>
        <w:tblBorders>
          <w:top w:val="single" w:color="BFBFBF" w:sz="2"/>
          <w:left w:val="none"/>
          <w:bottom w:val="single" w:color="BFBFBF" w:sz="2"/>
          <w:right w:val="none"/>
          <w:insideH w:val="single" w:color="D9D9D9" w:sz="1"/>
          <w:insideV w:val="none"/>
        </w:tblBorders>
      </w:tblPr>
      <w:tblGrid>
        <w:gridCol w:w="2400"/>
        <w:gridCol w:w="1200"/>
        <w:gridCol w:w="1900"/>
        <w:gridCol w:w="1900"/>
        <w:gridCol w:w="1960"/>
      </w:tblGrid>
      <w:tr>
        <w:trPr>
          <w:tblHeader/>
        </w:trPr>
        <w:tc>
          <w:tcPr>
            <w:tcW w:type="dxa" w:w="2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부문</w:t>
            </w:r>
          </w:p>
        </w:tc>
        <w:tc>
          <w:tcPr>
            <w:tcW w:type="dxa" w:w="12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연도</w:t>
            </w:r>
          </w:p>
        </w:tc>
        <w:tc>
          <w:tcPr>
            <w:tcW w:type="dxa" w:w="19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매출</w:t>
            </w:r>
          </w:p>
        </w:tc>
        <w:tc>
          <w:tcPr>
            <w:tcW w:type="dxa" w:w="19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영업이익</w:t>
            </w:r>
          </w:p>
        </w:tc>
        <w:tc>
          <w:tcPr>
            <w:tcW w:type="dxa" w:w="19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영업이익률</w:t>
            </w: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구글 서비스</w:t>
            </w:r>
          </w:p>
        </w:tc>
        <w:tc>
          <w:tcPr>
            <w:tcW w:type="dxa" w:w="1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FY2021</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$237.5B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$88.1B</w:t>
            </w:r>
          </w:p>
        </w:tc>
        <w:tc>
          <w:tcPr>
            <w:tcW w:type="dxa" w:w="19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37.1%</w:t>
            </w:r>
          </w:p>
        </w:tc>
      </w:tr>
      <w:tr>
        <w:tc>
          <w:tcPr>
            <w:tcW w:type="dxa" w:w="2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구글 서비스</w:t>
            </w:r>
          </w:p>
        </w:tc>
        <w:tc>
          <w:tcPr>
            <w:tcW w:type="dxa" w:w="1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FY2022</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$253.5B</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$82.7B</w:t>
            </w:r>
          </w:p>
        </w:tc>
        <w:tc>
          <w:tcPr>
            <w:tcW w:type="dxa" w:w="19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32.6%</w:t>
            </w: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구글 서비스</w:t>
            </w:r>
          </w:p>
        </w:tc>
        <w:tc>
          <w:tcPr>
            <w:tcW w:type="dxa" w:w="1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FY2023</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$272.5B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$95.9B</w:t>
            </w:r>
          </w:p>
        </w:tc>
        <w:tc>
          <w:tcPr>
            <w:tcW w:type="dxa" w:w="19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35.2%</w:t>
            </w:r>
          </w:p>
        </w:tc>
      </w:tr>
      <w:tr>
        <w:tc>
          <w:tcPr>
            <w:tcW w:type="dxa" w:w="2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구글 서비스</w:t>
            </w:r>
          </w:p>
        </w:tc>
        <w:tc>
          <w:tcPr>
            <w:tcW w:type="dxa" w:w="1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FY2024</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$304.9B</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$121.3B</w:t>
            </w:r>
          </w:p>
        </w:tc>
        <w:tc>
          <w:tcPr>
            <w:tcW w:type="dxa" w:w="19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39.8%</w:t>
            </w: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구글 서비스</w:t>
            </w:r>
          </w:p>
        </w:tc>
        <w:tc>
          <w:tcPr>
            <w:tcW w:type="dxa" w:w="1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FY2025</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$342.7B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$139.4B</w:t>
            </w:r>
          </w:p>
        </w:tc>
        <w:tc>
          <w:tcPr>
            <w:tcW w:type="dxa" w:w="19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40.7%</w:t>
            </w:r>
          </w:p>
        </w:tc>
      </w:tr>
      <w:tr>
        <w:tc>
          <w:tcPr>
            <w:tcW w:type="dxa" w:w="2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구글 클라우드</w:t>
            </w:r>
          </w:p>
        </w:tc>
        <w:tc>
          <w:tcPr>
            <w:tcW w:type="dxa" w:w="1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FY2021</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$19.2B</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−$2.3B</w:t>
            </w:r>
          </w:p>
        </w:tc>
        <w:tc>
          <w:tcPr>
            <w:tcW w:type="dxa" w:w="19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−11.9%</w:t>
            </w: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구글 클라우드</w:t>
            </w:r>
          </w:p>
        </w:tc>
        <w:tc>
          <w:tcPr>
            <w:tcW w:type="dxa" w:w="1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FY2022</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$26.3B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−$1.9B</w:t>
            </w:r>
          </w:p>
        </w:tc>
        <w:tc>
          <w:tcPr>
            <w:tcW w:type="dxa" w:w="19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−7.3%</w:t>
            </w:r>
          </w:p>
        </w:tc>
      </w:tr>
      <w:tr>
        <w:tc>
          <w:tcPr>
            <w:tcW w:type="dxa" w:w="2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구글 클라우드</w:t>
            </w:r>
          </w:p>
        </w:tc>
        <w:tc>
          <w:tcPr>
            <w:tcW w:type="dxa" w:w="1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FY2023</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$33.1B</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$1.7B</w:t>
            </w:r>
          </w:p>
        </w:tc>
        <w:tc>
          <w:tcPr>
            <w:tcW w:type="dxa" w:w="19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5.2%</w:t>
            </w: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구글 클라우드</w:t>
            </w:r>
          </w:p>
        </w:tc>
        <w:tc>
          <w:tcPr>
            <w:tcW w:type="dxa" w:w="1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FY2024</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$43.2B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$6.1B</w:t>
            </w:r>
          </w:p>
        </w:tc>
        <w:tc>
          <w:tcPr>
            <w:tcW w:type="dxa" w:w="19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14.1%</w:t>
            </w:r>
          </w:p>
        </w:tc>
      </w:tr>
      <w:tr>
        <w:tc>
          <w:tcPr>
            <w:tcW w:type="dxa" w:w="2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구글 클라우드</w:t>
            </w:r>
          </w:p>
        </w:tc>
        <w:tc>
          <w:tcPr>
            <w:tcW w:type="dxa" w:w="1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FY2025</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$58.7B</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$13.9B</w:t>
            </w:r>
          </w:p>
        </w:tc>
        <w:tc>
          <w:tcPr>
            <w:tcW w:type="dxa" w:w="19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23.7%</w:t>
            </w: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기타 베팅 + 전사 AI 연구</w:t>
            </w:r>
          </w:p>
        </w:tc>
        <w:tc>
          <w:tcPr>
            <w:tcW w:type="dxa" w:w="1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FY2021</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$0.8B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−$7.1B</w:t>
            </w:r>
          </w:p>
        </w:tc>
        <w:tc>
          <w:tcPr>
            <w:tcW w:type="dxa" w:w="19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−947.7%</w:t>
            </w:r>
          </w:p>
        </w:tc>
      </w:tr>
      <w:tr>
        <w:tc>
          <w:tcPr>
            <w:tcW w:type="dxa" w:w="2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기타 베팅 + 전사 AI 연구</w:t>
            </w:r>
          </w:p>
        </w:tc>
        <w:tc>
          <w:tcPr>
            <w:tcW w:type="dxa" w:w="1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FY2022</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$1.1B</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−$5.9B</w:t>
            </w:r>
          </w:p>
        </w:tc>
        <w:tc>
          <w:tcPr>
            <w:tcW w:type="dxa" w:w="19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−555.7%</w:t>
            </w: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기타 베팅 + 전사 AI 연구</w:t>
            </w:r>
          </w:p>
        </w:tc>
        <w:tc>
          <w:tcPr>
            <w:tcW w:type="dxa" w:w="1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FY2023</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−$13.3B</w:t>
            </w:r>
          </w:p>
        </w:tc>
        <w:tc>
          <w:tcPr>
            <w:tcW w:type="dxa" w:w="19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−869.7%</w:t>
            </w:r>
          </w:p>
        </w:tc>
      </w:tr>
      <w:tr>
        <w:tc>
          <w:tcPr>
            <w:tcW w:type="dxa" w:w="2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기타 베팅 + 전사 AI 연구</w:t>
            </w:r>
          </w:p>
        </w:tc>
        <w:tc>
          <w:tcPr>
            <w:tcW w:type="dxa" w:w="1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FY2024</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$1.6B</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−$15.0B</w:t>
            </w:r>
          </w:p>
        </w:tc>
        <w:tc>
          <w:tcPr>
            <w:tcW w:type="dxa" w:w="19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−909.3%</w:t>
            </w: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기타 베팅 + 전사 AI 연구</w:t>
            </w:r>
          </w:p>
        </w:tc>
        <w:tc>
          <w:tcPr>
            <w:tcW w:type="dxa" w:w="1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FY2025</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−$24.3B</w:t>
            </w:r>
          </w:p>
        </w:tc>
        <w:tc>
          <w:tcPr>
            <w:tcW w:type="dxa" w:w="19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−1579.4%</w:t>
            </w:r>
          </w:p>
        </w:tc>
      </w:tr>
    </w:tbl>
    <w:p>
      <w:pPr>
        <w:spacing w:after="200"/>
      </w:pPr>
    </w:p>
    <w:tbl>
      <w:tblPr>
        <w:tblW w:type="dxa" w:w="9360"/>
        <w:tblBorders>
          <w:top w:val="single" w:color="BFBFBF" w:sz="2"/>
          <w:left w:val="none"/>
          <w:bottom w:val="single" w:color="BFBFBF" w:sz="2"/>
          <w:right w:val="none"/>
          <w:insideH w:val="single" w:color="D9D9D9" w:sz="1"/>
          <w:insideV w:val="none"/>
        </w:tblBorders>
      </w:tblPr>
      <w:tblGrid>
        <w:gridCol w:w="3000"/>
        <w:gridCol w:w="3200"/>
        <w:gridCol w:w="3160"/>
      </w:tblGrid>
      <w:tr>
        <w:trPr>
          <w:tblHeader/>
        </w:trPr>
        <w:tc>
          <w:tcPr>
            <w:tcW w:type="dxa" w:w="3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
            </w:r>
          </w:p>
        </w:tc>
        <w:tc>
          <w:tcPr>
            <w:tcW w:type="dxa" w:w="32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구글 서비스 (기존)</w:t>
            </w:r>
          </w:p>
        </w:tc>
        <w:tc>
          <w:tcPr>
            <w:tcW w:type="dxa" w:w="31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구글 클라우드 (AI)</w:t>
            </w:r>
          </w:p>
        </w:tc>
      </w:tr>
      <w:tr>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5년 매출 CAGR (FY2021→FY2025)</w:t>
            </w:r>
          </w:p>
        </w:tc>
        <w:tc>
          <w:tcPr>
            <w:tcW w:type="dxa" w:w="32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9.6%</w:t>
            </w:r>
          </w:p>
        </w:tc>
        <w:tc>
          <w:tcPr>
            <w:tcW w:type="dxa" w:w="31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32.2%</w:t>
            </w:r>
          </w:p>
        </w:tc>
      </w:tr>
      <w:tr>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영업이익률 변화</w:t>
            </w:r>
          </w:p>
        </w:tc>
        <w:tc>
          <w:tcPr>
            <w:tcW w:type="dxa" w:w="32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37.1% → 40.7%</w:t>
            </w:r>
          </w:p>
        </w:tc>
        <w:tc>
          <w:tcPr>
            <w:tcW w:type="dxa" w:w="31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−11.9% → 23.7%</w:t>
            </w:r>
          </w:p>
        </w:tc>
      </w:tr>
      <w:tr>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FY2025 매출 비중</w:t>
            </w:r>
          </w:p>
        </w:tc>
        <w:tc>
          <w:tcPr>
            <w:tcW w:type="dxa" w:w="32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85.1%</w:t>
            </w:r>
          </w:p>
        </w:tc>
        <w:tc>
          <w:tcPr>
            <w:tcW w:type="dxa" w:w="31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14.6%</w:t>
            </w:r>
          </w:p>
        </w:tc>
      </w:tr>
      <w:tr>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FY2025 영업이익 비중</w:t>
            </w:r>
          </w:p>
        </w:tc>
        <w:tc>
          <w:tcPr>
            <w:tcW w:type="dxa" w:w="32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108.0%</w:t>
            </w:r>
          </w:p>
        </w:tc>
        <w:tc>
          <w:tcPr>
            <w:tcW w:type="dxa" w:w="31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10.8%</w:t>
            </w:r>
          </w:p>
        </w:tc>
      </w:tr>
    </w:tbl>
    <w:p>
      <w:pPr>
        <w:spacing w:after="200"/>
      </w:pPr>
    </w:p>
    <w:p>
      <w:pPr>
        <w:spacing w:after="140" w:line="288"/>
      </w:pPr>
      <w:r>
        <w:rPr>
          <w:rFonts w:ascii="Malgun Gothic" w:cs="Malgun Gothic" w:eastAsia="Malgun Gothic" w:hAnsi="Malgun Gothic"/>
          <w:b/>
          <w:bCs/>
          <w:sz w:val="19"/>
          <w:szCs w:val="19"/>
        </w:rPr>
        <w:t xml:space="preserve">한 회사 안에 성장률이 3배 차이 나는 두 사업이 들어 있습니다.</w:t>
      </w:r>
      <w:r>
        <w:rPr>
          <w:rFonts w:ascii="Malgun Gothic" w:cs="Malgun Gothic" w:eastAsia="Malgun Gothic" w:hAnsi="Malgun Gothic"/>
          <w:sz w:val="19"/>
          <w:szCs w:val="19"/>
        </w:rPr>
        <w:t xml:space="preserve"> 기존 문서의 DCF는 이 둘을 하나의 성장률(중립 11%)로 뭉갰는데, 그러면 클라우드의 32% 성장이 서비스의 9.6%에 희석되어 사라집니다. 지적하신 대로 나눠서 계산해야 합니다.</w:t>
      </w:r>
    </w:p>
    <w:p>
      <w:pPr>
        <w:pStyle w:val="Heading3"/>
        <w:spacing w:after="100" w:before="240"/>
      </w:pPr>
      <w:r>
        <w:rPr>
          <w:rFonts w:ascii="Malgun Gothic" w:cs="Malgun Gothic" w:eastAsia="Malgun Gothic" w:hAnsi="Malgun Gothic"/>
          <w:b/>
          <w:bCs/>
          <w:color w:val="8B3A2F"/>
          <w:sz w:val="20"/>
          <w:szCs w:val="20"/>
        </w:rPr>
        <w:t xml:space="preserve">(2) 시나리오 가정</w:t>
      </w:r>
    </w:p>
    <w:tbl>
      <w:tblPr>
        <w:tblW w:type="dxa" w:w="9360"/>
        <w:tblBorders>
          <w:top w:val="single" w:color="BFBFBF" w:sz="2"/>
          <w:left w:val="none"/>
          <w:bottom w:val="single" w:color="BFBFBF" w:sz="2"/>
          <w:right w:val="none"/>
          <w:insideH w:val="single" w:color="D9D9D9" w:sz="1"/>
          <w:insideV w:val="none"/>
        </w:tblBorders>
      </w:tblPr>
      <w:tblGrid>
        <w:gridCol w:w="3400"/>
        <w:gridCol w:w="2000"/>
        <w:gridCol w:w="2000"/>
        <w:gridCol w:w="1960"/>
      </w:tblGrid>
      <w:tr>
        <w:trPr>
          <w:tblHeader/>
        </w:trPr>
        <w:tc>
          <w:tcPr>
            <w:tcW w:type="dxa" w:w="3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
            </w:r>
          </w:p>
        </w:tc>
        <w:tc>
          <w:tcPr>
            <w:tcW w:type="dxa" w:w="2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보수</w:t>
            </w:r>
          </w:p>
        </w:tc>
        <w:tc>
          <w:tcPr>
            <w:tcW w:type="dxa" w:w="2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중립</w:t>
            </w:r>
          </w:p>
        </w:tc>
        <w:tc>
          <w:tcPr>
            <w:tcW w:type="dxa" w:w="19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낙관</w:t>
            </w:r>
          </w:p>
        </w:tc>
      </w:tr>
      <w:tr>
        <w:tc>
          <w:tcPr>
            <w:tcW w:type="dxa" w:w="3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구글 서비스 성장률 (1년차→10년차)</w:t>
            </w:r>
          </w:p>
        </w:tc>
        <w:tc>
          <w:tcPr>
            <w:tcW w:type="dxa" w:w="20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 → 2.0%</w:t>
            </w:r>
          </w:p>
        </w:tc>
        <w:tc>
          <w:tcPr>
            <w:tcW w:type="dxa" w:w="20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 → 3.5%</w:t>
            </w:r>
          </w:p>
        </w:tc>
        <w:tc>
          <w:tcPr>
            <w:tcW w:type="dxa" w:w="19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 → 4.5%</w:t>
            </w:r>
          </w:p>
        </w:tc>
      </w:tr>
      <w:tr>
        <w:tc>
          <w:tcPr>
            <w:tcW w:type="dxa" w:w="3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구글 서비스 영업이익률 (10년차)</w:t>
            </w:r>
          </w:p>
        </w:tc>
        <w:tc>
          <w:tcPr>
            <w:tcW w:type="dxa" w:w="2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36.0%</w:t>
            </w:r>
          </w:p>
        </w:tc>
        <w:tc>
          <w:tcPr>
            <w:tcW w:type="dxa" w:w="2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41.0%</w:t>
            </w:r>
          </w:p>
        </w:tc>
        <w:tc>
          <w:tcPr>
            <w:tcW w:type="dxa" w:w="19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44.0%</w:t>
            </w:r>
          </w:p>
        </w:tc>
      </w:tr>
      <w:tr>
        <w:tc>
          <w:tcPr>
            <w:tcW w:type="dxa" w:w="3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구글 서비스 신규 ROIC</w:t>
            </w:r>
          </w:p>
        </w:tc>
        <w:tc>
          <w:tcPr>
            <w:tcW w:type="dxa" w:w="20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w:t>
            </w:r>
          </w:p>
        </w:tc>
        <w:tc>
          <w:tcPr>
            <w:tcW w:type="dxa" w:w="20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40%</w:t>
            </w:r>
          </w:p>
        </w:tc>
        <w:tc>
          <w:tcPr>
            <w:tcW w:type="dxa" w:w="19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50%</w:t>
            </w:r>
          </w:p>
        </w:tc>
      </w:tr>
      <w:tr>
        <w:tc>
          <w:tcPr>
            <w:tcW w:type="dxa" w:w="3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구글 클라우드 성장률 (1년차→10년차)</w:t>
            </w:r>
          </w:p>
        </w:tc>
        <w:tc>
          <w:tcPr>
            <w:tcW w:type="dxa" w:w="2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 → 5%</w:t>
            </w:r>
          </w:p>
        </w:tc>
        <w:tc>
          <w:tcPr>
            <w:tcW w:type="dxa" w:w="2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28% → 8%</w:t>
            </w:r>
          </w:p>
        </w:tc>
        <w:tc>
          <w:tcPr>
            <w:tcW w:type="dxa" w:w="19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34% → 10%</w:t>
            </w:r>
          </w:p>
        </w:tc>
      </w:tr>
      <w:tr>
        <w:tc>
          <w:tcPr>
            <w:tcW w:type="dxa" w:w="3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구글 클라우드 영업이익률 (10년차)</w:t>
            </w:r>
          </w:p>
        </w:tc>
        <w:tc>
          <w:tcPr>
            <w:tcW w:type="dxa" w:w="20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w:t>
            </w:r>
          </w:p>
        </w:tc>
        <w:tc>
          <w:tcPr>
            <w:tcW w:type="dxa" w:w="20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32%</w:t>
            </w:r>
          </w:p>
        </w:tc>
        <w:tc>
          <w:tcPr>
            <w:tcW w:type="dxa" w:w="19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40%</w:t>
            </w:r>
          </w:p>
        </w:tc>
      </w:tr>
      <w:tr>
        <w:tc>
          <w:tcPr>
            <w:tcW w:type="dxa" w:w="3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구글 클라우드 신규 ROIC</w:t>
            </w:r>
          </w:p>
        </w:tc>
        <w:tc>
          <w:tcPr>
            <w:tcW w:type="dxa" w:w="2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w:t>
            </w:r>
          </w:p>
        </w:tc>
        <w:tc>
          <w:tcPr>
            <w:tcW w:type="dxa" w:w="2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w:t>
            </w:r>
          </w:p>
        </w:tc>
        <w:tc>
          <w:tcPr>
            <w:tcW w:type="dxa" w:w="19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25%</w:t>
            </w:r>
          </w:p>
        </w:tc>
      </w:tr>
      <w:tr>
        <w:tc>
          <w:tcPr>
            <w:tcW w:type="dxa" w:w="3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할인율</w:t>
            </w:r>
          </w:p>
        </w:tc>
        <w:tc>
          <w:tcPr>
            <w:tcW w:type="dxa" w:w="20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w:t>
            </w:r>
          </w:p>
        </w:tc>
        <w:tc>
          <w:tcPr>
            <w:tcW w:type="dxa" w:w="20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w:t>
            </w:r>
          </w:p>
        </w:tc>
        <w:tc>
          <w:tcPr>
            <w:tcW w:type="dxa" w:w="19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w:t>
            </w:r>
          </w:p>
        </w:tc>
      </w:tr>
      <w:tr>
        <w:tc>
          <w:tcPr>
            <w:tcW w:type="dxa" w:w="3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영구성장률</w:t>
            </w:r>
          </w:p>
        </w:tc>
        <w:tc>
          <w:tcPr>
            <w:tcW w:type="dxa" w:w="2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w:t>
            </w:r>
          </w:p>
        </w:tc>
        <w:tc>
          <w:tcPr>
            <w:tcW w:type="dxa" w:w="2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2.5%</w:t>
            </w:r>
          </w:p>
        </w:tc>
        <w:tc>
          <w:tcPr>
            <w:tcW w:type="dxa" w:w="19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w:t>
            </w:r>
          </w:p>
        </w:tc>
      </w:tr>
    </w:tbl>
    <w:p>
      <w:pPr>
        <w:spacing w:after="200"/>
      </w:pPr>
    </w:p>
    <w:p>
      <w:pPr>
        <w:spacing w:after="140" w:line="288"/>
      </w:pPr>
      <w:r>
        <w:rPr>
          <w:rFonts w:ascii="Malgun Gothic" w:cs="Malgun Gothic" w:eastAsia="Malgun Gothic" w:hAnsi="Malgun Gothic"/>
          <w:b/>
          <w:bCs/>
          <w:sz w:val="19"/>
          <w:szCs w:val="19"/>
        </w:rPr>
        <w:t xml:space="preserve">보수</w:t>
      </w:r>
      <w:r>
        <w:rPr>
          <w:rFonts w:ascii="Malgun Gothic" w:cs="Malgun Gothic" w:eastAsia="Malgun Gothic" w:hAnsi="Malgun Gothic"/>
          <w:sz w:val="19"/>
          <w:szCs w:val="19"/>
        </w:rPr>
        <w:t xml:space="preserve"> — 생성형 AI가 검색 질의를 잠식하기 시작하고 광고 단가가 눌립니다. 클라우드는 계속 크지만 경쟁으로 마진 개선이 멈춥니다.</w:t>
      </w:r>
    </w:p>
    <w:p>
      <w:pPr>
        <w:spacing w:after="140" w:line="288"/>
      </w:pPr>
      <w:r>
        <w:rPr>
          <w:rFonts w:ascii="Malgun Gothic" w:cs="Malgun Gothic" w:eastAsia="Malgun Gothic" w:hAnsi="Malgun Gothic"/>
          <w:b/>
          <w:bCs/>
          <w:sz w:val="19"/>
          <w:szCs w:val="19"/>
        </w:rPr>
        <w:t xml:space="preserve">중립</w:t>
      </w:r>
      <w:r>
        <w:rPr>
          <w:rFonts w:ascii="Malgun Gothic" w:cs="Malgun Gothic" w:eastAsia="Malgun Gothic" w:hAnsi="Malgun Gothic"/>
          <w:sz w:val="19"/>
          <w:szCs w:val="19"/>
        </w:rPr>
        <w:t xml:space="preserve"> — 검색이 최근 5년 실적(연 9.6%)에 가까운 속도로 계속 크고, 클라우드가 계약잔고대로 인도되며 마진이 소프트웨어 사업 수준으로 올라갑니다.</w:t>
      </w:r>
    </w:p>
    <w:p>
      <w:pPr>
        <w:spacing w:after="140" w:line="288"/>
      </w:pPr>
      <w:r>
        <w:rPr>
          <w:rFonts w:ascii="Malgun Gothic" w:cs="Malgun Gothic" w:eastAsia="Malgun Gothic" w:hAnsi="Malgun Gothic"/>
          <w:b/>
          <w:bCs/>
          <w:sz w:val="19"/>
          <w:szCs w:val="19"/>
        </w:rPr>
        <w:t xml:space="preserve">낙관</w:t>
      </w:r>
      <w:r>
        <w:rPr>
          <w:rFonts w:ascii="Malgun Gothic" w:cs="Malgun Gothic" w:eastAsia="Malgun Gothic" w:hAnsi="Malgun Gothic"/>
          <w:sz w:val="19"/>
          <w:szCs w:val="19"/>
        </w:rPr>
        <w:t xml:space="preserve"> — AI가 검색을 잠식하는 대신 확장시키고, 클라우드가 최근 5년 실적(연 32.2%)에 가까운 속도를 유지하며 마진이 구글 서비스 수준에 근접합니다.</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부문별 자본은 알파벳이 공시하지 않습니다(메모 7번 참조). 따라서 각 부문의 신규 ROIC는 측정치가 아니라 시나리오별 가정입니다. 알파벳이 보고한 값은 부문 매출과 부문 영업이익뿐이고, 나머지는 제가 정한 것입니다.</w:t>
      </w:r>
    </w:p>
    <w:p>
      <w:pPr>
        <w:pStyle w:val="Heading3"/>
        <w:spacing w:after="100" w:before="240"/>
      </w:pPr>
      <w:r>
        <w:rPr>
          <w:rFonts w:ascii="Malgun Gothic" w:cs="Malgun Gothic" w:eastAsia="Malgun Gothic" w:hAnsi="Malgun Gothic"/>
          <w:b/>
          <w:bCs/>
          <w:color w:val="8B3A2F"/>
          <w:sz w:val="20"/>
          <w:szCs w:val="20"/>
        </w:rPr>
        <w:t xml:space="preserve">(3) 결과 — 부문별 가치</w:t>
      </w:r>
    </w:p>
    <w:tbl>
      <w:tblPr>
        <w:tblW w:type="dxa" w:w="9360"/>
        <w:tblBorders>
          <w:top w:val="single" w:color="BFBFBF" w:sz="2"/>
          <w:left w:val="none"/>
          <w:bottom w:val="single" w:color="BFBFBF" w:sz="2"/>
          <w:right w:val="none"/>
          <w:insideH w:val="single" w:color="D9D9D9" w:sz="1"/>
          <w:insideV w:val="none"/>
        </w:tblBorders>
      </w:tblPr>
      <w:tblGrid>
        <w:gridCol w:w="994"/>
        <w:gridCol w:w="1446"/>
        <w:gridCol w:w="1446"/>
        <w:gridCol w:w="1717"/>
        <w:gridCol w:w="1175"/>
        <w:gridCol w:w="1446"/>
        <w:gridCol w:w="1138"/>
      </w:tblGrid>
      <w:tr>
        <w:trPr>
          <w:tblHeader/>
        </w:trPr>
        <w:tc>
          <w:tcPr>
            <w:tcW w:type="dxa" w:w="994"/>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시나리오</w:t>
            </w:r>
          </w:p>
        </w:tc>
        <w:tc>
          <w:tcPr>
            <w:tcW w:type="dxa" w:w="1446"/>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구글 서비스</w:t>
            </w:r>
          </w:p>
        </w:tc>
        <w:tc>
          <w:tcPr>
            <w:tcW w:type="dxa" w:w="1446"/>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구글 클라우드</w:t>
            </w:r>
          </w:p>
        </w:tc>
        <w:tc>
          <w:tcPr>
            <w:tcW w:type="dxa" w:w="1717"/>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기타 베팅·전사연구</w:t>
            </w:r>
          </w:p>
        </w:tc>
        <w:tc>
          <w:tcPr>
            <w:tcW w:type="dxa" w:w="117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순현금</w:t>
            </w:r>
          </w:p>
        </w:tc>
        <w:tc>
          <w:tcPr>
            <w:tcW w:type="dxa" w:w="1446"/>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주주가치</w:t>
            </w:r>
          </w:p>
        </w:tc>
        <w:tc>
          <w:tcPr>
            <w:tcW w:type="dxa" w:w="113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주당</w:t>
            </w:r>
          </w:p>
        </w:tc>
      </w:tr>
      <w:tr>
        <w:tc>
          <w:tcPr>
            <w:tcW w:type="dxa" w:w="9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보수</w:t>
            </w:r>
          </w:p>
        </w:tc>
        <w:tc>
          <w:tcPr>
            <w:tcW w:type="dxa" w:w="144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$1,098B</w:t>
            </w:r>
          </w:p>
        </w:tc>
        <w:tc>
          <w:tcPr>
            <w:tcW w:type="dxa" w:w="144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$99B</w:t>
            </w:r>
          </w:p>
        </w:tc>
        <w:tc>
          <w:tcPr>
            <w:tcW w:type="dxa" w:w="1717"/>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−$252B</w:t>
            </w:r>
          </w:p>
        </w:tc>
        <w:tc>
          <w:tcPr>
            <w:tcW w:type="dxa" w:w="117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$78B</w:t>
            </w:r>
          </w:p>
        </w:tc>
        <w:tc>
          <w:tcPr>
            <w:tcW w:type="dxa" w:w="144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$1,022B</w:t>
            </w:r>
          </w:p>
        </w:tc>
        <w:tc>
          <w:tcPr>
            <w:tcW w:type="dxa" w:w="113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$85</w:t>
            </w:r>
          </w:p>
        </w:tc>
      </w:tr>
      <w:tr>
        <w:tc>
          <w:tcPr>
            <w:tcW w:type="dxa" w:w="9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중립</w:t>
            </w:r>
          </w:p>
        </w:tc>
        <w:tc>
          <w:tcPr>
            <w:tcW w:type="dxa" w:w="144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$1,909B</w:t>
            </w:r>
          </w:p>
        </w:tc>
        <w:tc>
          <w:tcPr>
            <w:tcW w:type="dxa" w:w="144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$386B</w:t>
            </w:r>
          </w:p>
        </w:tc>
        <w:tc>
          <w:tcPr>
            <w:tcW w:type="dxa" w:w="1717"/>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−$286B</w:t>
            </w:r>
          </w:p>
        </w:tc>
        <w:tc>
          <w:tcPr>
            <w:tcW w:type="dxa" w:w="117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$78B</w:t>
            </w:r>
          </w:p>
        </w:tc>
        <w:tc>
          <w:tcPr>
            <w:tcW w:type="dxa" w:w="144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$2,086B</w:t>
            </w:r>
          </w:p>
        </w:tc>
        <w:tc>
          <w:tcPr>
            <w:tcW w:type="dxa" w:w="113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$172</w:t>
            </w:r>
          </w:p>
        </w:tc>
      </w:tr>
      <w:tr>
        <w:tc>
          <w:tcPr>
            <w:tcW w:type="dxa" w:w="9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낙관</w:t>
            </w:r>
          </w:p>
        </w:tc>
        <w:tc>
          <w:tcPr>
            <w:tcW w:type="dxa" w:w="144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$3,437B</w:t>
            </w:r>
          </w:p>
        </w:tc>
        <w:tc>
          <w:tcPr>
            <w:tcW w:type="dxa" w:w="144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$1,274B</w:t>
            </w:r>
          </w:p>
        </w:tc>
        <w:tc>
          <w:tcPr>
            <w:tcW w:type="dxa" w:w="1717"/>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−$328B</w:t>
            </w:r>
          </w:p>
        </w:tc>
        <w:tc>
          <w:tcPr>
            <w:tcW w:type="dxa" w:w="117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$78B</w:t>
            </w:r>
          </w:p>
        </w:tc>
        <w:tc>
          <w:tcPr>
            <w:tcW w:type="dxa" w:w="144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$4,461B</w:t>
            </w:r>
          </w:p>
        </w:tc>
        <w:tc>
          <w:tcPr>
            <w:tcW w:type="dxa" w:w="113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$369</w:t>
            </w:r>
          </w:p>
        </w:tc>
      </w:tr>
    </w:tbl>
    <w:p>
      <w:pPr>
        <w:spacing w:after="200"/>
      </w:pPr>
    </w:p>
    <w:p>
      <w:pPr>
        <w:spacing w:after="140" w:line="288"/>
      </w:pPr>
      <w:r>
        <w:rPr>
          <w:rFonts w:ascii="Malgun Gothic" w:cs="Malgun Gothic" w:eastAsia="Malgun Gothic" w:hAnsi="Malgun Gothic"/>
          <w:b/>
          <w:bCs/>
          <w:sz w:val="19"/>
          <w:szCs w:val="19"/>
        </w:rPr>
        <w:t xml:space="preserve">현재 주가는 $355.84입니다.</w:t>
      </w:r>
      <w:r>
        <w:rPr>
          <w:rFonts w:ascii="Malgun Gothic" w:cs="Malgun Gothic" w:eastAsia="Malgun Gothic" w:hAnsi="Malgun Gothic"/>
          <w:sz w:val="19"/>
          <w:szCs w:val="19"/>
        </w:rPr>
        <w:t xml:space="preserve"> 보수 $85, 중립 $172, 낙관 </w:t>
      </w:r>
      <w:r>
        <w:rPr>
          <w:rFonts w:ascii="Malgun Gothic" w:cs="Malgun Gothic" w:eastAsia="Malgun Gothic" w:hAnsi="Malgun Gothic"/>
          <w:b/>
          <w:bCs/>
          <w:sz w:val="19"/>
          <w:szCs w:val="19"/>
        </w:rPr>
        <w:t xml:space="preserve">$369</w:t>
      </w:r>
      <w:r>
        <w:rPr>
          <w:rFonts w:ascii="Malgun Gothic" w:cs="Malgun Gothic" w:eastAsia="Malgun Gothic" w:hAnsi="Malgun Gothic"/>
          <w:sz w:val="19"/>
          <w:szCs w:val="19"/>
        </w:rPr>
        <w:t xml:space="preserve"> — 낙관 시나리오가 현재가를 3.6% 넘어섭니다.</w:t>
      </w:r>
    </w:p>
    <w:p>
      <w:pPr>
        <w:spacing w:after="140" w:line="288"/>
      </w:pPr>
      <w:r>
        <w:rPr>
          <w:rFonts w:ascii="Malgun Gothic" w:cs="Malgun Gothic" w:eastAsia="Malgun Gothic" w:hAnsi="Malgun Gothic"/>
          <w:b/>
          <w:bCs/>
          <w:sz w:val="19"/>
          <w:szCs w:val="19"/>
        </w:rPr>
        <w:t xml:space="preserve">이것이 지난 회차와 달라진 점입니다.</w:t>
      </w:r>
      <w:r>
        <w:rPr>
          <w:rFonts w:ascii="Malgun Gothic" w:cs="Malgun Gothic" w:eastAsia="Malgun Gothic" w:hAnsi="Malgun Gothic"/>
          <w:sz w:val="19"/>
          <w:szCs w:val="19"/>
        </w:rPr>
        <w:t xml:space="preserve"> 전사 단일 모형에서는 낙관 시나리오도 $275로 현재가에 못 미쳤습니다. 클라우드를 자기 성장률로 따로 굴리자 낙관 시나리오가 현재가를 넘어섰습니다. 지적하신 분리가 실제로 결론을 바꾼 것입니다.</w:t>
      </w:r>
    </w:p>
    <w:p>
      <w:pPr>
        <w:pStyle w:val="Heading3"/>
        <w:spacing w:after="100" w:before="240"/>
      </w:pPr>
      <w:r>
        <w:rPr>
          <w:rFonts w:ascii="Malgun Gothic" w:cs="Malgun Gothic" w:eastAsia="Malgun Gothic" w:hAnsi="Malgun Gothic"/>
          <w:b/>
          <w:bCs/>
          <w:color w:val="8B3A2F"/>
          <w:sz w:val="20"/>
          <w:szCs w:val="20"/>
        </w:rPr>
        <w:t xml:space="preserve">(4) 중립 시나리오의 연도별 현금흐름</w:t>
      </w:r>
    </w:p>
    <w:p>
      <w:pPr>
        <w:spacing w:after="140" w:line="288"/>
      </w:pPr>
      <w:r>
        <w:rPr>
          <w:rFonts w:ascii="Malgun Gothic" w:cs="Malgun Gothic" w:eastAsia="Malgun Gothic" w:hAnsi="Malgun Gothic"/>
          <w:b/>
          <w:bCs/>
          <w:sz w:val="19"/>
          <w:szCs w:val="19"/>
        </w:rPr>
        <w:t xml:space="preserve">클라우드는 앞으로 수년간 현금을 벌지 않고 씁니다.</w:t>
      </w:r>
      <w:r>
        <w:rPr>
          <w:rFonts w:ascii="Malgun Gothic" w:cs="Malgun Gothic" w:eastAsia="Malgun Gothic" w:hAnsi="Malgun Gothic"/>
          <w:sz w:val="19"/>
          <w:szCs w:val="19"/>
        </w:rPr>
        <w:t xml:space="preserve"> 성장률 28%를 신규 ROIC 18%로 사려면 재투자율이 156%가 되기 때문입니다 — 버는 것보다 더 넣어야 합니다.</w:t>
      </w:r>
    </w:p>
    <w:tbl>
      <w:tblPr>
        <w:tblW w:type="dxa" w:w="9360"/>
        <w:tblBorders>
          <w:top w:val="single" w:color="BFBFBF" w:sz="2"/>
          <w:left w:val="none"/>
          <w:bottom w:val="single" w:color="BFBFBF" w:sz="2"/>
          <w:right w:val="none"/>
          <w:insideH w:val="single" w:color="D9D9D9" w:sz="1"/>
          <w:insideV w:val="none"/>
        </w:tblBorders>
      </w:tblPr>
      <w:tblGrid>
        <w:gridCol w:w="813"/>
        <w:gridCol w:w="1446"/>
        <w:gridCol w:w="1446"/>
        <w:gridCol w:w="1446"/>
        <w:gridCol w:w="1265"/>
        <w:gridCol w:w="1446"/>
        <w:gridCol w:w="1500"/>
      </w:tblGrid>
      <w:tr>
        <w:trPr>
          <w:tblHeader/>
        </w:trPr>
        <w:tc>
          <w:tcPr>
            <w:tcW w:type="dxa" w:w="813"/>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연차</w:t>
            </w:r>
          </w:p>
        </w:tc>
        <w:tc>
          <w:tcPr>
            <w:tcW w:type="dxa" w:w="1446"/>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서비스 매출</w:t>
            </w:r>
          </w:p>
        </w:tc>
        <w:tc>
          <w:tcPr>
            <w:tcW w:type="dxa" w:w="1446"/>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서비스 FCF</w:t>
            </w:r>
          </w:p>
        </w:tc>
        <w:tc>
          <w:tcPr>
            <w:tcW w:type="dxa" w:w="1446"/>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클라우드 매출</w:t>
            </w:r>
          </w:p>
        </w:tc>
        <w:tc>
          <w:tcPr>
            <w:tcW w:type="dxa" w:w="126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클라우드 마진</w:t>
            </w:r>
          </w:p>
        </w:tc>
        <w:tc>
          <w:tcPr>
            <w:tcW w:type="dxa" w:w="1446"/>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클라우드 재투자율</w:t>
            </w:r>
          </w:p>
        </w:tc>
        <w:tc>
          <w:tcPr>
            <w:tcW w:type="dxa" w:w="15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클라우드 FCF</w:t>
            </w:r>
          </w:p>
        </w:tc>
      </w:tr>
      <w:tr>
        <w:tc>
          <w:tcPr>
            <w:tcW w:type="dxa" w:w="81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w:t>
            </w:r>
          </w:p>
        </w:tc>
        <w:tc>
          <w:tcPr>
            <w:tcW w:type="dxa" w:w="144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$374B</w:t>
            </w:r>
          </w:p>
        </w:tc>
        <w:tc>
          <w:tcPr>
            <w:tcW w:type="dxa" w:w="144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$98B</w:t>
            </w:r>
          </w:p>
        </w:tc>
        <w:tc>
          <w:tcPr>
            <w:tcW w:type="dxa" w:w="144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$75B</w:t>
            </w:r>
          </w:p>
        </w:tc>
        <w:tc>
          <w:tcPr>
            <w:tcW w:type="dxa" w:w="126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24.5%</w:t>
            </w:r>
          </w:p>
        </w:tc>
        <w:tc>
          <w:tcPr>
            <w:tcW w:type="dxa" w:w="144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156%</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−$9B</w:t>
            </w:r>
          </w:p>
        </w:tc>
      </w:tr>
      <w:tr>
        <w:tc>
          <w:tcPr>
            <w:tcW w:type="dxa" w:w="81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w:t>
            </w:r>
          </w:p>
        </w:tc>
        <w:tc>
          <w:tcPr>
            <w:tcW w:type="dxa" w:w="144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$405B</w:t>
            </w:r>
          </w:p>
        </w:tc>
        <w:tc>
          <w:tcPr>
            <w:tcW w:type="dxa" w:w="144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$108B</w:t>
            </w:r>
          </w:p>
        </w:tc>
        <w:tc>
          <w:tcPr>
            <w:tcW w:type="dxa" w:w="144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$95B</w:t>
            </w:r>
          </w:p>
        </w:tc>
        <w:tc>
          <w:tcPr>
            <w:tcW w:type="dxa" w:w="126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25.4%</w:t>
            </w:r>
          </w:p>
        </w:tc>
        <w:tc>
          <w:tcPr>
            <w:tcW w:type="dxa" w:w="144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143%</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−$9B</w:t>
            </w:r>
          </w:p>
        </w:tc>
      </w:tr>
      <w:tr>
        <w:tc>
          <w:tcPr>
            <w:tcW w:type="dxa" w:w="81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w:t>
            </w:r>
          </w:p>
        </w:tc>
        <w:tc>
          <w:tcPr>
            <w:tcW w:type="dxa" w:w="144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$436B</w:t>
            </w:r>
          </w:p>
        </w:tc>
        <w:tc>
          <w:tcPr>
            <w:tcW w:type="dxa" w:w="144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$119B</w:t>
            </w:r>
          </w:p>
        </w:tc>
        <w:tc>
          <w:tcPr>
            <w:tcW w:type="dxa" w:w="144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$117B</w:t>
            </w:r>
          </w:p>
        </w:tc>
        <w:tc>
          <w:tcPr>
            <w:tcW w:type="dxa" w:w="126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26.2%</w:t>
            </w:r>
          </w:p>
        </w:tc>
        <w:tc>
          <w:tcPr>
            <w:tcW w:type="dxa" w:w="144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131%</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−$8B</w:t>
            </w:r>
          </w:p>
        </w:tc>
      </w:tr>
      <w:tr>
        <w:tc>
          <w:tcPr>
            <w:tcW w:type="dxa" w:w="81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w:t>
            </w:r>
          </w:p>
        </w:tc>
        <w:tc>
          <w:tcPr>
            <w:tcW w:type="dxa" w:w="144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$468B</w:t>
            </w:r>
          </w:p>
        </w:tc>
        <w:tc>
          <w:tcPr>
            <w:tcW w:type="dxa" w:w="144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$130B</w:t>
            </w:r>
          </w:p>
        </w:tc>
        <w:tc>
          <w:tcPr>
            <w:tcW w:type="dxa" w:w="144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$142B</w:t>
            </w:r>
          </w:p>
        </w:tc>
        <w:tc>
          <w:tcPr>
            <w:tcW w:type="dxa" w:w="126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27.0%</w:t>
            </w:r>
          </w:p>
        </w:tc>
        <w:tc>
          <w:tcPr>
            <w:tcW w:type="dxa" w:w="144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119%</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−$6B</w:t>
            </w:r>
          </w:p>
        </w:tc>
      </w:tr>
      <w:tr>
        <w:tc>
          <w:tcPr>
            <w:tcW w:type="dxa" w:w="81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w:t>
            </w:r>
          </w:p>
        </w:tc>
        <w:tc>
          <w:tcPr>
            <w:tcW w:type="dxa" w:w="144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$498B</w:t>
            </w:r>
          </w:p>
        </w:tc>
        <w:tc>
          <w:tcPr>
            <w:tcW w:type="dxa" w:w="144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$142B</w:t>
            </w:r>
          </w:p>
        </w:tc>
        <w:tc>
          <w:tcPr>
            <w:tcW w:type="dxa" w:w="144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$169B</w:t>
            </w:r>
          </w:p>
        </w:tc>
        <w:tc>
          <w:tcPr>
            <w:tcW w:type="dxa" w:w="126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27.8%</w:t>
            </w:r>
          </w:p>
        </w:tc>
        <w:tc>
          <w:tcPr>
            <w:tcW w:type="dxa" w:w="144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106%</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−$2B</w:t>
            </w:r>
          </w:p>
        </w:tc>
      </w:tr>
      <w:tr>
        <w:tc>
          <w:tcPr>
            <w:tcW w:type="dxa" w:w="81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w:t>
            </w:r>
          </w:p>
        </w:tc>
        <w:tc>
          <w:tcPr>
            <w:tcW w:type="dxa" w:w="144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$528B</w:t>
            </w:r>
          </w:p>
        </w:tc>
        <w:tc>
          <w:tcPr>
            <w:tcW w:type="dxa" w:w="144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$153B</w:t>
            </w:r>
          </w:p>
        </w:tc>
        <w:tc>
          <w:tcPr>
            <w:tcW w:type="dxa" w:w="144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$197B</w:t>
            </w:r>
          </w:p>
        </w:tc>
        <w:tc>
          <w:tcPr>
            <w:tcW w:type="dxa" w:w="126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28.7%</w:t>
            </w:r>
          </w:p>
        </w:tc>
        <w:tc>
          <w:tcPr>
            <w:tcW w:type="dxa" w:w="144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94%</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$3B</w:t>
            </w:r>
          </w:p>
        </w:tc>
      </w:tr>
      <w:tr>
        <w:tc>
          <w:tcPr>
            <w:tcW w:type="dxa" w:w="81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w:t>
            </w:r>
          </w:p>
        </w:tc>
        <w:tc>
          <w:tcPr>
            <w:tcW w:type="dxa" w:w="144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$556B</w:t>
            </w:r>
          </w:p>
        </w:tc>
        <w:tc>
          <w:tcPr>
            <w:tcW w:type="dxa" w:w="144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$164B</w:t>
            </w:r>
          </w:p>
        </w:tc>
        <w:tc>
          <w:tcPr>
            <w:tcW w:type="dxa" w:w="144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$226B</w:t>
            </w:r>
          </w:p>
        </w:tc>
        <w:tc>
          <w:tcPr>
            <w:tcW w:type="dxa" w:w="126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29.5%</w:t>
            </w:r>
          </w:p>
        </w:tc>
        <w:tc>
          <w:tcPr>
            <w:tcW w:type="dxa" w:w="144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81%</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$10B</w:t>
            </w:r>
          </w:p>
        </w:tc>
      </w:tr>
      <w:tr>
        <w:tc>
          <w:tcPr>
            <w:tcW w:type="dxa" w:w="81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w:t>
            </w:r>
          </w:p>
        </w:tc>
        <w:tc>
          <w:tcPr>
            <w:tcW w:type="dxa" w:w="144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$582B</w:t>
            </w:r>
          </w:p>
        </w:tc>
        <w:tc>
          <w:tcPr>
            <w:tcW w:type="dxa" w:w="144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$175B</w:t>
            </w:r>
          </w:p>
        </w:tc>
        <w:tc>
          <w:tcPr>
            <w:tcW w:type="dxa" w:w="144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$254B</w:t>
            </w:r>
          </w:p>
        </w:tc>
        <w:tc>
          <w:tcPr>
            <w:tcW w:type="dxa" w:w="126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30.3%</w:t>
            </w:r>
          </w:p>
        </w:tc>
        <w:tc>
          <w:tcPr>
            <w:tcW w:type="dxa" w:w="144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69%</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$20B</w:t>
            </w:r>
          </w:p>
        </w:tc>
      </w:tr>
      <w:tr>
        <w:tc>
          <w:tcPr>
            <w:tcW w:type="dxa" w:w="81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w:t>
            </w:r>
          </w:p>
        </w:tc>
        <w:tc>
          <w:tcPr>
            <w:tcW w:type="dxa" w:w="144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$606B</w:t>
            </w:r>
          </w:p>
        </w:tc>
        <w:tc>
          <w:tcPr>
            <w:tcW w:type="dxa" w:w="144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$185B</w:t>
            </w:r>
          </w:p>
        </w:tc>
        <w:tc>
          <w:tcPr>
            <w:tcW w:type="dxa" w:w="144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$280B</w:t>
            </w:r>
          </w:p>
        </w:tc>
        <w:tc>
          <w:tcPr>
            <w:tcW w:type="dxa" w:w="126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31.2%</w:t>
            </w:r>
          </w:p>
        </w:tc>
        <w:tc>
          <w:tcPr>
            <w:tcW w:type="dxa" w:w="144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57%</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$31B</w:t>
            </w:r>
          </w:p>
        </w:tc>
      </w:tr>
      <w:tr>
        <w:tc>
          <w:tcPr>
            <w:tcW w:type="dxa" w:w="81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w:t>
            </w:r>
          </w:p>
        </w:tc>
        <w:tc>
          <w:tcPr>
            <w:tcW w:type="dxa" w:w="144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$628B</w:t>
            </w:r>
          </w:p>
        </w:tc>
        <w:tc>
          <w:tcPr>
            <w:tcW w:type="dxa" w:w="144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$195B</w:t>
            </w:r>
          </w:p>
        </w:tc>
        <w:tc>
          <w:tcPr>
            <w:tcW w:type="dxa" w:w="144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$303B</w:t>
            </w:r>
          </w:p>
        </w:tc>
        <w:tc>
          <w:tcPr>
            <w:tcW w:type="dxa" w:w="126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32.0%</w:t>
            </w:r>
          </w:p>
        </w:tc>
        <w:tc>
          <w:tcPr>
            <w:tcW w:type="dxa" w:w="144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44%</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$45B</w:t>
            </w:r>
          </w:p>
        </w:tc>
      </w:tr>
    </w:tbl>
    <w:p>
      <w:pPr>
        <w:spacing w:after="200"/>
      </w:pPr>
    </w:p>
    <w:p>
      <w:pPr>
        <w:spacing w:after="140" w:line="288"/>
      </w:pPr>
      <w:r>
        <w:rPr>
          <w:rFonts w:ascii="Malgun Gothic" w:cs="Malgun Gothic" w:eastAsia="Malgun Gothic" w:hAnsi="Malgun Gothic"/>
          <w:sz w:val="19"/>
          <w:szCs w:val="19"/>
        </w:rPr>
        <w:t xml:space="preserve">클라우드 가치 $386B 중 95%가 영구가치에서 나옵니다. </w:t>
      </w:r>
      <w:r>
        <w:rPr>
          <w:rFonts w:ascii="Malgun Gothic" w:cs="Malgun Gothic" w:eastAsia="Malgun Gothic" w:hAnsi="Malgun Gothic"/>
          <w:b/>
          <w:bCs/>
          <w:sz w:val="19"/>
          <w:szCs w:val="19"/>
        </w:rPr>
        <w:t xml:space="preserve">10년치 예측 현금흐름의 현재가치는 $20B에 불과합니다.</w:t>
      </w:r>
      <w:r>
        <w:rPr>
          <w:rFonts w:ascii="Malgun Gothic" w:cs="Malgun Gothic" w:eastAsia="Malgun Gothic" w:hAnsi="Malgun Gothic"/>
          <w:sz w:val="19"/>
          <w:szCs w:val="19"/>
        </w:rPr>
        <w:t xml:space="preserve"> 클라우드 밸류에이션은 거의 전부 '10년 뒤에 이 사업이 어떤 모습일까'에 걸려 있고, 그만큼 취약합니다.</w:t>
      </w:r>
    </w:p>
    <w:p>
      <w:pPr>
        <w:spacing w:after="140" w:line="288"/>
      </w:pPr>
      <w:r>
        <w:rPr>
          <w:rFonts w:ascii="Malgun Gothic" w:cs="Malgun Gothic" w:eastAsia="Malgun Gothic" w:hAnsi="Malgun Gothic"/>
          <w:sz w:val="19"/>
          <w:szCs w:val="19"/>
        </w:rPr>
        <w:t xml:space="preserve">반대로 구글 서비스는 첫해부터 $98B의 잉여현금흐름을 냅니다. </w:t>
      </w:r>
      <w:r>
        <w:rPr>
          <w:rFonts w:ascii="Malgun Gothic" w:cs="Malgun Gothic" w:eastAsia="Malgun Gothic" w:hAnsi="Malgun Gothic"/>
          <w:b/>
          <w:bCs/>
          <w:sz w:val="19"/>
          <w:szCs w:val="19"/>
        </w:rPr>
        <w:t xml:space="preserve">알파벳의 현재 가치를 떠받치는 것은 여전히 검색 광고이고</w:t>
      </w:r>
      <w:r>
        <w:rPr>
          <w:rFonts w:ascii="Malgun Gothic" w:cs="Malgun Gothic" w:eastAsia="Malgun Gothic" w:hAnsi="Malgun Gothic"/>
          <w:sz w:val="19"/>
          <w:szCs w:val="19"/>
        </w:rPr>
        <w:t xml:space="preserve">, 중립 기준으로 사업가치의 95%가 서비스, 19%가 클라우드입니다.</w:t>
      </w:r>
    </w:p>
    <w:p>
      <w:pPr>
        <w:pStyle w:val="Heading3"/>
        <w:spacing w:after="100" w:before="240"/>
      </w:pPr>
      <w:r>
        <w:rPr>
          <w:rFonts w:ascii="Malgun Gothic" w:cs="Malgun Gothic" w:eastAsia="Malgun Gothic" w:hAnsi="Malgun Gothic"/>
          <w:b/>
          <w:bCs/>
          <w:color w:val="8B3A2F"/>
          <w:sz w:val="20"/>
          <w:szCs w:val="20"/>
        </w:rPr>
        <w:t xml:space="preserve">(5) 기타 베팅과 전사 AI 연구를 어떻게 다뤘는가</w:t>
      </w:r>
    </w:p>
    <w:p>
      <w:pPr>
        <w:spacing w:after="140" w:line="288"/>
      </w:pPr>
      <w:r>
        <w:rPr>
          <w:rFonts w:ascii="Malgun Gothic" w:cs="Malgun Gothic" w:eastAsia="Malgun Gothic" w:hAnsi="Malgun Gothic"/>
          <w:sz w:val="19"/>
          <w:szCs w:val="19"/>
        </w:rPr>
        <w:t xml:space="preserve">웨이모 등 기타 베팅과 중앙 AI 연구조직은 FY2025에 합쳐 $24.3B의 영업손실을 냈습니다. 이를 영구히 계속되는 비용으로 처리했고, 그 결과 중립 기준으로 주주가치를 $286B 깎습니다. 이 처리는 가정이므로 민감도를 함께 제시합니다.</w:t>
      </w:r>
    </w:p>
    <w:tbl>
      <w:tblPr>
        <w:tblW w:type="dxa" w:w="9360"/>
        <w:tblBorders>
          <w:top w:val="single" w:color="BFBFBF" w:sz="2"/>
          <w:left w:val="none"/>
          <w:bottom w:val="single" w:color="BFBFBF" w:sz="2"/>
          <w:right w:val="none"/>
          <w:insideH w:val="single" w:color="D9D9D9" w:sz="1"/>
          <w:insideV w:val="none"/>
        </w:tblBorders>
      </w:tblPr>
      <w:tblGrid>
        <w:gridCol w:w="2600"/>
        <w:gridCol w:w="1700"/>
        <w:gridCol w:w="1400"/>
        <w:gridCol w:w="3660"/>
      </w:tblGrid>
      <w:tr>
        <w:trPr>
          <w:tblHeader/>
        </w:trPr>
        <w:tc>
          <w:tcPr>
            <w:tcW w:type="dxa" w:w="26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처리 방식</w:t>
            </w:r>
          </w:p>
        </w:tc>
        <w:tc>
          <w:tcPr>
            <w:tcW w:type="dxa" w:w="17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비용센터 가치</w:t>
            </w:r>
          </w:p>
        </w:tc>
        <w:tc>
          <w:tcPr>
            <w:tcW w:type="dxa" w:w="1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주당 가치</w:t>
            </w:r>
          </w:p>
        </w:tc>
        <w:tc>
          <w:tcPr>
            <w:tcW w:type="dxa" w:w="36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설명</w:t>
            </w:r>
          </w:p>
        </w:tc>
      </w:tr>
      <w:tr>
        <w:tc>
          <w:tcPr>
            <w:tcW w:type="dxa" w:w="26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영구히 현 수준 유지 (성장 3%)</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−$286B</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$172</w:t>
            </w:r>
          </w:p>
        </w:tc>
        <w:tc>
          <w:tcPr>
            <w:tcW w:type="dxa" w:w="36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기준 가정</w:t>
            </w:r>
          </w:p>
        </w:tc>
      </w:tr>
      <w:tr>
        <w:tc>
          <w:tcPr>
            <w:tcW w:type="dxa" w:w="26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성장 0% — 명목 기준 고정</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−$231B</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$177</w:t>
            </w:r>
          </w:p>
        </w:tc>
        <w:tc>
          <w:tcPr>
            <w:tcW w:type="dxa" w:w="36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연구비가 더 늘지 않는 경우</w:t>
            </w:r>
          </w:p>
        </w:tc>
      </w:tr>
      <w:tr>
        <w:tc>
          <w:tcPr>
            <w:tcW w:type="dxa" w:w="26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연 5%씩 축소</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−$162B</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$183</w:t>
            </w:r>
          </w:p>
        </w:tc>
        <w:tc>
          <w:tcPr>
            <w:tcW w:type="dxa" w:w="36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웨이모 등이 손익분기에 접근하는 경우</w:t>
            </w:r>
          </w:p>
        </w:tc>
      </w:tr>
      <w:tr>
        <w:tc>
          <w:tcPr>
            <w:tcW w:type="dxa" w:w="26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연 10%씩 확대</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−$478B</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$157</w:t>
            </w:r>
          </w:p>
        </w:tc>
        <w:tc>
          <w:tcPr>
            <w:tcW w:type="dxa" w:w="36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프론티어 모델 경쟁이 심화되는 경우</w:t>
            </w:r>
          </w:p>
        </w:tc>
      </w:tr>
    </w:tbl>
    <w:p>
      <w:pPr>
        <w:spacing w:after="200"/>
      </w:pPr>
    </w:p>
    <w:p>
      <w:pPr>
        <w:spacing w:after="140" w:line="288"/>
      </w:pPr>
      <w:r>
        <w:rPr>
          <w:rFonts w:ascii="Malgun Gothic" w:cs="Malgun Gothic" w:eastAsia="Malgun Gothic" w:hAnsi="Malgun Gothic"/>
          <w:b/>
          <w:bCs/>
          <w:sz w:val="19"/>
          <w:szCs w:val="19"/>
        </w:rPr>
        <w:t xml:space="preserve">연구비를 영구 비용으로 볼지 성장의 대가로 볼지에 따라 주당 $157~$183이 움직입니다.</w:t>
      </w:r>
      <w:r>
        <w:rPr>
          <w:rFonts w:ascii="Malgun Gothic" w:cs="Malgun Gothic" w:eastAsia="Malgun Gothic" w:hAnsi="Malgun Gothic"/>
          <w:sz w:val="19"/>
          <w:szCs w:val="19"/>
        </w:rPr>
        <w:t xml:space="preserve"> 저는 영구 비용으로 잡았습니다 — 그 연구가 만들어내는 제미나이가 서비스와 클라우드의 성장 가정에 이미 반영돼 있으므로, 비용까지 빼주면 같은 것을 두 번 세는 셈이기 때문입니다.</w:t>
      </w:r>
    </w:p>
    <w:p>
      <w:pPr>
        <w:pStyle w:val="Heading2"/>
        <w:spacing w:after="60" w:before="440"/>
      </w:pPr>
      <w:r>
        <w:rPr>
          <w:rFonts w:ascii="Malgun Gothic" w:cs="Malgun Gothic" w:eastAsia="Malgun Gothic" w:hAnsi="Malgun Gothic"/>
          <w:b/>
          <w:bCs/>
          <w:color w:val="1F3864"/>
          <w:sz w:val="23"/>
          <w:szCs w:val="23"/>
        </w:rPr>
        <w:t xml:space="preserve">메모 5 — 3부 기준 1 · 이해할 수 있는 사업인가</w:t>
      </w:r>
    </w:p>
    <w:p>
      <w:pPr>
        <w:spacing w:after="20" w:before="40"/>
      </w:pPr>
      <w:r>
        <w:rPr>
          <w:rFonts w:ascii="Malgun Gothic" w:cs="Malgun Gothic" w:eastAsia="Malgun Gothic" w:hAnsi="Malgun Gothic"/>
          <w:b/>
          <w:bCs/>
          <w:color w:val="595959"/>
          <w:sz w:val="15"/>
          <w:szCs w:val="15"/>
        </w:rPr>
        <w:t xml:space="preserve">원문 (기존 문서에서 메모가 달린 문장)</w:t>
      </w:r>
    </w:p>
    <w:p>
      <w:pPr>
        <w:pBdr>
          <w:left w:val="single" w:color="9AA5B1" w:sz="12" w:space="10"/>
        </w:pBdr>
        <w:shd w:fill="F2F4F8" w:color="auto" w:val="clear"/>
        <w:spacing w:after="140"/>
        <w:ind w:left="200" w:right="120"/>
      </w:pPr>
      <w:r>
        <w:rPr>
          <w:rFonts w:ascii="Malgun Gothic" w:cs="Malgun Gothic" w:eastAsia="Malgun Gothic" w:hAnsi="Malgun Gothic"/>
          <w:color w:val="3A3A3A"/>
          <w:sz w:val="16"/>
          <w:szCs w:val="16"/>
        </w:rPr>
        <w:t xml:space="preserve">"FY2025 부문 영업이익 중 구글 서비스가 $139.4B, 구글 클라우드가 $13.9B, 기타 베팅이 −$7.5B입니다."</w:t>
      </w:r>
    </w:p>
    <w:p>
      <w:pPr>
        <w:spacing w:after="20" w:before="40"/>
      </w:pPr>
      <w:r>
        <w:rPr>
          <w:rFonts w:ascii="Malgun Gothic" w:cs="Malgun Gothic" w:eastAsia="Malgun Gothic" w:hAnsi="Malgun Gothic"/>
          <w:b/>
          <w:bCs/>
          <w:color w:val="8A5A16"/>
          <w:sz w:val="15"/>
          <w:szCs w:val="15"/>
        </w:rPr>
        <w:t xml:space="preserve">남기신 메모</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구글 서비스와 구글 클라우드, 기타 베팅이 각각 어떤 사업을 말하는건지 구체적으로 설명해줘</w:t>
      </w:r>
    </w:p>
    <w:p>
      <w:pPr>
        <w:spacing w:after="60"/>
      </w:pPr>
      <w:r>
        <w:rPr>
          <w:rFonts w:ascii="Malgun Gothic" w:cs="Malgun Gothic" w:eastAsia="Malgun Gothic" w:hAnsi="Malgun Gothic"/>
          <w:b/>
          <w:bCs/>
          <w:color w:val="1F3864"/>
          <w:sz w:val="15"/>
          <w:szCs w:val="15"/>
        </w:rPr>
        <w:t xml:space="preserve">검토 결과</w:t>
      </w:r>
    </w:p>
    <w:p>
      <w:pPr>
        <w:pStyle w:val="Heading3"/>
        <w:spacing w:after="100" w:before="240"/>
      </w:pPr>
      <w:r>
        <w:rPr>
          <w:rFonts w:ascii="Malgun Gothic" w:cs="Malgun Gothic" w:eastAsia="Malgun Gothic" w:hAnsi="Malgun Gothic"/>
          <w:b/>
          <w:bCs/>
          <w:color w:val="8B3A2F"/>
          <w:sz w:val="20"/>
          <w:szCs w:val="20"/>
        </w:rPr>
        <w:t xml:space="preserve">① 구글 서비스 — 광고와 소비자 제품</w:t>
      </w:r>
    </w:p>
    <w:tbl>
      <w:tblPr>
        <w:tblW w:type="dxa" w:w="9360"/>
        <w:tblBorders>
          <w:top w:val="single" w:color="BFBFBF" w:sz="2"/>
          <w:left w:val="none"/>
          <w:bottom w:val="single" w:color="BFBFBF" w:sz="2"/>
          <w:right w:val="none"/>
          <w:insideH w:val="single" w:color="D9D9D9" w:sz="1"/>
          <w:insideV w:val="none"/>
        </w:tblBorders>
      </w:tblPr>
      <w:tblGrid>
        <w:gridCol w:w="2200"/>
        <w:gridCol w:w="1400"/>
        <w:gridCol w:w="1400"/>
        <w:gridCol w:w="4360"/>
      </w:tblGrid>
      <w:tr>
        <w:trPr>
          <w:tblHeader/>
        </w:trPr>
        <w:tc>
          <w:tcPr>
            <w:tcW w:type="dxa" w:w="22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매출 구성</w:t>
            </w:r>
          </w:p>
        </w:tc>
        <w:tc>
          <w:tcPr>
            <w:tcW w:type="dxa" w:w="1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FY2025</w:t>
            </w:r>
          </w:p>
        </w:tc>
        <w:tc>
          <w:tcPr>
            <w:tcW w:type="dxa" w:w="1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부문 내 비중</w:t>
            </w:r>
          </w:p>
        </w:tc>
        <w:tc>
          <w:tcPr>
            <w:tcW w:type="dxa" w:w="43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무엇인가</w:t>
            </w:r>
          </w:p>
        </w:tc>
      </w:tr>
      <w:tr>
        <w:tc>
          <w:tcPr>
            <w:tcW w:type="dxa" w:w="2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Google 검색 및 기타</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$224.5B</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65.5%</w:t>
            </w:r>
          </w:p>
        </w:tc>
        <w:tc>
          <w:tcPr>
            <w:tcW w:type="dxa" w:w="43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검색 결과 광고. Gmail·지도·플레이 등 자사 서비스 광고 포함</w:t>
            </w:r>
          </w:p>
        </w:tc>
      </w:tr>
      <w:tr>
        <w:tc>
          <w:tcPr>
            <w:tcW w:type="dxa" w:w="2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YouTube 광고</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$40.4B</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11.8%</w:t>
            </w:r>
          </w:p>
        </w:tc>
        <w:tc>
          <w:tcPr>
            <w:tcW w:type="dxa" w:w="43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유튜브에 붙는 광고</w:t>
            </w:r>
          </w:p>
        </w:tc>
      </w:tr>
      <w:tr>
        <w:tc>
          <w:tcPr>
            <w:tcW w:type="dxa" w:w="2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Google 네트워크</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$29.8B</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8.7%</w:t>
            </w:r>
          </w:p>
        </w:tc>
        <w:tc>
          <w:tcPr>
            <w:tcW w:type="dxa" w:w="43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남의 사이트·앱에 구글이 중개해 넣는 광고 (AdSense·AdMob·Ad Manager)</w:t>
            </w:r>
          </w:p>
        </w:tc>
      </w:tr>
      <w:tr>
        <w:tc>
          <w:tcPr>
            <w:tcW w:type="dxa" w:w="2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구독·플랫폼·기기</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$48.0B</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14.0%</w:t>
            </w:r>
          </w:p>
        </w:tc>
        <w:tc>
          <w:tcPr>
            <w:tcW w:type="dxa" w:w="43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YouTube Premium·TV, Google One, 플레이스토어 수수료, 픽셀 기기</w:t>
            </w:r>
          </w:p>
        </w:tc>
      </w:tr>
    </w:tbl>
    <w:p>
      <w:pPr>
        <w:spacing w:after="200"/>
      </w:pPr>
    </w:p>
    <w:p>
      <w:pPr>
        <w:spacing w:after="140" w:line="288"/>
      </w:pPr>
      <w:r>
        <w:rPr>
          <w:rFonts w:ascii="Malgun Gothic" w:cs="Malgun Gothic" w:eastAsia="Malgun Gothic" w:hAnsi="Malgun Gothic"/>
          <w:sz w:val="19"/>
          <w:szCs w:val="19"/>
        </w:rPr>
        <w:t xml:space="preserve">핵심 제품은 검색, 안드로이드, 크롬, 지메일, 드라이브, 제미나이, 지도, 포토, 플레이, 유튜브입니다. </w:t>
      </w:r>
      <w:r>
        <w:rPr>
          <w:rFonts w:ascii="Malgun Gothic" w:cs="Malgun Gothic" w:eastAsia="Malgun Gothic" w:hAnsi="Malgun Gothic"/>
          <w:b/>
          <w:bCs/>
          <w:sz w:val="19"/>
          <w:szCs w:val="19"/>
        </w:rPr>
        <w:t xml:space="preserve">알파벳 이익의 사실상 전부를 만듭니다.</w:t>
      </w:r>
    </w:p>
    <w:p>
      <w:pPr>
        <w:pStyle w:val="Heading3"/>
        <w:spacing w:after="100" w:before="240"/>
      </w:pPr>
      <w:r>
        <w:rPr>
          <w:rFonts w:ascii="Malgun Gothic" w:cs="Malgun Gothic" w:eastAsia="Malgun Gothic" w:hAnsi="Malgun Gothic"/>
          <w:b/>
          <w:bCs/>
          <w:color w:val="8B3A2F"/>
          <w:sz w:val="20"/>
          <w:szCs w:val="20"/>
        </w:rPr>
        <w:t xml:space="preserve">② 구글 클라우드 — 기업 대상 인프라와 소프트웨어</w:t>
      </w:r>
    </w:p>
    <w:p>
      <w:pPr>
        <w:pStyle w:val="ListParagraph"/>
        <w:numPr>
          <w:ilvl w:val="0"/>
          <w:numId w:val="2"/>
        </w:numPr>
        <w:spacing w:after="120" w:line="284"/>
      </w:pPr>
      <w:r>
        <w:rPr>
          <w:rFonts w:ascii="Malgun Gothic" w:cs="Malgun Gothic" w:eastAsia="Malgun Gothic" w:hAnsi="Malgun Gothic"/>
          <w:b/>
          <w:bCs/>
          <w:sz w:val="19"/>
          <w:szCs w:val="19"/>
        </w:rPr>
        <w:t xml:space="preserve">Google Cloud Platform</w:t>
      </w:r>
      <w:r>
        <w:rPr>
          <w:rFonts w:ascii="Malgun Gothic" w:cs="Malgun Gothic" w:eastAsia="Malgun Gothic" w:hAnsi="Malgun Gothic"/>
          <w:sz w:val="19"/>
          <w:szCs w:val="19"/>
        </w:rPr>
        <w:t xml:space="preserve"> — 서버·저장소·네트워크를 사용량만큼 빌려주는 사업. AI 쪽으로는 자체 설계 반도체 TPU(7세대 Ironwood)와 GPU를 쓰는 AI 인프라, Vertex AI 플랫폼, Gemini Enterprise, 보안, 데이터·분석 솔루션.</w:t>
      </w:r>
    </w:p>
    <w:p>
      <w:pPr>
        <w:pStyle w:val="ListParagraph"/>
        <w:numPr>
          <w:ilvl w:val="0"/>
          <w:numId w:val="2"/>
        </w:numPr>
        <w:spacing w:after="120" w:line="284"/>
      </w:pPr>
      <w:r>
        <w:rPr>
          <w:rFonts w:ascii="Malgun Gothic" w:cs="Malgun Gothic" w:eastAsia="Malgun Gothic" w:hAnsi="Malgun Gothic"/>
          <w:b/>
          <w:bCs/>
          <w:sz w:val="19"/>
          <w:szCs w:val="19"/>
        </w:rPr>
        <w:t xml:space="preserve">Google Workspace</w:t>
      </w:r>
      <w:r>
        <w:rPr>
          <w:rFonts w:ascii="Malgun Gothic" w:cs="Malgun Gothic" w:eastAsia="Malgun Gothic" w:hAnsi="Malgun Gothic"/>
          <w:sz w:val="19"/>
          <w:szCs w:val="19"/>
        </w:rPr>
        <w:t xml:space="preserve"> — 기업용 지메일·문서·캘린더·드라이브·미트 구독료.</w:t>
      </w:r>
    </w:p>
    <w:p>
      <w:pPr>
        <w:pStyle w:val="ListParagraph"/>
        <w:numPr>
          <w:ilvl w:val="0"/>
          <w:numId w:val="2"/>
        </w:numPr>
        <w:spacing w:after="120" w:line="284"/>
      </w:pPr>
      <w:r>
        <w:rPr>
          <w:rFonts w:ascii="Malgun Gothic" w:cs="Malgun Gothic" w:eastAsia="Malgun Gothic" w:hAnsi="Malgun Gothic"/>
          <w:b/>
          <w:bCs/>
          <w:sz w:val="19"/>
          <w:szCs w:val="19"/>
        </w:rPr>
        <w:t xml:space="preserve">기타 기업 서비스.</w:t>
      </w:r>
    </w:p>
    <w:p>
      <w:pPr>
        <w:spacing w:after="140" w:line="288"/>
      </w:pPr>
      <w:r>
        <w:rPr>
          <w:rFonts w:ascii="Malgun Gothic" w:cs="Malgun Gothic" w:eastAsia="Malgun Gothic" w:hAnsi="Malgun Gothic"/>
          <w:b/>
          <w:bCs/>
          <w:sz w:val="19"/>
          <w:szCs w:val="19"/>
        </w:rPr>
        <w:t xml:space="preserve">AI 데이터센터 투자와 계약잔고 $242.8B이 거의 전부 이 부문의 것입니다.</w:t>
      </w:r>
      <w:r>
        <w:rPr>
          <w:rFonts w:ascii="Malgun Gothic" w:cs="Malgun Gothic" w:eastAsia="Malgun Gothic" w:hAnsi="Malgun Gothic"/>
          <w:sz w:val="19"/>
          <w:szCs w:val="19"/>
        </w:rPr>
        <w:t xml:space="preserve"> 인수 예정인 클라우드 보안업체 Wiz($32.0B)도 종결되면 이 부문에 편입됩니다.</w:t>
      </w:r>
    </w:p>
    <w:p>
      <w:pPr>
        <w:pStyle w:val="Heading3"/>
        <w:spacing w:after="100" w:before="240"/>
      </w:pPr>
      <w:r>
        <w:rPr>
          <w:rFonts w:ascii="Malgun Gothic" w:cs="Malgun Gothic" w:eastAsia="Malgun Gothic" w:hAnsi="Malgun Gothic"/>
          <w:b/>
          <w:bCs/>
          <w:color w:val="8B3A2F"/>
          <w:sz w:val="20"/>
          <w:szCs w:val="20"/>
        </w:rPr>
        <w:t xml:space="preserve">③ 기타 베팅 — 아직 사업이 되지 않은 것들</w:t>
      </w:r>
    </w:p>
    <w:p>
      <w:pPr>
        <w:spacing w:after="140" w:line="288"/>
      </w:pPr>
      <w:r>
        <w:rPr>
          <w:rFonts w:ascii="Malgun Gothic" w:cs="Malgun Gothic" w:eastAsia="Malgun Gothic" w:hAnsi="Malgun Gothic"/>
          <w:sz w:val="19"/>
          <w:szCs w:val="19"/>
        </w:rPr>
        <w:t xml:space="preserve">구글이 아닌 알파벳 자회사 전부입니다. 10-K가 이름을 든 것은 여러 도시에서 완전자율주행 유료 호출서비스를 운영 중인 </w:t>
      </w:r>
      <w:r>
        <w:rPr>
          <w:rFonts w:ascii="Malgun Gothic" w:cs="Malgun Gothic" w:eastAsia="Malgun Gothic" w:hAnsi="Malgun Gothic"/>
          <w:b/>
          <w:bCs/>
          <w:sz w:val="19"/>
          <w:szCs w:val="19"/>
        </w:rPr>
        <w:t xml:space="preserve">Waymo</w:t>
      </w:r>
      <w:r>
        <w:rPr>
          <w:rFonts w:ascii="Malgun Gothic" w:cs="Malgun Gothic" w:eastAsia="Malgun Gothic" w:hAnsi="Malgun Gothic"/>
          <w:sz w:val="19"/>
          <w:szCs w:val="19"/>
        </w:rPr>
        <w:t xml:space="preserve">와 AI 신약개발 회사 </w:t>
      </w:r>
      <w:r>
        <w:rPr>
          <w:rFonts w:ascii="Malgun Gothic" w:cs="Malgun Gothic" w:eastAsia="Malgun Gothic" w:hAnsi="Malgun Gothic"/>
          <w:b/>
          <w:bCs/>
          <w:sz w:val="19"/>
          <w:szCs w:val="19"/>
        </w:rPr>
        <w:t xml:space="preserve">Isomorphic Labs</w:t>
      </w:r>
      <w:r>
        <w:rPr>
          <w:rFonts w:ascii="Malgun Gothic" w:cs="Malgun Gothic" w:eastAsia="Malgun Gothic" w:hAnsi="Malgun Gothic"/>
          <w:sz w:val="19"/>
          <w:szCs w:val="19"/>
        </w:rPr>
        <w:t xml:space="preserve">입니다. FY2025 매출 $1.5B에 영업손실 −$7.5B — </w:t>
      </w:r>
      <w:r>
        <w:rPr>
          <w:rFonts w:ascii="Malgun Gothic" w:cs="Malgun Gothic" w:eastAsia="Malgun Gothic" w:hAnsi="Malgun Gothic"/>
          <w:b/>
          <w:bCs/>
          <w:sz w:val="19"/>
          <w:szCs w:val="19"/>
        </w:rPr>
        <w:t xml:space="preserve">매출의 5배에 가까운 적자를 내는 연구개발 조직에 가깝습니다.</w:t>
      </w:r>
    </w:p>
    <w:p>
      <w:pPr>
        <w:pStyle w:val="Heading3"/>
        <w:spacing w:after="100" w:before="240"/>
      </w:pPr>
      <w:r>
        <w:rPr>
          <w:rFonts w:ascii="Malgun Gothic" w:cs="Malgun Gothic" w:eastAsia="Malgun Gothic" w:hAnsi="Malgun Gothic"/>
          <w:b/>
          <w:bCs/>
          <w:color w:val="8B3A2F"/>
          <w:sz w:val="20"/>
          <w:szCs w:val="20"/>
        </w:rPr>
        <w:t xml:space="preserve">④ Alphabet 전사 활동 — 부문이 아닌 항목</w:t>
      </w:r>
    </w:p>
    <w:p>
      <w:pPr>
        <w:spacing w:after="140" w:line="288"/>
      </w:pPr>
      <w:r>
        <w:rPr>
          <w:rFonts w:ascii="Malgun Gothic" w:cs="Malgun Gothic" w:eastAsia="Malgun Gothic" w:hAnsi="Malgun Gothic"/>
          <w:sz w:val="19"/>
          <w:szCs w:val="19"/>
        </w:rPr>
        <w:t xml:space="preserve">10-K 표현으로 '각 사업을 지원하는, AI 관련 연구개발을 중앙집중화한 조직'입니다. 프론티어 모델(제미나이) 연구가 여기 들어가고, FY2025 비용은 $16.8B로 전년 $10.5B에서 크게 늘었습니다.</w:t>
      </w:r>
    </w:p>
    <w:p>
      <w:pPr>
        <w:pStyle w:val="Heading2"/>
        <w:spacing w:after="60" w:before="440"/>
      </w:pPr>
      <w:r>
        <w:rPr>
          <w:rFonts w:ascii="Malgun Gothic" w:cs="Malgun Gothic" w:eastAsia="Malgun Gothic" w:hAnsi="Malgun Gothic"/>
          <w:b/>
          <w:bCs/>
          <w:color w:val="1F3864"/>
          <w:sz w:val="23"/>
          <w:szCs w:val="23"/>
        </w:rPr>
        <w:t xml:space="preserve">메모 6 — 3부 기준 4 · 신규 자본의 수익률 표</w:t>
      </w:r>
    </w:p>
    <w:p>
      <w:pPr>
        <w:spacing w:after="20" w:before="40"/>
      </w:pPr>
      <w:r>
        <w:rPr>
          <w:rFonts w:ascii="Malgun Gothic" w:cs="Malgun Gothic" w:eastAsia="Malgun Gothic" w:hAnsi="Malgun Gothic"/>
          <w:b/>
          <w:bCs/>
          <w:color w:val="595959"/>
          <w:sz w:val="15"/>
          <w:szCs w:val="15"/>
        </w:rPr>
        <w:t xml:space="preserve">원문 (기존 문서에서 메모가 달린 문장)</w:t>
      </w:r>
    </w:p>
    <w:p>
      <w:pPr>
        <w:pBdr>
          <w:left w:val="single" w:color="9AA5B1" w:sz="12" w:space="10"/>
        </w:pBdr>
        <w:shd w:fill="F2F4F8" w:color="auto" w:val="clear"/>
        <w:spacing w:after="140"/>
        <w:ind w:left="200" w:right="120"/>
      </w:pPr>
      <w:r>
        <w:rPr>
          <w:rFonts w:ascii="Malgun Gothic" w:cs="Malgun Gothic" w:eastAsia="Malgun Gothic" w:hAnsi="Malgun Gothic"/>
          <w:color w:val="3A3A3A"/>
          <w:sz w:val="16"/>
          <w:szCs w:val="16"/>
        </w:rPr>
        <w:t xml:space="preserve">"FY2021→FY2025 (AI 설비투자 구간) · 투하자본 증가 $210B · NOPAT 증가 $41.4B · 신규 ROIC 19.7%"</w:t>
      </w:r>
    </w:p>
    <w:p>
      <w:pPr>
        <w:spacing w:after="20" w:before="40"/>
      </w:pPr>
      <w:r>
        <w:rPr>
          <w:rFonts w:ascii="Malgun Gothic" w:cs="Malgun Gothic" w:eastAsia="Malgun Gothic" w:hAnsi="Malgun Gothic"/>
          <w:b/>
          <w:bCs/>
          <w:color w:val="8A5A16"/>
          <w:sz w:val="15"/>
          <w:szCs w:val="15"/>
        </w:rPr>
        <w:t xml:space="preserve">남기신 메모</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AI 클라우드 사업을 통해서 알파벳이 돈을 벌기 시작한 게 사실상 2021년보다는 훨씬 더 최근이기 때문에, AI 설비 투자 기간을 2021-2025년으로 잡으면 정확한 판정이 어려울 것 같아. 여기 있는 투하자본증가, NOPAT 증가, 신규 ROIC, WACC 대비 표를 2014년부터 2025년까지 연도별로 해마다로 나눠서 각각 나눠서 조사한 뒤에 표로 작성해서 보여줘.</w:t>
      </w:r>
    </w:p>
    <w:p>
      <w:pPr>
        <w:spacing w:after="60"/>
      </w:pPr>
      <w:r>
        <w:rPr>
          <w:rFonts w:ascii="Malgun Gothic" w:cs="Malgun Gothic" w:eastAsia="Malgun Gothic" w:hAnsi="Malgun Gothic"/>
          <w:b/>
          <w:bCs/>
          <w:color w:val="1F3864"/>
          <w:sz w:val="15"/>
          <w:szCs w:val="15"/>
        </w:rPr>
        <w:t xml:space="preserve">검토 결과</w:t>
      </w:r>
    </w:p>
    <w:p>
      <w:pPr>
        <w:spacing w:after="140" w:line="288"/>
      </w:pPr>
      <w:r>
        <w:rPr>
          <w:rFonts w:ascii="Malgun Gothic" w:cs="Malgun Gothic" w:eastAsia="Malgun Gothic" w:hAnsi="Malgun Gothic"/>
          <w:b/>
          <w:bCs/>
          <w:sz w:val="19"/>
          <w:szCs w:val="19"/>
        </w:rPr>
        <w:t xml:space="preserve">지적이 맞고, 결과는 기존 문서보다 알파벳에 불리하게 나옵니다.</w:t>
      </w:r>
    </w:p>
    <w:tbl>
      <w:tblPr>
        <w:tblW w:type="dxa" w:w="9360"/>
        <w:tblBorders>
          <w:top w:val="single" w:color="BFBFBF" w:sz="2"/>
          <w:left w:val="none"/>
          <w:bottom w:val="single" w:color="BFBFBF" w:sz="2"/>
          <w:right w:val="none"/>
          <w:insideH w:val="single" w:color="D9D9D9" w:sz="1"/>
          <w:insideV w:val="none"/>
        </w:tblBorders>
      </w:tblPr>
      <w:tblGrid>
        <w:gridCol w:w="1100"/>
        <w:gridCol w:w="1700"/>
        <w:gridCol w:w="1800"/>
        <w:gridCol w:w="1700"/>
        <w:gridCol w:w="1500"/>
        <w:gridCol w:w="1560"/>
      </w:tblGrid>
      <w:tr>
        <w:trPr>
          <w:tblHeader/>
        </w:trPr>
        <w:tc>
          <w:tcPr>
            <w:tcW w:type="dxa" w:w="11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연도</w:t>
            </w:r>
          </w:p>
        </w:tc>
        <w:tc>
          <w:tcPr>
            <w:tcW w:type="dxa" w:w="17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ΔNOPAT</w:t>
            </w:r>
          </w:p>
        </w:tc>
        <w:tc>
          <w:tcPr>
            <w:tcW w:type="dxa" w:w="18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Δ투하자본</w:t>
            </w:r>
          </w:p>
        </w:tc>
        <w:tc>
          <w:tcPr>
            <w:tcW w:type="dxa" w:w="17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신규 ROIC</w:t>
            </w:r>
          </w:p>
        </w:tc>
        <w:tc>
          <w:tcPr>
            <w:tcW w:type="dxa" w:w="15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WACC 대비</w:t>
            </w:r>
          </w:p>
        </w:tc>
        <w:tc>
          <w:tcPr>
            <w:tcW w:type="dxa" w:w="15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매출성장</w:t>
            </w:r>
          </w:p>
        </w:tc>
      </w:tr>
      <w:tr>
        <w:tc>
          <w:tcPr>
            <w:tcW w:type="dxa" w:w="11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FY2015</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$3.1B</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$11.0B</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28.1%</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2.8배</w:t>
            </w:r>
          </w:p>
        </w:tc>
        <w:tc>
          <w:tcPr>
            <w:tcW w:type="dxa" w:w="15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13.6%</w:t>
            </w:r>
          </w:p>
        </w:tc>
      </w:tr>
      <w:tr>
        <w:tc>
          <w:tcPr>
            <w:tcW w:type="dxa" w:w="11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FY2016</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$3.0B</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$4.2B</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71.3%</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7.2배</w:t>
            </w:r>
          </w:p>
        </w:tc>
        <w:tc>
          <w:tcPr>
            <w:tcW w:type="dxa" w:w="15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20.4%</w:t>
            </w:r>
          </w:p>
        </w:tc>
      </w:tr>
      <w:tr>
        <w:tc>
          <w:tcPr>
            <w:tcW w:type="dxa" w:w="11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FY2017</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−$3.4B</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−$2.0B</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산출불가</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w:t>
            </w:r>
          </w:p>
        </w:tc>
        <w:tc>
          <w:tcPr>
            <w:tcW w:type="dxa" w:w="15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22.8%</w:t>
            </w:r>
          </w:p>
        </w:tc>
      </w:tr>
      <w:tr>
        <w:tc>
          <w:tcPr>
            <w:tcW w:type="dxa" w:w="11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FY2018</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$8.5B</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$17.9B</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47.6%</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4.8배</w:t>
            </w:r>
          </w:p>
        </w:tc>
        <w:tc>
          <w:tcPr>
            <w:tcW w:type="dxa" w:w="15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23.4%</w:t>
            </w:r>
          </w:p>
        </w:tc>
      </w:tr>
      <w:tr>
        <w:tc>
          <w:tcPr>
            <w:tcW w:type="dxa" w:w="11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FY2019</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$5.4B</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$13.9B</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39.1%</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3.9배</w:t>
            </w:r>
          </w:p>
        </w:tc>
        <w:tc>
          <w:tcPr>
            <w:tcW w:type="dxa" w:w="15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18.3%</w:t>
            </w:r>
          </w:p>
        </w:tc>
      </w:tr>
      <w:tr>
        <w:tc>
          <w:tcPr>
            <w:tcW w:type="dxa" w:w="11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FY2020</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$4.9B</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$14.7B</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33.0%</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3.3배</w:t>
            </w:r>
          </w:p>
        </w:tc>
        <w:tc>
          <w:tcPr>
            <w:tcW w:type="dxa" w:w="15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12.8%</w:t>
            </w:r>
          </w:p>
        </w:tc>
      </w:tr>
      <w:tr>
        <w:tc>
          <w:tcPr>
            <w:tcW w:type="dxa" w:w="11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FY2021</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$31.4B</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$26.3B</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119.7%</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12.0배</w:t>
            </w:r>
          </w:p>
        </w:tc>
        <w:tc>
          <w:tcPr>
            <w:tcW w:type="dxa" w:w="15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41.2%</w:t>
            </w:r>
          </w:p>
        </w:tc>
      </w:tr>
      <w:tr>
        <w:tc>
          <w:tcPr>
            <w:tcW w:type="dxa" w:w="11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FY2022</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−$3.0B</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$30.3B</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−10.0%</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w:t>
            </w:r>
          </w:p>
        </w:tc>
        <w:tc>
          <w:tcPr>
            <w:tcW w:type="dxa" w:w="15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9.8%</w:t>
            </w:r>
          </w:p>
        </w:tc>
      </w:tr>
      <w:tr>
        <w:tc>
          <w:tcPr>
            <w:tcW w:type="dxa" w:w="11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FY2023</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$9.6B</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$27.8B</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34.7%</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3.5배</w:t>
            </w:r>
          </w:p>
        </w:tc>
        <w:tc>
          <w:tcPr>
            <w:tcW w:type="dxa" w:w="15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8.7%</w:t>
            </w:r>
          </w:p>
        </w:tc>
      </w:tr>
      <w:tr>
        <w:tc>
          <w:tcPr>
            <w:tcW w:type="dxa" w:w="11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FY2024</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$21.3B</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$58.3B</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36.6%</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3.7배</w:t>
            </w:r>
          </w:p>
        </w:tc>
        <w:tc>
          <w:tcPr>
            <w:tcW w:type="dxa" w:w="15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13.9%</w:t>
            </w:r>
          </w:p>
        </w:tc>
      </w:tr>
      <w:tr>
        <w:tc>
          <w:tcPr>
            <w:tcW w:type="dxa" w:w="11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FY2025</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$13.5B</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$93.8B</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14.4%</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1.4배</w:t>
            </w:r>
          </w:p>
        </w:tc>
        <w:tc>
          <w:tcPr>
            <w:tcW w:type="dxa" w:w="15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15.1%</w:t>
            </w:r>
          </w:p>
        </w:tc>
      </w:tr>
    </w:tbl>
    <w:p>
      <w:pPr>
        <w:spacing w:after="200"/>
      </w:pPr>
    </w:p>
    <w:p>
      <w:pPr>
        <w:spacing w:after="140" w:line="288"/>
      </w:pPr>
      <w:r>
        <w:rPr>
          <w:rFonts w:ascii="Malgun Gothic" w:cs="Malgun Gothic" w:eastAsia="Malgun Gothic" w:hAnsi="Malgun Gothic"/>
          <w:b/>
          <w:bCs/>
          <w:sz w:val="19"/>
          <w:szCs w:val="19"/>
        </w:rPr>
        <w:t xml:space="preserve">FY2025의 신규 ROIC는 14.4%입니다.</w:t>
      </w:r>
      <w:r>
        <w:rPr>
          <w:rFonts w:ascii="Malgun Gothic" w:cs="Malgun Gothic" w:eastAsia="Malgun Gothic" w:hAnsi="Malgun Gothic"/>
          <w:sz w:val="19"/>
          <w:szCs w:val="19"/>
        </w:rPr>
        <w:t xml:space="preserve"> 반대로 </w:t>
      </w:r>
      <w:r>
        <w:rPr>
          <w:rFonts w:ascii="Malgun Gothic" w:cs="Malgun Gothic" w:eastAsia="Malgun Gothic" w:hAnsi="Malgun Gothic"/>
          <w:b/>
          <w:bCs/>
          <w:sz w:val="19"/>
          <w:szCs w:val="19"/>
        </w:rPr>
        <w:t xml:space="preserve">FY2021은 119.7%</w:t>
      </w:r>
      <w:r>
        <w:rPr>
          <w:rFonts w:ascii="Malgun Gothic" w:cs="Malgun Gothic" w:eastAsia="Malgun Gothic" w:hAnsi="Malgun Gothic"/>
          <w:sz w:val="19"/>
          <w:szCs w:val="19"/>
        </w:rPr>
        <w:t xml:space="preserve"> — 코로나 이후 광고 매출이 41.2% 튀어오른 해라 자본을 거의 늘리지 않고 이익만 급증했습니다. 기존 문서의 FY2021→FY2025 19.7%는 그 이상치를 물려받은 값이었습니다.</w:t>
      </w:r>
    </w:p>
    <w:tbl>
      <w:tblPr>
        <w:tblW w:type="dxa" w:w="9360"/>
        <w:tblBorders>
          <w:top w:val="single" w:color="BFBFBF" w:sz="2"/>
          <w:left w:val="none"/>
          <w:bottom w:val="single" w:color="BFBFBF" w:sz="2"/>
          <w:right w:val="none"/>
          <w:insideH w:val="single" w:color="D9D9D9" w:sz="1"/>
          <w:insideV w:val="none"/>
        </w:tblBorders>
      </w:tblPr>
      <w:tblGrid>
        <w:gridCol w:w="2000"/>
        <w:gridCol w:w="1800"/>
        <w:gridCol w:w="1900"/>
        <w:gridCol w:w="1900"/>
        <w:gridCol w:w="1760"/>
      </w:tblGrid>
      <w:tr>
        <w:trPr>
          <w:tblHeader/>
        </w:trPr>
        <w:tc>
          <w:tcPr>
            <w:tcW w:type="dxa" w:w="2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구간</w:t>
            </w:r>
          </w:p>
        </w:tc>
        <w:tc>
          <w:tcPr>
            <w:tcW w:type="dxa" w:w="18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ΔNOPAT</w:t>
            </w:r>
          </w:p>
        </w:tc>
        <w:tc>
          <w:tcPr>
            <w:tcW w:type="dxa" w:w="19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Δ투하자본</w:t>
            </w:r>
          </w:p>
        </w:tc>
        <w:tc>
          <w:tcPr>
            <w:tcW w:type="dxa" w:w="19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신규 ROIC</w:t>
            </w:r>
          </w:p>
        </w:tc>
        <w:tc>
          <w:tcPr>
            <w:tcW w:type="dxa" w:w="17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WACC 대비</w:t>
            </w:r>
          </w:p>
        </w:tc>
      </w:tr>
      <w:tr>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FY2014→FY2017</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$2.7B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$13.2B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20.4%</w:t>
            </w:r>
          </w:p>
        </w:tc>
        <w:tc>
          <w:tcPr>
            <w:tcW w:type="dxa" w:w="17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2.0배</w:t>
            </w:r>
          </w:p>
        </w:tc>
      </w:tr>
      <w:tr>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FY2015→FY2018</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$8.1B</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$20.1B</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40.5%</w:t>
            </w:r>
          </w:p>
        </w:tc>
        <w:tc>
          <w:tcPr>
            <w:tcW w:type="dxa" w:w="17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4.1배</w:t>
            </w:r>
          </w:p>
        </w:tc>
      </w:tr>
      <w:tr>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FY2016→FY2019</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$10.5B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$29.7B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35.5%</w:t>
            </w:r>
          </w:p>
        </w:tc>
        <w:tc>
          <w:tcPr>
            <w:tcW w:type="dxa" w:w="17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3.6배</w:t>
            </w:r>
          </w:p>
        </w:tc>
      </w:tr>
      <w:tr>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FY2017→FY2020</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$18.8B</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$46.5B</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40.5%</w:t>
            </w:r>
          </w:p>
        </w:tc>
        <w:tc>
          <w:tcPr>
            <w:tcW w:type="dxa" w:w="17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4.1배</w:t>
            </w:r>
          </w:p>
        </w:tc>
      </w:tr>
      <w:tr>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FY2018→FY2021</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$41.7B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$54.9B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76.0%</w:t>
            </w:r>
          </w:p>
        </w:tc>
        <w:tc>
          <w:tcPr>
            <w:tcW w:type="dxa" w:w="17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7.6배</w:t>
            </w:r>
          </w:p>
        </w:tc>
      </w:tr>
      <w:tr>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FY2019→FY2022</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$33.3B</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$71.2B</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46.7%</w:t>
            </w:r>
          </w:p>
        </w:tc>
        <w:tc>
          <w:tcPr>
            <w:tcW w:type="dxa" w:w="17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4.7배</w:t>
            </w:r>
          </w:p>
        </w:tc>
      </w:tr>
      <w:tr>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FY2020→FY2023</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$38.0B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$84.3B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45.1%</w:t>
            </w:r>
          </w:p>
        </w:tc>
        <w:tc>
          <w:tcPr>
            <w:tcW w:type="dxa" w:w="17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4.5배</w:t>
            </w:r>
          </w:p>
        </w:tc>
      </w:tr>
      <w:tr>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FY2021→FY2024</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$28.0B</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$116.3B</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24.0%</w:t>
            </w:r>
          </w:p>
        </w:tc>
        <w:tc>
          <w:tcPr>
            <w:tcW w:type="dxa" w:w="17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2.4배</w:t>
            </w:r>
          </w:p>
        </w:tc>
      </w:tr>
      <w:tr>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FY2022→FY2025</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$44.5B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$179.8B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24.7%</w:t>
            </w:r>
          </w:p>
        </w:tc>
        <w:tc>
          <w:tcPr>
            <w:tcW w:type="dxa" w:w="17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2.5배</w:t>
            </w:r>
          </w:p>
        </w:tc>
      </w:tr>
    </w:tbl>
    <w:p>
      <w:pPr>
        <w:spacing w:after="200"/>
      </w:pPr>
    </w:p>
    <w:p>
      <w:pPr>
        <w:spacing w:after="140" w:line="288"/>
      </w:pPr>
      <w:r>
        <w:rPr>
          <w:rFonts w:ascii="Malgun Gothic" w:cs="Malgun Gothic" w:eastAsia="Malgun Gothic" w:hAnsi="Malgun Gothic"/>
          <w:sz w:val="19"/>
          <w:szCs w:val="19"/>
        </w:rPr>
        <w:t xml:space="preserve">3년 롤링으로 보면 FY2018→FY2021의 76.0%를 정점으로 </w:t>
      </w:r>
      <w:r>
        <w:rPr>
          <w:rFonts w:ascii="Malgun Gothic" w:cs="Malgun Gothic" w:eastAsia="Malgun Gothic" w:hAnsi="Malgun Gothic"/>
          <w:b/>
          <w:bCs/>
          <w:sz w:val="19"/>
          <w:szCs w:val="19"/>
        </w:rPr>
        <w:t xml:space="preserve">FY2022→FY2025 24.7%</w:t>
      </w:r>
      <w:r>
        <w:rPr>
          <w:rFonts w:ascii="Malgun Gothic" w:cs="Malgun Gothic" w:eastAsia="Malgun Gothic" w:hAnsi="Malgun Gothic"/>
          <w:sz w:val="19"/>
          <w:szCs w:val="19"/>
        </w:rPr>
        <w:t xml:space="preserve">에서 안정돼 있습니다. 이것이 지금 알파벳 신규 자본의 실제 수익률로 볼 만한 값입니다.</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연도별 값이 단독으로는 위험한 이유도 적어둡니다. 이 계산은 그해 투입한 자본이 그해 이익을 낸다고 암묵적으로 가정하는데 데이터센터는 짓는 데 몇 년이 걸립니다. FY2025의 14.4%는 '나쁜 투자'가 아니라 '아직 가동 전인 투자'의 증거일 수 있습니다 — 메모 1번의 미사용 자산 조정과 함께 봐야 합니다.</w:t>
      </w:r>
    </w:p>
    <w:p>
      <w:pPr>
        <w:pStyle w:val="Heading2"/>
        <w:spacing w:after="60" w:before="440"/>
      </w:pPr>
      <w:r>
        <w:rPr>
          <w:rFonts w:ascii="Malgun Gothic" w:cs="Malgun Gothic" w:eastAsia="Malgun Gothic" w:hAnsi="Malgun Gothic"/>
          <w:b/>
          <w:bCs/>
          <w:color w:val="1F3864"/>
          <w:sz w:val="23"/>
          <w:szCs w:val="23"/>
        </w:rPr>
        <w:t xml:space="preserve">메모 7 — 3부 기준 4 · 계약잔고는 긍정적입니다</w:t>
      </w:r>
    </w:p>
    <w:p>
      <w:pPr>
        <w:spacing w:after="20" w:before="40"/>
      </w:pPr>
      <w:r>
        <w:rPr>
          <w:rFonts w:ascii="Malgun Gothic" w:cs="Malgun Gothic" w:eastAsia="Malgun Gothic" w:hAnsi="Malgun Gothic"/>
          <w:b/>
          <w:bCs/>
          <w:color w:val="595959"/>
          <w:sz w:val="15"/>
          <w:szCs w:val="15"/>
        </w:rPr>
        <w:t xml:space="preserve">원문 (기존 문서에서 메모가 달린 문장)</w:t>
      </w:r>
    </w:p>
    <w:p>
      <w:pPr>
        <w:pBdr>
          <w:left w:val="single" w:color="9AA5B1" w:sz="12" w:space="10"/>
        </w:pBdr>
        <w:shd w:fill="F2F4F8" w:color="auto" w:val="clear"/>
        <w:spacing w:after="140"/>
        <w:ind w:left="200" w:right="120"/>
      </w:pPr>
      <w:r>
        <w:rPr>
          <w:rFonts w:ascii="Malgun Gothic" w:cs="Malgun Gothic" w:eastAsia="Malgun Gothic" w:hAnsi="Malgun Gothic"/>
          <w:color w:val="3A3A3A"/>
          <w:sz w:val="16"/>
          <w:szCs w:val="16"/>
        </w:rPr>
        <w:t xml:space="preserve">"계약잔고는 긍정적입니다. RPO $74B → $243B. 지어놓고 손님을 기다리는 상태가 아니라, 계약을 받아놓고 짓고 있는 상태에 가깝습니다."</w:t>
      </w:r>
    </w:p>
    <w:p>
      <w:pPr>
        <w:spacing w:after="20" w:before="40"/>
      </w:pPr>
      <w:r>
        <w:rPr>
          <w:rFonts w:ascii="Malgun Gothic" w:cs="Malgun Gothic" w:eastAsia="Malgun Gothic" w:hAnsi="Malgun Gothic"/>
          <w:b/>
          <w:bCs/>
          <w:color w:val="8A5A16"/>
          <w:sz w:val="15"/>
          <w:szCs w:val="15"/>
        </w:rPr>
        <w:t xml:space="preserve">남기신 메모</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이 계약잔고를 합리적인 선에서 ROIC 분자에 넣을 수 있는 방법을 찾아서 수행해줘. (…) 만약 합리적인 선에서 이 계약잔고를 ROIC 분자에 넣을 수 있다면, ROIC가 어떻게 계산될지 시나리오를 여러 개 짜서 계산해줘.</w:t>
      </w:r>
    </w:p>
    <w:p>
      <w:pPr>
        <w:spacing w:after="60"/>
      </w:pPr>
      <w:r>
        <w:rPr>
          <w:rFonts w:ascii="Malgun Gothic" w:cs="Malgun Gothic" w:eastAsia="Malgun Gothic" w:hAnsi="Malgun Gothic"/>
          <w:b/>
          <w:bCs/>
          <w:color w:val="1F3864"/>
          <w:sz w:val="15"/>
          <w:szCs w:val="15"/>
        </w:rPr>
        <w:t xml:space="preserve">검토 결과</w:t>
      </w:r>
    </w:p>
    <w:p>
      <w:pPr>
        <w:spacing w:after="140" w:line="288"/>
      </w:pPr>
      <w:r>
        <w:rPr>
          <w:rFonts w:ascii="Malgun Gothic" w:cs="Malgun Gothic" w:eastAsia="Malgun Gothic" w:hAnsi="Malgun Gothic"/>
          <w:b/>
          <w:bCs/>
          <w:sz w:val="19"/>
          <w:szCs w:val="19"/>
        </w:rPr>
        <w:t xml:space="preserve">대칭 논리가 정확합니다.</w:t>
      </w:r>
      <w:r>
        <w:rPr>
          <w:rFonts w:ascii="Malgun Gothic" w:cs="Malgun Gothic" w:eastAsia="Malgun Gothic" w:hAnsi="Malgun Gothic"/>
          <w:sz w:val="19"/>
          <w:szCs w:val="19"/>
        </w:rPr>
        <w:t xml:space="preserve"> 다만 잔고 자체를 분자에 넣을 수는 없습니다 — 잔고는 매출이지 이익이 아니고, 여러 해에 걸쳐 인식되는 총액이라 1년치 수익률의 분자에 그대로 들어가면 단위가 맞지 않습니다. </w:t>
      </w:r>
      <w:r>
        <w:rPr>
          <w:rFonts w:ascii="Malgun Gothic" w:cs="Malgun Gothic" w:eastAsia="Malgun Gothic" w:hAnsi="Malgun Gothic"/>
          <w:b/>
          <w:bCs/>
          <w:sz w:val="19"/>
          <w:szCs w:val="19"/>
        </w:rPr>
        <w:t xml:space="preserve">합리적인 방법은 잔고를 연간 이익률로 환산하는 것</w:t>
      </w:r>
      <w:r>
        <w:rPr>
          <w:rFonts w:ascii="Malgun Gothic" w:cs="Malgun Gothic" w:eastAsia="Malgun Gothic" w:hAnsi="Malgun Gothic"/>
          <w:sz w:val="19"/>
          <w:szCs w:val="19"/>
        </w:rPr>
        <w:t xml:space="preserve">입니다.</w:t>
      </w:r>
    </w:p>
    <w:tbl>
      <w:tblPr>
        <w:tblW w:type="dxa" w:w="9360"/>
        <w:tblBorders>
          <w:top w:val="single" w:color="BFBFBF" w:sz="2"/>
          <w:left w:val="none"/>
          <w:bottom w:val="single" w:color="BFBFBF" w:sz="2"/>
          <w:right w:val="none"/>
          <w:insideH w:val="single" w:color="D9D9D9" w:sz="1"/>
          <w:insideV w:val="none"/>
        </w:tblBorders>
      </w:tblPr>
      <w:tblGrid>
        <w:gridCol w:w="6000"/>
        <w:gridCol w:w="3360"/>
      </w:tblGrid>
      <w:tr>
        <w:trPr>
          <w:tblHeader/>
        </w:trPr>
        <w:tc>
          <w:tcPr>
            <w:tcW w:type="dxa" w:w="6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항목</w:t>
            </w:r>
          </w:p>
        </w:tc>
        <w:tc>
          <w:tcPr>
            <w:tcW w:type="dxa" w:w="33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값</w:t>
            </w:r>
          </w:p>
        </w:tc>
      </w:tr>
      <w:tr>
        <w:tc>
          <w:tcPr>
            <w:tcW w:type="dxa" w:w="6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계약잔고 (FY2025)</w:t>
            </w:r>
          </w:p>
        </w:tc>
        <w:tc>
          <w:tcPr>
            <w:tcW w:type="dxa" w:w="33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$242.8B</w:t>
            </w:r>
          </w:p>
        </w:tc>
      </w:tr>
      <w:tr>
        <w:tc>
          <w:tcPr>
            <w:tcW w:type="dxa" w:w="6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그중 24개월 내 인식 예상</w:t>
            </w:r>
          </w:p>
        </w:tc>
        <w:tc>
          <w:tcPr>
            <w:tcW w:type="dxa" w:w="33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$121.4B</w:t>
            </w:r>
          </w:p>
        </w:tc>
      </w:tr>
      <w:tr>
        <w:tc>
          <w:tcPr>
            <w:tcW w:type="dxa" w:w="6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연 환산</w:t>
            </w:r>
          </w:p>
        </w:tc>
        <w:tc>
          <w:tcPr>
            <w:tcW w:type="dxa" w:w="33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$60.7B</w:t>
            </w:r>
          </w:p>
        </w:tc>
      </w:tr>
      <w:tr>
        <w:tc>
          <w:tcPr>
            <w:tcW w:type="dxa" w:w="6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현재 클라우드 연매출</w:t>
            </w:r>
          </w:p>
        </w:tc>
        <w:tc>
          <w:tcPr>
            <w:tcW w:type="dxa" w:w="33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$58.7B</w:t>
            </w:r>
          </w:p>
        </w:tc>
      </w:tr>
      <w:tr>
        <w:tc>
          <w:tcPr>
            <w:tcW w:type="dxa" w:w="6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비율</w:t>
            </w:r>
          </w:p>
        </w:tc>
        <w:tc>
          <w:tcPr>
            <w:tcW w:type="dxa" w:w="33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1.03배</w:t>
            </w:r>
          </w:p>
        </w:tc>
      </w:tr>
    </w:tbl>
    <w:p>
      <w:pPr>
        <w:spacing w:after="200"/>
      </w:pPr>
    </w:p>
    <w:tbl>
      <w:tblPr>
        <w:tblW w:type="dxa" w:w="9360"/>
        <w:tblBorders>
          <w:top w:val="single" w:color="BFBFBF" w:sz="2"/>
          <w:left w:val="none"/>
          <w:bottom w:val="single" w:color="BFBFBF" w:sz="2"/>
          <w:right w:val="none"/>
          <w:insideH w:val="single" w:color="D9D9D9" w:sz="1"/>
          <w:insideV w:val="none"/>
        </w:tblBorders>
      </w:tblPr>
      <w:tblGrid>
        <w:gridCol w:w="1200"/>
        <w:gridCol w:w="1300"/>
        <w:gridCol w:w="1200"/>
        <w:gridCol w:w="1700"/>
        <w:gridCol w:w="1600"/>
        <w:gridCol w:w="2360"/>
      </w:tblGrid>
      <w:tr>
        <w:trPr>
          <w:tblHeader/>
        </w:trPr>
        <w:tc>
          <w:tcPr>
            <w:tcW w:type="dxa" w:w="12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시나리오</w:t>
            </w:r>
          </w:p>
        </w:tc>
        <w:tc>
          <w:tcPr>
            <w:tcW w:type="dxa" w:w="13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인식 기간</w:t>
            </w:r>
          </w:p>
        </w:tc>
        <w:tc>
          <w:tcPr>
            <w:tcW w:type="dxa" w:w="12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가정 마진</w:t>
            </w:r>
          </w:p>
        </w:tc>
        <w:tc>
          <w:tcPr>
            <w:tcW w:type="dxa" w:w="17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환산 연매출</w:t>
            </w:r>
          </w:p>
        </w:tc>
        <w:tc>
          <w:tcPr>
            <w:tcW w:type="dxa" w:w="16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잔고 NOPAT</w:t>
            </w:r>
          </w:p>
        </w:tc>
        <w:tc>
          <w:tcPr>
            <w:tcW w:type="dxa" w:w="23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ROIC (미사용 자산 제외 기준)</w:t>
            </w:r>
          </w:p>
        </w:tc>
      </w:tr>
      <w:tr>
        <w:tc>
          <w:tcPr>
            <w:tcW w:type="dxa" w:w="1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보수</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4.0년</w:t>
            </w:r>
          </w:p>
        </w:tc>
        <w:tc>
          <w:tcPr>
            <w:tcW w:type="dxa" w:w="12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23.7%</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$60.7B</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$12.0B</w:t>
            </w:r>
          </w:p>
        </w:tc>
        <w:tc>
          <w:tcPr>
            <w:tcW w:type="dxa" w:w="23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47.7%</w:t>
            </w:r>
          </w:p>
        </w:tc>
      </w:tr>
      <w:tr>
        <w:tc>
          <w:tcPr>
            <w:tcW w:type="dxa" w:w="1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중립</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3.0년</w:t>
            </w:r>
          </w:p>
        </w:tc>
        <w:tc>
          <w:tcPr>
            <w:tcW w:type="dxa" w:w="12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30.0%</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$80.9B</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$20.2B</w:t>
            </w:r>
          </w:p>
        </w:tc>
        <w:tc>
          <w:tcPr>
            <w:tcW w:type="dxa" w:w="23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51.3%</w:t>
            </w:r>
          </w:p>
        </w:tc>
      </w:tr>
      <w:tr>
        <w:tc>
          <w:tcPr>
            <w:tcW w:type="dxa" w:w="1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낙관</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2.5년</w:t>
            </w:r>
          </w:p>
        </w:tc>
        <w:tc>
          <w:tcPr>
            <w:tcW w:type="dxa" w:w="12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35.0%</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$97.1B</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$28.3B</w:t>
            </w:r>
          </w:p>
        </w:tc>
        <w:tc>
          <w:tcPr>
            <w:tcW w:type="dxa" w:w="23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54.9%</w:t>
            </w:r>
          </w:p>
        </w:tc>
      </w:tr>
    </w:tbl>
    <w:p>
      <w:pPr>
        <w:spacing w:after="200"/>
      </w:pPr>
    </w:p>
    <w:p>
      <w:pPr>
        <w:spacing w:after="140" w:line="288"/>
      </w:pPr>
      <w:r>
        <w:rPr>
          <w:rFonts w:ascii="Malgun Gothic" w:cs="Malgun Gothic" w:eastAsia="Malgun Gothic" w:hAnsi="Malgun Gothic"/>
          <w:b/>
          <w:bCs/>
          <w:sz w:val="19"/>
          <w:szCs w:val="19"/>
        </w:rPr>
        <w:t xml:space="preserve">세 시나리오 모두 ROIC를 크게 바꾸지는 않습니다.</w:t>
      </w:r>
      <w:r>
        <w:rPr>
          <w:rFonts w:ascii="Malgun Gothic" w:cs="Malgun Gothic" w:eastAsia="Malgun Gothic" w:hAnsi="Malgun Gothic"/>
          <w:sz w:val="19"/>
          <w:szCs w:val="19"/>
        </w:rPr>
        <w:t xml:space="preserve"> 24개월 인식분만 봐도 잔고의 연 환산 매출이 이미 현재 클라우드 매출과 거의 같기 때문에, </w:t>
      </w:r>
      <w:r>
        <w:rPr>
          <w:rFonts w:ascii="Malgun Gothic" w:cs="Malgun Gothic" w:eastAsia="Malgun Gothic" w:hAnsi="Malgun Gothic"/>
          <w:b/>
          <w:bCs/>
          <w:sz w:val="19"/>
          <w:szCs w:val="19"/>
        </w:rPr>
        <w:t xml:space="preserve">잔고는 '새로운 이익'이라기보다 '현재 이익이 계속된다는 보증'에 가깝습니다.</w:t>
      </w:r>
      <w:r>
        <w:rPr>
          <w:rFonts w:ascii="Malgun Gothic" w:cs="Malgun Gothic" w:eastAsia="Malgun Gothic" w:hAnsi="Malgun Gothic"/>
          <w:sz w:val="19"/>
          <w:szCs w:val="19"/>
        </w:rPr>
        <w:t xml:space="preserve"> 그래서 잔고의 진짜 값어치는 ROIC 수치가 아니라 불확실성의 축소에 있고, 이번 회차의 부문별 DCF에서는 그것을 </w:t>
      </w:r>
      <w:r>
        <w:rPr>
          <w:rFonts w:ascii="Malgun Gothic" w:cs="Malgun Gothic" w:eastAsia="Malgun Gothic" w:hAnsi="Malgun Gothic"/>
          <w:b/>
          <w:bCs/>
          <w:sz w:val="19"/>
          <w:szCs w:val="19"/>
        </w:rPr>
        <w:t xml:space="preserve">클라우드 성장률과 마진 가정의 근거</w:t>
      </w:r>
      <w:r>
        <w:rPr>
          <w:rFonts w:ascii="Malgun Gothic" w:cs="Malgun Gothic" w:eastAsia="Malgun Gothic" w:hAnsi="Malgun Gothic"/>
          <w:sz w:val="19"/>
          <w:szCs w:val="19"/>
        </w:rPr>
        <w:t xml:space="preserve">로 반영했습니다.</w:t>
      </w:r>
    </w:p>
    <w:p>
      <w:pPr>
        <w:pStyle w:val="Heading2"/>
        <w:spacing w:after="60" w:before="440"/>
      </w:pPr>
      <w:r>
        <w:rPr>
          <w:rFonts w:ascii="Malgun Gothic" w:cs="Malgun Gothic" w:eastAsia="Malgun Gothic" w:hAnsi="Malgun Gothic"/>
          <w:b/>
          <w:bCs/>
          <w:color w:val="1F3864"/>
          <w:sz w:val="23"/>
          <w:szCs w:val="23"/>
        </w:rPr>
        <w:t xml:space="preserve">메모 8 — 3부 기준 5 · 경영진의 자본배분과 주주 지향성</w:t>
      </w:r>
    </w:p>
    <w:p>
      <w:pPr>
        <w:spacing w:after="20" w:before="40"/>
      </w:pPr>
      <w:r>
        <w:rPr>
          <w:rFonts w:ascii="Malgun Gothic" w:cs="Malgun Gothic" w:eastAsia="Malgun Gothic" w:hAnsi="Malgun Gothic"/>
          <w:b/>
          <w:bCs/>
          <w:color w:val="595959"/>
          <w:sz w:val="15"/>
          <w:szCs w:val="15"/>
        </w:rPr>
        <w:t xml:space="preserve">원문 (기존 문서에서 메모가 달린 문장)</w:t>
      </w:r>
    </w:p>
    <w:p>
      <w:pPr>
        <w:pBdr>
          <w:left w:val="single" w:color="9AA5B1" w:sz="12" w:space="10"/>
        </w:pBdr>
        <w:shd w:fill="F2F4F8" w:color="auto" w:val="clear"/>
        <w:spacing w:after="140"/>
        <w:ind w:left="200" w:right="120"/>
      </w:pPr>
      <w:r>
        <w:rPr>
          <w:rFonts w:ascii="Malgun Gothic" w:cs="Malgun Gothic" w:eastAsia="Malgun Gothic" w:hAnsi="Malgun Gothic"/>
          <w:color w:val="3A3A3A"/>
          <w:sz w:val="16"/>
          <w:szCs w:val="16"/>
        </w:rPr>
        <w:t xml:space="preserve">"약점은 순현금입니다. $78B가 사업 수익률 36.9%가 아니라 국채 수준으로 굴고 있습니다. (…) 판정: 통과, 자본배분은 개선 여지 있음."</w:t>
      </w:r>
    </w:p>
    <w:p>
      <w:pPr>
        <w:spacing w:after="20" w:before="40"/>
      </w:pPr>
      <w:r>
        <w:rPr>
          <w:rFonts w:ascii="Malgun Gothic" w:cs="Malgun Gothic" w:eastAsia="Malgun Gothic" w:hAnsi="Malgun Gothic"/>
          <w:b/>
          <w:bCs/>
          <w:color w:val="8A5A16"/>
          <w:sz w:val="15"/>
          <w:szCs w:val="15"/>
        </w:rPr>
        <w:t xml:space="preserve">남기신 메모</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이 부분은 이해가 잘 안되는데, 구글은 현재 AI 데이터 센터에 엄청난 수준의 설비 투자를 하고 있고, 이를 위해서 현금 확보를 위해 부채를 늘리기도 하지 않았어? 그런데 '현금을 제대로 못굴리고 있다'라는 게 이해가 잘 안돼.</w:t>
      </w:r>
    </w:p>
    <w:p>
      <w:pPr>
        <w:spacing w:after="60"/>
      </w:pPr>
      <w:r>
        <w:rPr>
          <w:rFonts w:ascii="Malgun Gothic" w:cs="Malgun Gothic" w:eastAsia="Malgun Gothic" w:hAnsi="Malgun Gothic"/>
          <w:b/>
          <w:bCs/>
          <w:color w:val="1F3864"/>
          <w:sz w:val="15"/>
          <w:szCs w:val="15"/>
        </w:rPr>
        <w:t xml:space="preserve">검토 결과</w:t>
      </w:r>
    </w:p>
    <w:p>
      <w:pPr>
        <w:spacing w:after="140" w:line="288"/>
      </w:pPr>
      <w:r>
        <w:rPr>
          <w:rFonts w:ascii="Malgun Gothic" w:cs="Malgun Gothic" w:eastAsia="Malgun Gothic" w:hAnsi="Malgun Gothic"/>
          <w:b/>
          <w:bCs/>
          <w:sz w:val="19"/>
          <w:szCs w:val="19"/>
        </w:rPr>
        <w:t xml:space="preserve">지적이 맞습니다. 기존 문서의 이 판정은 과했고 철회합니다.</w:t>
      </w:r>
    </w:p>
    <w:tbl>
      <w:tblPr>
        <w:tblW w:type="dxa" w:w="9360"/>
        <w:tblBorders>
          <w:top w:val="single" w:color="BFBFBF" w:sz="2"/>
          <w:left w:val="none"/>
          <w:bottom w:val="single" w:color="BFBFBF" w:sz="2"/>
          <w:right w:val="none"/>
          <w:insideH w:val="single" w:color="D9D9D9" w:sz="1"/>
          <w:insideV w:val="none"/>
        </w:tblBorders>
      </w:tblPr>
      <w:tblGrid>
        <w:gridCol w:w="2200"/>
        <w:gridCol w:w="1600"/>
        <w:gridCol w:w="5560"/>
      </w:tblGrid>
      <w:tr>
        <w:trPr>
          <w:tblHeader/>
        </w:trPr>
        <w:tc>
          <w:tcPr>
            <w:tcW w:type="dxa" w:w="22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항목</w:t>
            </w:r>
          </w:p>
        </w:tc>
        <w:tc>
          <w:tcPr>
            <w:tcW w:type="dxa" w:w="16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FY2025</w:t>
            </w:r>
          </w:p>
        </w:tc>
        <w:tc>
          <w:tcPr>
            <w:tcW w:type="dxa" w:w="55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설명</w:t>
            </w:r>
          </w:p>
        </w:tc>
      </w:tr>
      <w:tr>
        <w:tc>
          <w:tcPr>
            <w:tcW w:type="dxa" w:w="2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영업활동 현금흐름</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$164.7B</w:t>
            </w:r>
          </w:p>
        </w:tc>
        <w:tc>
          <w:tcPr>
            <w:tcW w:type="dxa" w:w="55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벌어들인 현금</w:t>
            </w:r>
          </w:p>
        </w:tc>
      </w:tr>
      <w:tr>
        <w:tc>
          <w:tcPr>
            <w:tcW w:type="dxa" w:w="2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설비투자</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−$91.4B</w:t>
            </w:r>
          </w:p>
        </w:tc>
        <w:tc>
          <w:tcPr>
            <w:tcW w:type="dxa" w:w="55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데이터센터·서버</w:t>
            </w:r>
          </w:p>
        </w:tc>
      </w:tr>
      <w:tr>
        <w:tc>
          <w:tcPr>
            <w:tcW w:type="dxa" w:w="2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유가증권 순매수</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−$20.5B</w:t>
            </w:r>
          </w:p>
        </w:tc>
        <w:tc>
          <w:tcPr>
            <w:tcW w:type="dxa" w:w="5560"/>
            <w:tcMar>
              <w:top w:type="dxa" w:w="50"/>
              <w:left w:type="dxa" w:w="80"/>
              <w:bottom w:type="dxa" w:w="50"/>
              <w:right w:type="dxa" w:w="80"/>
            </w:tcMar>
          </w:tcPr>
          <w:p>
            <w:pPr>
              <w:spacing w:after="0"/>
              <w:jc w:val="left"/>
            </w:pPr>
          </w:p>
        </w:tc>
      </w:tr>
      <w:tr>
        <w:tc>
          <w:tcPr>
            <w:tcW w:type="dxa" w:w="2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자사주 매입</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−$45.7B</w:t>
            </w:r>
          </w:p>
        </w:tc>
        <w:tc>
          <w:tcPr>
            <w:tcW w:type="dxa" w:w="5560"/>
            <w:shd w:fill="F2F4F8" w:color="auto" w:val="clear"/>
            <w:tcMar>
              <w:top w:type="dxa" w:w="50"/>
              <w:left w:type="dxa" w:w="80"/>
              <w:bottom w:type="dxa" w:w="50"/>
              <w:right w:type="dxa" w:w="80"/>
            </w:tcMar>
          </w:tcPr>
          <w:p>
            <w:pPr>
              <w:spacing w:after="0"/>
              <w:jc w:val="left"/>
            </w:pPr>
          </w:p>
        </w:tc>
      </w:tr>
      <w:tr>
        <w:tc>
          <w:tcPr>
            <w:tcW w:type="dxa" w:w="2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배당</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−$10.0B</w:t>
            </w:r>
          </w:p>
        </w:tc>
        <w:tc>
          <w:tcPr>
            <w:tcW w:type="dxa" w:w="5560"/>
            <w:tcMar>
              <w:top w:type="dxa" w:w="50"/>
              <w:left w:type="dxa" w:w="80"/>
              <w:bottom w:type="dxa" w:w="50"/>
              <w:right w:type="dxa" w:w="80"/>
            </w:tcMar>
          </w:tcPr>
          <w:p>
            <w:pPr>
              <w:spacing w:after="0"/>
              <w:jc w:val="left"/>
            </w:pPr>
          </w:p>
        </w:tc>
      </w:tr>
      <w:tr>
        <w:tc>
          <w:tcPr>
            <w:tcW w:type="dxa" w:w="2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차입 (순)</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$32.1B</w:t>
            </w:r>
          </w:p>
        </w:tc>
        <w:tc>
          <w:tcPr>
            <w:tcW w:type="dxa" w:w="55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발행 $64.6B + 상환 −$32.4B</w:t>
            </w:r>
          </w:p>
        </w:tc>
      </w:tr>
      <w:tr>
        <w:tc>
          <w:tcPr>
            <w:tcW w:type="dxa" w:w="2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현금 순증감</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$7.2B</w:t>
            </w:r>
          </w:p>
        </w:tc>
        <w:tc>
          <w:tcPr>
            <w:tcW w:type="dxa" w:w="55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거의 제자리</w:t>
            </w:r>
          </w:p>
        </w:tc>
      </w:tr>
    </w:tbl>
    <w:p>
      <w:pPr>
        <w:spacing w:after="200"/>
      </w:pPr>
    </w:p>
    <w:p>
      <w:pPr>
        <w:pStyle w:val="ListParagraph"/>
        <w:numPr>
          <w:ilvl w:val="0"/>
          <w:numId w:val="2"/>
        </w:numPr>
        <w:spacing w:after="120" w:line="284"/>
      </w:pPr>
      <w:r>
        <w:rPr>
          <w:rFonts w:ascii="Malgun Gothic" w:cs="Malgun Gothic" w:eastAsia="Malgun Gothic" w:hAnsi="Malgun Gothic"/>
          <w:b/>
          <w:bCs/>
          <w:sz w:val="19"/>
          <w:szCs w:val="19"/>
        </w:rPr>
        <w:t xml:space="preserve">이미 쓸 곳이 정해져 있습니다.</w:t>
      </w:r>
      <w:r>
        <w:rPr>
          <w:rFonts w:ascii="Malgun Gothic" w:cs="Malgun Gothic" w:eastAsia="Malgun Gothic" w:hAnsi="Malgun Gothic"/>
          <w:sz w:val="19"/>
          <w:szCs w:val="19"/>
        </w:rPr>
        <w:t xml:space="preserve"> 10-K Note 8의 인수 예정 두 건 — 클라우드 보안업체 Wiz $32.0B 전액 현금, 데이터센터·에너지 인프라 업체 Intersect $4.8B 현금. 합계 $36.8B이고, 순현금 $77.8B에서 빼면 $41.0B만 남습니다.</w:t>
      </w:r>
    </w:p>
    <w:p>
      <w:pPr>
        <w:pStyle w:val="ListParagraph"/>
        <w:numPr>
          <w:ilvl w:val="0"/>
          <w:numId w:val="2"/>
        </w:numPr>
        <w:spacing w:after="120" w:line="284"/>
      </w:pPr>
      <w:r>
        <w:rPr>
          <w:rFonts w:ascii="Malgun Gothic" w:cs="Malgun Gothic" w:eastAsia="Malgun Gothic" w:hAnsi="Malgun Gothic"/>
          <w:b/>
          <w:bCs/>
          <w:sz w:val="19"/>
          <w:szCs w:val="19"/>
        </w:rPr>
        <w:t xml:space="preserve">설비투자가 더 늘어납니다.</w:t>
      </w:r>
      <w:r>
        <w:rPr>
          <w:rFonts w:ascii="Malgun Gothic" w:cs="Malgun Gothic" w:eastAsia="Malgun Gothic" w:hAnsi="Malgun Gothic"/>
          <w:sz w:val="19"/>
          <w:szCs w:val="19"/>
        </w:rPr>
        <w:t xml:space="preserve"> 10-K가 '2026년에는 2025년 대비 기술 인프라 투자를 상당히 늘릴 것으로 예상한다'고 명시합니다.</w:t>
      </w:r>
    </w:p>
    <w:p>
      <w:pPr>
        <w:pStyle w:val="ListParagraph"/>
        <w:numPr>
          <w:ilvl w:val="0"/>
          <w:numId w:val="2"/>
        </w:numPr>
        <w:spacing w:after="120" w:line="284"/>
      </w:pPr>
      <w:r>
        <w:rPr>
          <w:rFonts w:ascii="Malgun Gothic" w:cs="Malgun Gothic" w:eastAsia="Malgun Gothic" w:hAnsi="Malgun Gothic"/>
          <w:b/>
          <w:bCs/>
          <w:sz w:val="19"/>
          <w:szCs w:val="19"/>
        </w:rPr>
        <w:t xml:space="preserve">'현금'의 대부분은 예금이 아닙니다.</w:t>
      </w:r>
      <w:r>
        <w:rPr>
          <w:rFonts w:ascii="Malgun Gothic" w:cs="Malgun Gothic" w:eastAsia="Malgun Gothic" w:hAnsi="Malgun Gothic"/>
          <w:sz w:val="19"/>
          <w:szCs w:val="19"/>
        </w:rPr>
        <w:t xml:space="preserve"> $126.8B 중 실제 현금·현금성자산은 $30.7B이고 나머지 $96.1B는 단기 국채·회사채 등입니다.</w:t>
      </w:r>
    </w:p>
    <w:p>
      <w:pPr>
        <w:pStyle w:val="ListParagraph"/>
        <w:numPr>
          <w:ilvl w:val="0"/>
          <w:numId w:val="2"/>
        </w:numPr>
        <w:spacing w:after="120" w:line="284"/>
      </w:pPr>
      <w:r>
        <w:rPr>
          <w:rFonts w:ascii="Malgun Gothic" w:cs="Malgun Gothic" w:eastAsia="Malgun Gothic" w:hAnsi="Malgun Gothic"/>
          <w:b/>
          <w:bCs/>
          <w:sz w:val="19"/>
          <w:szCs w:val="19"/>
        </w:rPr>
        <w:t xml:space="preserve">차입과 운용의 손익도 마이너스가 아닙니다.</w:t>
      </w:r>
      <w:r>
        <w:rPr>
          <w:rFonts w:ascii="Malgun Gothic" w:cs="Malgun Gothic" w:eastAsia="Malgun Gothic" w:hAnsi="Malgun Gothic"/>
          <w:sz w:val="19"/>
          <w:szCs w:val="19"/>
        </w:rPr>
        <w:t xml:space="preserve"> 이자수익 $4.3B은 평균 유동성 대비 3.90%, 차입비용은 3.73%입니다.</w:t>
      </w:r>
    </w:p>
    <w:p>
      <w:pPr>
        <w:spacing w:after="140" w:line="288"/>
      </w:pPr>
      <w:r>
        <w:rPr>
          <w:rFonts w:ascii="Malgun Gothic" w:cs="Malgun Gothic" w:eastAsia="Malgun Gothic" w:hAnsi="Malgun Gothic"/>
          <w:b/>
          <w:bCs/>
          <w:sz w:val="19"/>
          <w:szCs w:val="19"/>
        </w:rPr>
        <w:t xml:space="preserve">따라서 기준 5의 판정을 '통과, 자본배분은 개선 여지 있음'에서 '통과'로 수정합니다.</w:t>
      </w:r>
    </w:p>
    <w:p>
      <w:pPr>
        <w:pStyle w:val="Heading2"/>
        <w:spacing w:after="60" w:before="440"/>
      </w:pPr>
      <w:r>
        <w:rPr>
          <w:rFonts w:ascii="Malgun Gothic" w:cs="Malgun Gothic" w:eastAsia="Malgun Gothic" w:hAnsi="Malgun Gothic"/>
          <w:b/>
          <w:bCs/>
          <w:color w:val="1F3864"/>
          <w:sz w:val="23"/>
          <w:szCs w:val="23"/>
        </w:rPr>
        <w:t xml:space="preserve">메모 9 — 3부 기준 6 · 이익의 질</w:t>
      </w:r>
    </w:p>
    <w:p>
      <w:pPr>
        <w:spacing w:after="20" w:before="40"/>
      </w:pPr>
      <w:r>
        <w:rPr>
          <w:rFonts w:ascii="Malgun Gothic" w:cs="Malgun Gothic" w:eastAsia="Malgun Gothic" w:hAnsi="Malgun Gothic"/>
          <w:b/>
          <w:bCs/>
          <w:color w:val="595959"/>
          <w:sz w:val="15"/>
          <w:szCs w:val="15"/>
        </w:rPr>
        <w:t xml:space="preserve">원문 (기존 문서에서 메모가 달린 문장)</w:t>
      </w:r>
    </w:p>
    <w:p>
      <w:pPr>
        <w:pBdr>
          <w:left w:val="single" w:color="9AA5B1" w:sz="12" w:space="10"/>
        </w:pBdr>
        <w:shd w:fill="F2F4F8" w:color="auto" w:val="clear"/>
        <w:spacing w:after="140"/>
        <w:ind w:left="200" w:right="120"/>
      </w:pPr>
      <w:r>
        <w:rPr>
          <w:rFonts w:ascii="Malgun Gothic" w:cs="Malgun Gothic" w:eastAsia="Malgun Gothic" w:hAnsi="Malgun Gothic"/>
          <w:color w:val="3A3A3A"/>
          <w:sz w:val="16"/>
          <w:szCs w:val="16"/>
        </w:rPr>
        <w:t xml:space="preserve">"AI 가속기의 실제 경제적 수명이 가정보다 짧다면 상단은 과대평가입니다."</w:t>
      </w:r>
    </w:p>
    <w:p>
      <w:pPr>
        <w:spacing w:after="20" w:before="40"/>
      </w:pPr>
      <w:r>
        <w:rPr>
          <w:rFonts w:ascii="Malgun Gothic" w:cs="Malgun Gothic" w:eastAsia="Malgun Gothic" w:hAnsi="Malgun Gothic"/>
          <w:b/>
          <w:bCs/>
          <w:color w:val="8A5A16"/>
          <w:sz w:val="15"/>
          <w:szCs w:val="15"/>
        </w:rPr>
        <w:t xml:space="preserve">남기신 메모</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현재 구글이 진행하고 있는 데이터 투자의 감가상각이 재무제표 상 몇 년으로 잡혀서 들어가 있는지 확인하고, 이게 합리적인 수준인지 판단해줘. 추가로, 이 감가상각을 보수적, 중립적, 낙관적 시나리오로 잡았을 때 구글의 ROIC가 어떻게 변화하는지 계산해줘.</w:t>
      </w:r>
    </w:p>
    <w:p>
      <w:pPr>
        <w:spacing w:after="60"/>
      </w:pPr>
      <w:r>
        <w:rPr>
          <w:rFonts w:ascii="Malgun Gothic" w:cs="Malgun Gothic" w:eastAsia="Malgun Gothic" w:hAnsi="Malgun Gothic"/>
          <w:b/>
          <w:bCs/>
          <w:color w:val="1F3864"/>
          <w:sz w:val="15"/>
          <w:szCs w:val="15"/>
        </w:rPr>
        <w:t xml:space="preserve">검토 결과</w:t>
      </w:r>
    </w:p>
    <w:p>
      <w:pPr>
        <w:spacing w:after="140" w:line="288"/>
      </w:pPr>
      <w:r>
        <w:rPr>
          <w:rFonts w:ascii="Malgun Gothic" w:cs="Malgun Gothic" w:eastAsia="Malgun Gothic" w:hAnsi="Malgun Gothic"/>
          <w:sz w:val="19"/>
          <w:szCs w:val="19"/>
        </w:rPr>
        <w:t xml:space="preserve">FY2025 10-K 유형자산 회계정책 주석에 명시돼 있습니다.</w:t>
      </w:r>
    </w:p>
    <w:tbl>
      <w:tblPr>
        <w:tblW w:type="dxa" w:w="9360"/>
        <w:tblBorders>
          <w:top w:val="single" w:color="BFBFBF" w:sz="2"/>
          <w:left w:val="none"/>
          <w:bottom w:val="single" w:color="BFBFBF" w:sz="2"/>
          <w:right w:val="none"/>
          <w:insideH w:val="single" w:color="D9D9D9" w:sz="1"/>
          <w:insideV w:val="none"/>
        </w:tblBorders>
      </w:tblPr>
      <w:tblGrid>
        <w:gridCol w:w="2800"/>
        <w:gridCol w:w="2600"/>
        <w:gridCol w:w="3960"/>
      </w:tblGrid>
      <w:tr>
        <w:trPr>
          <w:tblHeader/>
        </w:trPr>
        <w:tc>
          <w:tcPr>
            <w:tcW w:type="dxa" w:w="28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자산 구분</w:t>
            </w:r>
          </w:p>
        </w:tc>
        <w:tc>
          <w:tcPr>
            <w:tcW w:type="dxa" w:w="26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내용연수</w:t>
            </w:r>
          </w:p>
        </w:tc>
        <w:tc>
          <w:tcPr>
            <w:tcW w:type="dxa" w:w="39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비고</w:t>
            </w:r>
          </w:p>
        </w:tc>
      </w:tr>
      <w:tr>
        <w:tc>
          <w:tcPr>
            <w:tcW w:type="dxa" w:w="28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서버 및 네트워크 장비</w:t>
            </w:r>
          </w:p>
        </w:tc>
        <w:tc>
          <w:tcPr>
            <w:tcW w:type="dxa" w:w="2600"/>
            <w:tcMar>
              <w:top w:type="dxa" w:w="50"/>
              <w:left w:type="dxa" w:w="80"/>
              <w:bottom w:type="dxa" w:w="50"/>
              <w:right w:type="dxa" w:w="80"/>
            </w:tcMar>
          </w:tcPr>
          <w:p>
            <w:pPr>
              <w:spacing w:after="0"/>
              <w:jc w:val="left"/>
            </w:pPr>
            <w:r>
              <w:rPr>
                <w:rFonts w:ascii="Malgun Gothic" w:cs="Malgun Gothic" w:eastAsia="Malgun Gothic" w:hAnsi="Malgun Gothic"/>
                <w:b/>
                <w:bCs/>
                <w:sz w:val="16"/>
                <w:szCs w:val="16"/>
              </w:rPr>
              <w:t xml:space="preserve">6년</w:t>
            </w:r>
          </w:p>
        </w:tc>
        <w:tc>
          <w:tcPr>
            <w:tcW w:type="dxa" w:w="39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기술 인프라의 약 60% (10-K가 직접 명시)</w:t>
            </w:r>
          </w:p>
        </w:tc>
      </w:tr>
      <w:tr>
        <w:tc>
          <w:tcPr>
            <w:tcW w:type="dxa" w:w="28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데이터센터·사무용 건물</w:t>
            </w:r>
          </w:p>
        </w:tc>
        <w:tc>
          <w:tcPr>
            <w:tcW w:type="dxa" w:w="26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7~40년</w:t>
            </w:r>
          </w:p>
        </w:tc>
        <w:tc>
          <w:tcPr>
            <w:tcW w:type="dxa" w:w="39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토지는 상각하지 않음</w:t>
            </w:r>
          </w:p>
        </w:tc>
      </w:tr>
      <w:tr>
        <w:tc>
          <w:tcPr>
            <w:tcW w:type="dxa" w:w="28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기타 전사 자산</w:t>
            </w:r>
          </w:p>
        </w:tc>
        <w:tc>
          <w:tcPr>
            <w:tcW w:type="dxa" w:w="26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2~25년</w:t>
            </w:r>
          </w:p>
        </w:tc>
        <w:tc>
          <w:tcPr>
            <w:tcW w:type="dxa" w:w="3960"/>
            <w:tcMar>
              <w:top w:type="dxa" w:w="50"/>
              <w:left w:type="dxa" w:w="80"/>
              <w:bottom w:type="dxa" w:w="50"/>
              <w:right w:type="dxa" w:w="80"/>
            </w:tcMar>
          </w:tcPr>
          <w:p>
            <w:pPr>
              <w:spacing w:after="0"/>
              <w:jc w:val="left"/>
            </w:pPr>
          </w:p>
        </w:tc>
      </w:tr>
      <w:tr>
        <w:tc>
          <w:tcPr>
            <w:tcW w:type="dxa" w:w="28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건설 중인 자산</w:t>
            </w:r>
          </w:p>
        </w:tc>
        <w:tc>
          <w:tcPr>
            <w:tcW w:type="dxa" w:w="26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상각하지 않음</w:t>
            </w:r>
          </w:p>
        </w:tc>
        <w:tc>
          <w:tcPr>
            <w:tcW w:type="dxa" w:w="39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의도된 용도로 사용 준비가 될 때 개시</w:t>
            </w:r>
          </w:p>
        </w:tc>
      </w:tr>
    </w:tbl>
    <w:p>
      <w:pPr>
        <w:spacing w:after="200"/>
      </w:pPr>
    </w:p>
    <w:p>
      <w:pPr>
        <w:spacing w:after="140" w:line="288"/>
      </w:pPr>
      <w:r>
        <w:rPr>
          <w:rFonts w:ascii="Malgun Gothic" w:cs="Malgun Gothic" w:eastAsia="Malgun Gothic" w:hAnsi="Malgun Gothic"/>
          <w:b/>
          <w:bCs/>
          <w:sz w:val="19"/>
          <w:szCs w:val="19"/>
        </w:rPr>
        <w:t xml:space="preserve">판단: 공격적인 쪽이며, 위험이 한 방향으로만 열려 있습니다.</w:t>
      </w:r>
      <w:r>
        <w:rPr>
          <w:rFonts w:ascii="Malgun Gothic" w:cs="Malgun Gothic" w:eastAsia="Malgun Gothic" w:hAnsi="Malgun Gothic"/>
          <w:sz w:val="19"/>
          <w:szCs w:val="19"/>
        </w:rPr>
        <w:t xml:space="preserve"> 알파벳은 FY2023에 서버 내용연수를 연장했고 그 변경만으로 그해 감가상각비가 $3.9B 줄었습니다. AI 가속기의 세대 교체는 6년보다 훨씬 빠르고, 알파벳 스스로 위험요인에서 '예상되는 기술 발전이 자산으로부터 효익을 얻는 기간을 바꿀 수 있다'고 경고합니다. 다만 구형 가속기가 추론용으로 계속 쓰이고 자체 설계 TPU라 교체 압력이 덜하다는 반론도 있습니다.</w:t>
      </w:r>
    </w:p>
    <w:tbl>
      <w:tblPr>
        <w:tblW w:type="dxa" w:w="9360"/>
        <w:tblBorders>
          <w:top w:val="single" w:color="BFBFBF" w:sz="2"/>
          <w:left w:val="none"/>
          <w:bottom w:val="single" w:color="BFBFBF" w:sz="2"/>
          <w:right w:val="none"/>
          <w:insideH w:val="single" w:color="D9D9D9" w:sz="1"/>
          <w:insideV w:val="none"/>
        </w:tblBorders>
      </w:tblPr>
      <w:tblGrid>
        <w:gridCol w:w="1300"/>
        <w:gridCol w:w="1600"/>
        <w:gridCol w:w="1700"/>
        <w:gridCol w:w="1500"/>
        <w:gridCol w:w="1700"/>
        <w:gridCol w:w="1560"/>
      </w:tblGrid>
      <w:tr>
        <w:trPr>
          <w:tblHeader/>
        </w:trPr>
        <w:tc>
          <w:tcPr>
            <w:tcW w:type="dxa" w:w="13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시나리오</w:t>
            </w:r>
          </w:p>
        </w:tc>
        <w:tc>
          <w:tcPr>
            <w:tcW w:type="dxa" w:w="16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서버 내용연수</w:t>
            </w:r>
          </w:p>
        </w:tc>
        <w:tc>
          <w:tcPr>
            <w:tcW w:type="dxa" w:w="17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연간 서버 상각</w:t>
            </w:r>
          </w:p>
        </w:tc>
        <w:tc>
          <w:tcPr>
            <w:tcW w:type="dxa" w:w="15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보고 대비</w:t>
            </w:r>
          </w:p>
        </w:tc>
        <w:tc>
          <w:tcPr>
            <w:tcW w:type="dxa" w:w="17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영업이익</w:t>
            </w:r>
          </w:p>
        </w:tc>
        <w:tc>
          <w:tcPr>
            <w:tcW w:type="dxa" w:w="15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ROIC</w:t>
            </w:r>
          </w:p>
        </w:tc>
      </w:tr>
      <w:tr>
        <w:tc>
          <w:tcPr>
            <w:tcW w:type="dxa" w:w="13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보수</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4년</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$30.6B</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+$10.2B</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$118.9B</w:t>
            </w:r>
          </w:p>
        </w:tc>
        <w:tc>
          <w:tcPr>
            <w:tcW w:type="dxa" w:w="15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34.0%</w:t>
            </w:r>
          </w:p>
        </w:tc>
      </w:tr>
      <w:tr>
        <w:tc>
          <w:tcPr>
            <w:tcW w:type="dxa" w:w="13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중립</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6년</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$20.4B</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보고 기준</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$129.0B</w:t>
            </w:r>
          </w:p>
        </w:tc>
        <w:tc>
          <w:tcPr>
            <w:tcW w:type="dxa" w:w="15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36.9%</w:t>
            </w:r>
          </w:p>
        </w:tc>
      </w:tr>
      <w:tr>
        <w:tc>
          <w:tcPr>
            <w:tcW w:type="dxa" w:w="13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낙관</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8년</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$15.3B</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−$5.1B</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$134.1B</w:t>
            </w:r>
          </w:p>
        </w:tc>
        <w:tc>
          <w:tcPr>
            <w:tcW w:type="dxa" w:w="15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38.4%</w:t>
            </w:r>
          </w:p>
        </w:tc>
      </w:tr>
    </w:tbl>
    <w:p>
      <w:pPr>
        <w:spacing w:after="200"/>
      </w:pPr>
    </w:p>
    <w:p>
      <w:pPr>
        <w:spacing w:after="140" w:line="288"/>
      </w:pPr>
      <w:r>
        <w:rPr>
          <w:rFonts w:ascii="Malgun Gothic" w:cs="Malgun Gothic" w:eastAsia="Malgun Gothic" w:hAnsi="Malgun Gothic"/>
          <w:b/>
          <w:bCs/>
          <w:sz w:val="19"/>
          <w:szCs w:val="19"/>
        </w:rPr>
        <w:t xml:space="preserve">ROIC는 34.0% ~ 38.4% 범위에서 움직입니다.</w:t>
      </w:r>
      <w:r>
        <w:rPr>
          <w:rFonts w:ascii="Malgun Gothic" w:cs="Malgun Gothic" w:eastAsia="Malgun Gothic" w:hAnsi="Malgun Gothic"/>
          <w:sz w:val="19"/>
          <w:szCs w:val="19"/>
        </w:rPr>
        <w:t xml:space="preserve"> 4년으로 줄여도 WACC의 3.4배로 사업 판정 자체는 뒤집히지 않습니다. </w:t>
      </w:r>
      <w:r>
        <w:rPr>
          <w:rFonts w:ascii="Malgun Gothic" w:cs="Malgun Gothic" w:eastAsia="Malgun Gothic" w:hAnsi="Malgun Gothic"/>
          <w:b/>
          <w:bCs/>
          <w:sz w:val="19"/>
          <w:szCs w:val="19"/>
        </w:rPr>
        <w:t xml:space="preserve">감가상각 가정은 알파벳이 좋은 사업이냐를 바꾸지 못하고, 얼마나 좋은 사업이냐를 바꿉니다.</w:t>
      </w:r>
    </w:p>
    <w:p>
      <w:pPr>
        <w:pStyle w:val="Heading2"/>
        <w:spacing w:after="60" w:before="440"/>
      </w:pPr>
      <w:r>
        <w:rPr>
          <w:rFonts w:ascii="Malgun Gothic" w:cs="Malgun Gothic" w:eastAsia="Malgun Gothic" w:hAnsi="Malgun Gothic"/>
          <w:b/>
          <w:bCs/>
          <w:color w:val="1F3864"/>
          <w:sz w:val="23"/>
          <w:szCs w:val="23"/>
        </w:rPr>
        <w:t xml:space="preserve">메모 10 — 3부 기준 6 · 미개시 임차 약정</w:t>
      </w:r>
    </w:p>
    <w:p>
      <w:pPr>
        <w:spacing w:after="20" w:before="40"/>
      </w:pPr>
      <w:r>
        <w:rPr>
          <w:rFonts w:ascii="Malgun Gothic" w:cs="Malgun Gothic" w:eastAsia="Malgun Gothic" w:hAnsi="Malgun Gothic"/>
          <w:b/>
          <w:bCs/>
          <w:color w:val="595959"/>
          <w:sz w:val="15"/>
          <w:szCs w:val="15"/>
        </w:rPr>
        <w:t xml:space="preserve">원문 (기존 문서에서 메모가 달린 문장)</w:t>
      </w:r>
    </w:p>
    <w:p>
      <w:pPr>
        <w:pBdr>
          <w:left w:val="single" w:color="9AA5B1" w:sz="12" w:space="10"/>
        </w:pBdr>
        <w:shd w:fill="F2F4F8" w:color="auto" w:val="clear"/>
        <w:spacing w:after="140"/>
        <w:ind w:left="200" w:right="120"/>
      </w:pPr>
      <w:r>
        <w:rPr>
          <w:rFonts w:ascii="Malgun Gothic" w:cs="Malgun Gothic" w:eastAsia="Malgun Gothic" w:hAnsi="Malgun Gothic"/>
          <w:color w:val="3A3A3A"/>
          <w:sz w:val="16"/>
          <w:szCs w:val="16"/>
        </w:rPr>
        <w:t xml:space="preserve">"아직 개시되지 않은 임차 약정 $58.5B. 오늘의 대차대조표에는 없지만 이미 약정된 자본입니다. 투하자본에 잡히지 않은 채 ROIC 분모를 낮추고 있습니다."</w:t>
      </w:r>
    </w:p>
    <w:p>
      <w:pPr>
        <w:spacing w:after="20" w:before="40"/>
      </w:pPr>
      <w:r>
        <w:rPr>
          <w:rFonts w:ascii="Malgun Gothic" w:cs="Malgun Gothic" w:eastAsia="Malgun Gothic" w:hAnsi="Malgun Gothic"/>
          <w:b/>
          <w:bCs/>
          <w:color w:val="8A5A16"/>
          <w:sz w:val="15"/>
          <w:szCs w:val="15"/>
        </w:rPr>
        <w:t xml:space="preserve">남기신 메모</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이건 어떤 임차 약정을 말하는건지 확인해서 알려줘. 이 임차약정이 투하자본에 왜 안잡혀 있는건지 설명해줘. 그리고, 이 임차 약정이 투하자본에 잡히면 ROIC가 어떻게 변화하는지 계산해서 알려줘.</w:t>
      </w:r>
    </w:p>
    <w:p>
      <w:pPr>
        <w:spacing w:after="60"/>
      </w:pPr>
      <w:r>
        <w:rPr>
          <w:rFonts w:ascii="Malgun Gothic" w:cs="Malgun Gothic" w:eastAsia="Malgun Gothic" w:hAnsi="Malgun Gothic"/>
          <w:b/>
          <w:bCs/>
          <w:color w:val="1F3864"/>
          <w:sz w:val="15"/>
          <w:szCs w:val="15"/>
        </w:rPr>
        <w:t xml:space="preserve">검토 결과</w:t>
      </w:r>
    </w:p>
    <w:p>
      <w:pPr>
        <w:spacing w:after="140" w:line="288"/>
      </w:pPr>
      <w:r>
        <w:rPr>
          <w:rFonts w:ascii="Malgun Gothic" w:cs="Malgun Gothic" w:eastAsia="Malgun Gothic" w:hAnsi="Malgun Gothic"/>
          <w:b/>
          <w:bCs/>
          <w:sz w:val="19"/>
          <w:szCs w:val="19"/>
        </w:rPr>
        <w:t xml:space="preserve">제3자 데이터센터 운영사로부터 전산 설비를 빌려 쓰기로 이미 서명한 계약입니다.</w:t>
      </w:r>
      <w:r>
        <w:rPr>
          <w:rFonts w:ascii="Malgun Gothic" w:cs="Malgun Gothic" w:eastAsia="Malgun Gothic" w:hAnsi="Malgun Gothic"/>
          <w:sz w:val="19"/>
          <w:szCs w:val="19"/>
        </w:rPr>
        <w:t xml:space="preserve"> FY2025 10-K 유동성 항목 원문: '2025년 12월 31일 기준, 우리는 아직 개시되지 않은, 주로 데이터센터와 관련된 리스를 체결했으며 단기 58억 달러, 장기 527억 달러의 향후 리스료가 있다. 이 리스들은 2026년에서 2031년 사이에 개시되며 해지불능 계약기간은 주로 1년에서 25년이다.'</w:t>
      </w:r>
    </w:p>
    <w:p>
      <w:pPr>
        <w:spacing w:after="140" w:line="288"/>
      </w:pPr>
      <w:r>
        <w:rPr>
          <w:rFonts w:ascii="Malgun Gothic" w:cs="Malgun Gothic" w:eastAsia="Malgun Gothic" w:hAnsi="Malgun Gothic"/>
          <w:b/>
          <w:bCs/>
          <w:sz w:val="19"/>
          <w:szCs w:val="19"/>
        </w:rPr>
        <w:t xml:space="preserve">투하자본에 없는 이유는 회계상 누락이 아니라 정의상 아직 자본이 아니기 때문입니다.</w:t>
      </w:r>
      <w:r>
        <w:rPr>
          <w:rFonts w:ascii="Malgun Gothic" w:cs="Malgun Gothic" w:eastAsia="Malgun Gothic" w:hAnsi="Malgun Gothic"/>
          <w:sz w:val="19"/>
          <w:szCs w:val="19"/>
        </w:rPr>
        <w:t xml:space="preserve"> ASC 842는 리스 자산과 부채를 '개시일'에 인식하도록 합니다. 서명일이 아닙니다. 개시 전에는 자산을 넘겨받지도 않았고 지급 의무도 시작되지 않았습니다.</w:t>
      </w:r>
    </w:p>
    <w:tbl>
      <w:tblPr>
        <w:tblW w:type="dxa" w:w="9360"/>
        <w:tblBorders>
          <w:top w:val="single" w:color="BFBFBF" w:sz="2"/>
          <w:left w:val="none"/>
          <w:bottom w:val="single" w:color="BFBFBF" w:sz="2"/>
          <w:right w:val="none"/>
          <w:insideH w:val="single" w:color="D9D9D9" w:sz="1"/>
          <w:insideV w:val="none"/>
        </w:tblBorders>
      </w:tblPr>
      <w:tblGrid>
        <w:gridCol w:w="5200"/>
        <w:gridCol w:w="2200"/>
        <w:gridCol w:w="1960"/>
      </w:tblGrid>
      <w:tr>
        <w:trPr>
          <w:tblHeader/>
        </w:trPr>
        <w:tc>
          <w:tcPr>
            <w:tcW w:type="dxa" w:w="52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기준</w:t>
            </w:r>
          </w:p>
        </w:tc>
        <w:tc>
          <w:tcPr>
            <w:tcW w:type="dxa" w:w="22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추가되는 자본</w:t>
            </w:r>
          </w:p>
        </w:tc>
        <w:tc>
          <w:tcPr>
            <w:tcW w:type="dxa" w:w="19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ROIC</w:t>
            </w:r>
          </w:p>
        </w:tc>
      </w:tr>
      <w:tr>
        <w:tc>
          <w:tcPr>
            <w:tcW w:type="dxa" w:w="5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보고 기준 (현행)</w:t>
            </w:r>
          </w:p>
        </w:tc>
        <w:tc>
          <w:tcPr>
            <w:tcW w:type="dxa" w:w="22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$0.0B</w:t>
            </w:r>
          </w:p>
        </w:tc>
        <w:tc>
          <w:tcPr>
            <w:tcW w:type="dxa" w:w="19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36.9%</w:t>
            </w:r>
          </w:p>
        </w:tc>
      </w:tr>
      <w:tr>
        <w:tc>
          <w:tcPr>
            <w:tcW w:type="dxa" w:w="5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개시된 운용리스 부채를 자본으로 가산</w:t>
            </w:r>
          </w:p>
        </w:tc>
        <w:tc>
          <w:tcPr>
            <w:tcW w:type="dxa" w:w="22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$15.3B</w:t>
            </w:r>
          </w:p>
        </w:tc>
        <w:tc>
          <w:tcPr>
            <w:tcW w:type="dxa" w:w="19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35.1%</w:t>
            </w:r>
          </w:p>
        </w:tc>
      </w:tr>
      <w:tr>
        <w:tc>
          <w:tcPr>
            <w:tcW w:type="dxa" w:w="5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미개시 임차약정까지 자본화 (평균 10년 계약 가정)</w:t>
            </w:r>
          </w:p>
        </w:tc>
        <w:tc>
          <w:tcPr>
            <w:tcW w:type="dxa" w:w="22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$60.4B</w:t>
            </w:r>
          </w:p>
        </w:tc>
        <w:tc>
          <w:tcPr>
            <w:tcW w:type="dxa" w:w="19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30.6%</w:t>
            </w:r>
          </w:p>
        </w:tc>
      </w:tr>
      <w:tr>
        <w:tc>
          <w:tcPr>
            <w:tcW w:type="dxa" w:w="5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미개시 임차약정까지 자본화 (평균 15년 계약 가정)</w:t>
            </w:r>
          </w:p>
        </w:tc>
        <w:tc>
          <w:tcPr>
            <w:tcW w:type="dxa" w:w="22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$56.8B</w:t>
            </w:r>
          </w:p>
        </w:tc>
        <w:tc>
          <w:tcPr>
            <w:tcW w:type="dxa" w:w="19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30.9%</w:t>
            </w:r>
          </w:p>
        </w:tc>
      </w:tr>
      <w:tr>
        <w:tc>
          <w:tcPr>
            <w:tcW w:type="dxa" w:w="5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미개시 임차약정까지 자본화 (평균 20년 계약 가정)</w:t>
            </w:r>
          </w:p>
        </w:tc>
        <w:tc>
          <w:tcPr>
            <w:tcW w:type="dxa" w:w="22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$53.7B</w:t>
            </w:r>
          </w:p>
        </w:tc>
        <w:tc>
          <w:tcPr>
            <w:tcW w:type="dxa" w:w="19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31.2%</w:t>
            </w:r>
          </w:p>
        </w:tc>
      </w:tr>
    </w:tbl>
    <w:p>
      <w:pPr>
        <w:spacing w:after="200"/>
      </w:pPr>
    </w:p>
    <w:p>
      <w:pPr>
        <w:spacing w:after="140" w:line="288"/>
      </w:pPr>
      <w:r>
        <w:rPr>
          <w:rFonts w:ascii="Malgun Gothic" w:cs="Malgun Gothic" w:eastAsia="Malgun Gothic" w:hAnsi="Malgun Gothic"/>
          <w:b/>
          <w:bCs/>
          <w:sz w:val="19"/>
          <w:szCs w:val="19"/>
        </w:rPr>
        <w:t xml:space="preserve">오늘 시점에 정당한 조정은 하나뿐입니다 — 이미 개시된 운용리스입니다.</w:t>
      </w:r>
      <w:r>
        <w:rPr>
          <w:rFonts w:ascii="Malgun Gothic" w:cs="Malgun Gothic" w:eastAsia="Malgun Gothic" w:hAnsi="Malgun Gothic"/>
          <w:sz w:val="19"/>
          <w:szCs w:val="19"/>
        </w:rPr>
        <w:t xml:space="preserve"> 이 모델은 운용리스 부채를 이자부부채로 보지 않아 그 자본이 분모에서 사라지는데, 이를 되돌리면 ROIC가 36.9% → 35.1%로 내려갑니다.</w:t>
      </w:r>
    </w:p>
    <w:p>
      <w:pPr>
        <w:spacing w:after="140" w:line="288"/>
      </w:pPr>
      <w:r>
        <w:rPr>
          <w:rFonts w:ascii="Malgun Gothic" w:cs="Malgun Gothic" w:eastAsia="Malgun Gothic" w:hAnsi="Malgun Gothic"/>
          <w:b/>
          <w:bCs/>
          <w:sz w:val="19"/>
          <w:szCs w:val="19"/>
        </w:rPr>
        <w:t xml:space="preserve">미개시 약정까지 자본화하는 것은 메모 1번에서 미사용 자산을 분모에서 빼자고 하신 것과 정반대 조작입니다.</w:t>
      </w:r>
      <w:r>
        <w:rPr>
          <w:rFonts w:ascii="Malgun Gothic" w:cs="Malgun Gothic" w:eastAsia="Malgun Gothic" w:hAnsi="Malgun Gothic"/>
          <w:sz w:val="19"/>
          <w:szCs w:val="19"/>
        </w:rPr>
        <w:t xml:space="preserve"> 둘 다 '아직 벌지 않는 자본'이므로 논리적으로 같이 넣거나 같이 빼야 합니다. 따라서 기존 문서의 '투하자본에 잡히지 않은 채 ROIC 분모를 낮추고 있다'는 서술은 부정확했고, 정확한 서술은 </w:t>
      </w:r>
      <w:r>
        <w:rPr>
          <w:rFonts w:ascii="Malgun Gothic" w:cs="Malgun Gothic" w:eastAsia="Malgun Gothic" w:hAnsi="Malgun Gothic"/>
          <w:b/>
          <w:bCs/>
          <w:sz w:val="19"/>
          <w:szCs w:val="19"/>
        </w:rPr>
        <w:t xml:space="preserve">'오늘의 ROIC를 왜곡하지는 않지만 앞으로 분모가 얼마나 더 커질지를 예고한다'</w:t>
      </w:r>
      <w:r>
        <w:rPr>
          <w:rFonts w:ascii="Malgun Gothic" w:cs="Malgun Gothic" w:eastAsia="Malgun Gothic" w:hAnsi="Malgun Gothic"/>
          <w:sz w:val="19"/>
          <w:szCs w:val="19"/>
        </w:rPr>
        <w:t xml:space="preserve">입니다.</w:t>
      </w:r>
    </w:p>
    <w:p>
      <w:pPr>
        <w:pStyle w:val="Heading2"/>
        <w:spacing w:after="60" w:before="440"/>
      </w:pPr>
      <w:r>
        <w:rPr>
          <w:rFonts w:ascii="Malgun Gothic" w:cs="Malgun Gothic" w:eastAsia="Malgun Gothic" w:hAnsi="Malgun Gothic"/>
          <w:b/>
          <w:bCs/>
          <w:color w:val="1F3864"/>
          <w:sz w:val="23"/>
          <w:szCs w:val="23"/>
        </w:rPr>
        <w:t xml:space="preserve">메모 11 — 3부 기준 7 · 가격</w:t>
      </w:r>
    </w:p>
    <w:p>
      <w:pPr>
        <w:spacing w:after="20" w:before="40"/>
      </w:pPr>
      <w:r>
        <w:rPr>
          <w:rFonts w:ascii="Malgun Gothic" w:cs="Malgun Gothic" w:eastAsia="Malgun Gothic" w:hAnsi="Malgun Gothic"/>
          <w:b/>
          <w:bCs/>
          <w:color w:val="595959"/>
          <w:sz w:val="15"/>
          <w:szCs w:val="15"/>
        </w:rPr>
        <w:t xml:space="preserve">원문 (기존 문서에서 메모가 달린 문장)</w:t>
      </w:r>
    </w:p>
    <w:p>
      <w:pPr>
        <w:pBdr>
          <w:left w:val="single" w:color="9AA5B1" w:sz="12" w:space="10"/>
        </w:pBdr>
        <w:shd w:fill="F2F4F8" w:color="auto" w:val="clear"/>
        <w:spacing w:after="140"/>
        <w:ind w:left="200" w:right="120"/>
      </w:pPr>
      <w:r>
        <w:rPr>
          <w:rFonts w:ascii="Malgun Gothic" w:cs="Malgun Gothic" w:eastAsia="Malgun Gothic" w:hAnsi="Malgun Gothic"/>
          <w:color w:val="3A3A3A"/>
          <w:sz w:val="16"/>
          <w:szCs w:val="16"/>
        </w:rPr>
        <w:t xml:space="preserve">"내재가치 (설비투자 전액) / 내재가치 (유지 설비투자) — 보수·기준·낙관 3개 시나리오 표"</w:t>
      </w:r>
    </w:p>
    <w:p>
      <w:pPr>
        <w:spacing w:after="20" w:before="40"/>
      </w:pPr>
      <w:r>
        <w:rPr>
          <w:rFonts w:ascii="Malgun Gothic" w:cs="Malgun Gothic" w:eastAsia="Malgun Gothic" w:hAnsi="Malgun Gothic"/>
          <w:b/>
          <w:bCs/>
          <w:color w:val="8A5A16"/>
          <w:sz w:val="15"/>
          <w:szCs w:val="15"/>
        </w:rPr>
        <w:t xml:space="preserve">남기신 메모</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내재가치가 설비투자 전액과 유지 설비투자로 나뉘어서 계산되어 있는데, 이게 각각 어떻게 다른건지 설명해줘. 위에서 새로 계산된 ROIC라면 (AI 관련 산업의 ROIC가 기존 ROIC보다 높다면) 성장률이 15% 이상 성장할 가능성은 얼마나 되는지 대략적으로 계산해줘.</w:t>
      </w:r>
    </w:p>
    <w:p>
      <w:pPr>
        <w:spacing w:after="60"/>
      </w:pPr>
      <w:r>
        <w:rPr>
          <w:rFonts w:ascii="Malgun Gothic" w:cs="Malgun Gothic" w:eastAsia="Malgun Gothic" w:hAnsi="Malgun Gothic"/>
          <w:b/>
          <w:bCs/>
          <w:color w:val="1F3864"/>
          <w:sz w:val="15"/>
          <w:szCs w:val="15"/>
        </w:rPr>
        <w:t xml:space="preserve">검토 결과</w:t>
      </w:r>
    </w:p>
    <w:p>
      <w:pPr>
        <w:pStyle w:val="Heading3"/>
        <w:spacing w:after="100" w:before="240"/>
      </w:pPr>
      <w:r>
        <w:rPr>
          <w:rFonts w:ascii="Malgun Gothic" w:cs="Malgun Gothic" w:eastAsia="Malgun Gothic" w:hAnsi="Malgun Gothic"/>
          <w:b/>
          <w:bCs/>
          <w:color w:val="8B3A2F"/>
          <w:sz w:val="20"/>
          <w:szCs w:val="20"/>
        </w:rPr>
        <w:t xml:space="preserve">(1) 두 내재가치의 차이</w:t>
      </w:r>
    </w:p>
    <w:p>
      <w:pPr>
        <w:spacing w:after="140" w:line="288"/>
      </w:pPr>
      <w:r>
        <w:rPr>
          <w:rFonts w:ascii="Malgun Gothic" w:cs="Malgun Gothic" w:eastAsia="Malgun Gothic" w:hAnsi="Malgun Gothic"/>
          <w:sz w:val="19"/>
          <w:szCs w:val="19"/>
        </w:rPr>
        <w:t xml:space="preserve">버핏의 주주이익 정의에서 빼는 설비투자는 '</w:t>
      </w:r>
      <w:r>
        <w:rPr>
          <w:rFonts w:ascii="Malgun Gothic" w:cs="Malgun Gothic" w:eastAsia="Malgun Gothic" w:hAnsi="Malgun Gothic"/>
          <w:b/>
          <w:bCs/>
          <w:sz w:val="19"/>
          <w:szCs w:val="19"/>
        </w:rPr>
        <w:t xml:space="preserve">사업이 장기적 경쟁 지위와 판매량을 온전히 유지하기 위해 필요로 하는</w:t>
      </w:r>
      <w:r>
        <w:rPr>
          <w:rFonts w:ascii="Malgun Gothic" w:cs="Malgun Gothic" w:eastAsia="Malgun Gothic" w:hAnsi="Malgun Gothic"/>
          <w:sz w:val="19"/>
          <w:szCs w:val="19"/>
        </w:rPr>
        <w:t xml:space="preserve">' 금액입니다(1986년 서한). 재무제표는 설비투자를 한 줄로만 보고하므로 유지분과 성장분을 나눠주지 않습니다.</w:t>
      </w:r>
    </w:p>
    <w:tbl>
      <w:tblPr>
        <w:tblW w:type="dxa" w:w="9360"/>
        <w:tblBorders>
          <w:top w:val="single" w:color="BFBFBF" w:sz="2"/>
          <w:left w:val="none"/>
          <w:bottom w:val="single" w:color="BFBFBF" w:sz="2"/>
          <w:right w:val="none"/>
          <w:insideH w:val="single" w:color="D9D9D9" w:sz="1"/>
          <w:insideV w:val="none"/>
        </w:tblBorders>
      </w:tblPr>
      <w:tblGrid>
        <w:gridCol w:w="2200"/>
        <w:gridCol w:w="3580"/>
        <w:gridCol w:w="3580"/>
      </w:tblGrid>
      <w:tr>
        <w:trPr>
          <w:tblHeader/>
        </w:trPr>
        <w:tc>
          <w:tcPr>
            <w:tcW w:type="dxa" w:w="22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
            </w:r>
          </w:p>
        </w:tc>
        <w:tc>
          <w:tcPr>
            <w:tcW w:type="dxa" w:w="358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설비투자 전액 차감</w:t>
            </w:r>
          </w:p>
        </w:tc>
        <w:tc>
          <w:tcPr>
            <w:tcW w:type="dxa" w:w="358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유지 설비투자만 차감</w:t>
            </w:r>
          </w:p>
        </w:tc>
      </w:tr>
      <w:tr>
        <w:tc>
          <w:tcPr>
            <w:tcW w:type="dxa" w:w="2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차감하는 금액</w:t>
            </w:r>
          </w:p>
        </w:tc>
        <w:tc>
          <w:tcPr>
            <w:tcW w:type="dxa" w:w="358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$91.4B (전액)</w:t>
            </w:r>
          </w:p>
        </w:tc>
        <w:tc>
          <w:tcPr>
            <w:tcW w:type="dxa" w:w="358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$21.1B (감가상각 대용)</w:t>
            </w:r>
          </w:p>
        </w:tc>
      </w:tr>
      <w:tr>
        <w:tc>
          <w:tcPr>
            <w:tcW w:type="dxa" w:w="2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전제</w:t>
            </w:r>
          </w:p>
        </w:tc>
        <w:tc>
          <w:tcPr>
            <w:tcW w:type="dxa" w:w="358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모든 설비투자가 현상 유지에 필요하다</w:t>
            </w:r>
          </w:p>
        </w:tc>
        <w:tc>
          <w:tcPr>
            <w:tcW w:type="dxa" w:w="358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감가상각을 넘는 부분은 전부 성장을 위한 것이다</w:t>
            </w:r>
          </w:p>
        </w:tc>
      </w:tr>
      <w:tr>
        <w:tc>
          <w:tcPr>
            <w:tcW w:type="dxa" w:w="2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FY2025 주주이익</w:t>
            </w:r>
          </w:p>
        </w:tc>
        <w:tc>
          <w:tcPr>
            <w:tcW w:type="dxa" w:w="358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$46.2B</w:t>
            </w:r>
          </w:p>
        </w:tc>
        <w:tc>
          <w:tcPr>
            <w:tcW w:type="dxa" w:w="358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$116.5B</w:t>
            </w:r>
          </w:p>
        </w:tc>
      </w:tr>
      <w:tr>
        <w:tc>
          <w:tcPr>
            <w:tcW w:type="dxa" w:w="2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편향</w:t>
            </w:r>
          </w:p>
        </w:tc>
        <w:tc>
          <w:tcPr>
            <w:tcW w:type="dxa" w:w="358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성장 투자를 사업 악화로 계산 → 과소평가</w:t>
            </w:r>
          </w:p>
        </w:tc>
        <w:tc>
          <w:tcPr>
            <w:tcW w:type="dxa" w:w="358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성장이 공짜라고 계산 → 과대평가</w:t>
            </w:r>
          </w:p>
        </w:tc>
      </w:tr>
    </w:tbl>
    <w:p>
      <w:pPr>
        <w:spacing w:after="200"/>
      </w:pPr>
    </w:p>
    <w:p>
      <w:pPr>
        <w:spacing w:after="140" w:line="288"/>
      </w:pPr>
      <w:r>
        <w:rPr>
          <w:rFonts w:ascii="Malgun Gothic" w:cs="Malgun Gothic" w:eastAsia="Malgun Gothic" w:hAnsi="Malgun Gothic"/>
          <w:b/>
          <w:bCs/>
          <w:sz w:val="19"/>
          <w:szCs w:val="19"/>
        </w:rPr>
        <w:t xml:space="preserve">상단 쪽이 더 심하게 틀렸습니다.</w:t>
      </w:r>
      <w:r>
        <w:rPr>
          <w:rFonts w:ascii="Malgun Gothic" w:cs="Malgun Gothic" w:eastAsia="Malgun Gothic" w:hAnsi="Malgun Gothic"/>
          <w:sz w:val="19"/>
          <w:szCs w:val="19"/>
        </w:rPr>
        <w:t xml:space="preserve"> 유지 설비투자만 빼고서 그 현금흐름을 연 10~15%로 성장시키면 자본을 전혀 투입하지 않고 성장한다고 가정하는 셈이고, 이는 g = 재투자율 × 신규 ROIC와 충돌합니다. </w:t>
      </w:r>
      <w:r>
        <w:rPr>
          <w:rFonts w:ascii="Malgun Gothic" w:cs="Malgun Gothic" w:eastAsia="Malgun Gothic" w:hAnsi="Malgun Gothic"/>
          <w:b/>
          <w:bCs/>
          <w:sz w:val="19"/>
          <w:szCs w:val="19"/>
        </w:rPr>
        <w:t xml:space="preserve">이번 회차의 부문별 DCF는 재투자율을 가정하지 않고 성장률과 신규 ROIC에서 도출하므로 이 문제가 구조적으로 없습니다.</w:t>
      </w:r>
    </w:p>
    <w:p>
      <w:pPr>
        <w:pStyle w:val="Heading3"/>
        <w:spacing w:after="100" w:before="240"/>
      </w:pPr>
      <w:r>
        <w:rPr>
          <w:rFonts w:ascii="Malgun Gothic" w:cs="Malgun Gothic" w:eastAsia="Malgun Gothic" w:hAnsi="Malgun Gothic"/>
          <w:b/>
          <w:bCs/>
          <w:color w:val="8B3A2F"/>
          <w:sz w:val="20"/>
          <w:szCs w:val="20"/>
        </w:rPr>
        <w:t xml:space="preserve">(2) AI의 ROIC가 더 높다면 15% 성장 가능성은</w:t>
      </w:r>
    </w:p>
    <w:p>
      <w:pPr>
        <w:spacing w:after="140" w:line="288"/>
      </w:pPr>
      <w:r>
        <w:rPr>
          <w:rFonts w:ascii="Malgun Gothic" w:cs="Malgun Gothic" w:eastAsia="Malgun Gothic" w:hAnsi="Malgun Gothic"/>
          <w:sz w:val="19"/>
          <w:szCs w:val="19"/>
        </w:rPr>
        <w:t xml:space="preserve">이번에는 부문별로 분해해서 답할 수 있습니다. </w:t>
      </w:r>
      <w:r>
        <w:rPr>
          <w:rFonts w:ascii="Malgun Gothic" w:cs="Malgun Gothic" w:eastAsia="Malgun Gothic" w:hAnsi="Malgun Gothic"/>
          <w:b/>
          <w:bCs/>
          <w:sz w:val="19"/>
          <w:szCs w:val="19"/>
        </w:rPr>
        <w:t xml:space="preserve">전사 성장률은 두 사업의 가중평균</w:t>
      </w:r>
      <w:r>
        <w:rPr>
          <w:rFonts w:ascii="Malgun Gothic" w:cs="Malgun Gothic" w:eastAsia="Malgun Gothic" w:hAnsi="Malgun Gothic"/>
          <w:sz w:val="19"/>
          <w:szCs w:val="19"/>
        </w:rPr>
        <w:t xml:space="preserve">이고, 가중치는 매출 비중입니다 — 구글 서비스 85.1%, 구글 클라우드 14.6%.</w:t>
      </w:r>
    </w:p>
    <w:p>
      <w:pPr>
        <w:shd w:fill="F2F4F8" w:color="auto" w:val="clear"/>
        <w:spacing w:after="180" w:before="120"/>
        <w:jc w:val="center"/>
      </w:pPr>
      <w:r>
        <w:rPr>
          <w:rFonts w:ascii="Malgun Gothic" w:cs="Malgun Gothic" w:eastAsia="Malgun Gothic" w:hAnsi="Malgun Gothic"/>
          <w:b/>
          <w:bCs/>
          <w:color w:val="1F3864"/>
          <w:sz w:val="18"/>
          <w:szCs w:val="18"/>
        </w:rPr>
        <w:t xml:space="preserve">전사 성장률 = 서비스 성장률 × 85.1% + 클라우드 성장률 × 14.6%</w:t>
      </w:r>
    </w:p>
    <w:p>
      <w:pPr>
        <w:spacing w:after="140" w:line="288"/>
      </w:pPr>
      <w:r>
        <w:rPr>
          <w:rFonts w:ascii="Malgun Gothic" w:cs="Malgun Gothic" w:eastAsia="Malgun Gothic" w:hAnsi="Malgun Gothic"/>
          <w:sz w:val="19"/>
          <w:szCs w:val="19"/>
        </w:rPr>
        <w:t xml:space="preserve">따라서 전사 15%를 만들려면 클라우드가 얼마나 커야 하는지 직접 계산됩니다.</w:t>
      </w:r>
    </w:p>
    <w:tbl>
      <w:tblPr>
        <w:tblW w:type="dxa" w:w="9360"/>
        <w:tblBorders>
          <w:top w:val="single" w:color="BFBFBF" w:sz="2"/>
          <w:left w:val="none"/>
          <w:bottom w:val="single" w:color="BFBFBF" w:sz="2"/>
          <w:right w:val="none"/>
          <w:insideH w:val="single" w:color="D9D9D9" w:sz="1"/>
          <w:insideV w:val="none"/>
        </w:tblBorders>
      </w:tblPr>
      <w:tblGrid>
        <w:gridCol w:w="2154"/>
        <w:gridCol w:w="1762"/>
        <w:gridCol w:w="1762"/>
        <w:gridCol w:w="1958"/>
        <w:gridCol w:w="1723"/>
      </w:tblGrid>
      <w:tr>
        <w:trPr>
          <w:tblHeader/>
        </w:trPr>
        <w:tc>
          <w:tcPr>
            <w:tcW w:type="dxa" w:w="2154"/>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전사 성장률 목표</w:t>
            </w:r>
          </w:p>
        </w:tc>
        <w:tc>
          <w:tcPr>
            <w:tcW w:type="dxa" w:w="1762"/>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서비스 5%일 때</w:t>
            </w:r>
          </w:p>
        </w:tc>
        <w:tc>
          <w:tcPr>
            <w:tcW w:type="dxa" w:w="1762"/>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서비스 8%일 때</w:t>
            </w:r>
          </w:p>
        </w:tc>
        <w:tc>
          <w:tcPr>
            <w:tcW w:type="dxa" w:w="195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서비스 9.6%(실적)일 때</w:t>
            </w:r>
          </w:p>
        </w:tc>
        <w:tc>
          <w:tcPr>
            <w:tcW w:type="dxa" w:w="1723"/>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서비스 11%일 때</w:t>
            </w:r>
          </w:p>
        </w:tc>
      </w:tr>
      <w:tr>
        <w:tc>
          <w:tcPr>
            <w:tcW w:type="dxa" w:w="2154"/>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w:t>
            </w:r>
          </w:p>
        </w:tc>
        <w:tc>
          <w:tcPr>
            <w:tcW w:type="dxa" w:w="176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39%</w:t>
            </w:r>
          </w:p>
        </w:tc>
        <w:tc>
          <w:tcPr>
            <w:tcW w:type="dxa" w:w="176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w:t>
            </w:r>
          </w:p>
        </w:tc>
        <w:tc>
          <w:tcPr>
            <w:tcW w:type="dxa" w:w="195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w:t>
            </w:r>
          </w:p>
        </w:tc>
        <w:tc>
          <w:tcPr>
            <w:tcW w:type="dxa" w:w="172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w:t>
            </w:r>
          </w:p>
        </w:tc>
      </w:tr>
      <w:tr>
        <w:tc>
          <w:tcPr>
            <w:tcW w:type="dxa" w:w="2154"/>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w:t>
            </w:r>
          </w:p>
        </w:tc>
        <w:tc>
          <w:tcPr>
            <w:tcW w:type="dxa" w:w="1762"/>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53%</w:t>
            </w:r>
          </w:p>
        </w:tc>
        <w:tc>
          <w:tcPr>
            <w:tcW w:type="dxa" w:w="1762"/>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36%</w:t>
            </w:r>
          </w:p>
        </w:tc>
        <w:tc>
          <w:tcPr>
            <w:tcW w:type="dxa" w:w="195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w:t>
            </w:r>
          </w:p>
        </w:tc>
        <w:tc>
          <w:tcPr>
            <w:tcW w:type="dxa" w:w="172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w:t>
            </w:r>
          </w:p>
        </w:tc>
      </w:tr>
      <w:tr>
        <w:tc>
          <w:tcPr>
            <w:tcW w:type="dxa" w:w="2154"/>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w:t>
            </w:r>
          </w:p>
        </w:tc>
        <w:tc>
          <w:tcPr>
            <w:tcW w:type="dxa" w:w="176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74%</w:t>
            </w:r>
          </w:p>
        </w:tc>
        <w:tc>
          <w:tcPr>
            <w:tcW w:type="dxa" w:w="176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56%</w:t>
            </w:r>
          </w:p>
        </w:tc>
        <w:tc>
          <w:tcPr>
            <w:tcW w:type="dxa" w:w="195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50%</w:t>
            </w:r>
          </w:p>
        </w:tc>
        <w:tc>
          <w:tcPr>
            <w:tcW w:type="dxa" w:w="172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39%</w:t>
            </w:r>
          </w:p>
        </w:tc>
      </w:tr>
      <w:tr>
        <w:tc>
          <w:tcPr>
            <w:tcW w:type="dxa" w:w="2154"/>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w:t>
            </w:r>
          </w:p>
        </w:tc>
        <w:tc>
          <w:tcPr>
            <w:tcW w:type="dxa" w:w="1762"/>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88%</w:t>
            </w:r>
          </w:p>
        </w:tc>
        <w:tc>
          <w:tcPr>
            <w:tcW w:type="dxa" w:w="1762"/>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70%</w:t>
            </w:r>
          </w:p>
        </w:tc>
        <w:tc>
          <w:tcPr>
            <w:tcW w:type="dxa" w:w="195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64%</w:t>
            </w:r>
          </w:p>
        </w:tc>
        <w:tc>
          <w:tcPr>
            <w:tcW w:type="dxa" w:w="172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52%</w:t>
            </w:r>
          </w:p>
        </w:tc>
      </w:tr>
      <w:tr>
        <w:tc>
          <w:tcPr>
            <w:tcW w:type="dxa" w:w="2154"/>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w:t>
            </w:r>
          </w:p>
        </w:tc>
        <w:tc>
          <w:tcPr>
            <w:tcW w:type="dxa" w:w="176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108%</w:t>
            </w:r>
          </w:p>
        </w:tc>
        <w:tc>
          <w:tcPr>
            <w:tcW w:type="dxa" w:w="176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91%</w:t>
            </w:r>
          </w:p>
        </w:tc>
        <w:tc>
          <w:tcPr>
            <w:tcW w:type="dxa" w:w="195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85%</w:t>
            </w:r>
          </w:p>
        </w:tc>
        <w:tc>
          <w:tcPr>
            <w:tcW w:type="dxa" w:w="172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73%</w:t>
            </w:r>
          </w:p>
        </w:tc>
      </w:tr>
    </w:tbl>
    <w:p>
      <w:pPr>
        <w:spacing w:after="200"/>
      </w:pPr>
    </w:p>
    <w:p>
      <w:pPr>
        <w:spacing w:after="140" w:line="288"/>
      </w:pPr>
      <w:r>
        <w:rPr>
          <w:rFonts w:ascii="Malgun Gothic" w:cs="Malgun Gothic" w:eastAsia="Malgun Gothic" w:hAnsi="Malgun Gothic"/>
          <w:b/>
          <w:bCs/>
          <w:sz w:val="19"/>
          <w:szCs w:val="19"/>
        </w:rPr>
        <w:t xml:space="preserve">서비스가 최근 5년 실적(연 9.6%)을 유지한다고 볼 때, 전사 15% 성장에는 클라우드가 연 50%씩 커야 합니다.</w:t>
      </w:r>
      <w:r>
        <w:rPr>
          <w:rFonts w:ascii="Malgun Gothic" w:cs="Malgun Gothic" w:eastAsia="Malgun Gothic" w:hAnsi="Malgun Gothic"/>
          <w:sz w:val="19"/>
          <w:szCs w:val="19"/>
        </w:rPr>
        <w:t xml:space="preserve"> 클라우드의 최근 5년 실적은 32.2%입니다. </w:t>
      </w:r>
      <w:r>
        <w:rPr>
          <w:rFonts w:ascii="Malgun Gothic" w:cs="Malgun Gothic" w:eastAsia="Malgun Gothic" w:hAnsi="Malgun Gothic"/>
          <w:b/>
          <w:bCs/>
          <w:sz w:val="19"/>
          <w:szCs w:val="19"/>
        </w:rPr>
        <w:t xml:space="preserve">즉 15%는 클라우드가 자기 역대 성장률을 크게 웃돌아야 나옵니다.</w:t>
      </w:r>
    </w:p>
    <w:p>
      <w:pPr>
        <w:spacing w:after="140" w:line="288"/>
      </w:pPr>
      <w:r>
        <w:rPr>
          <w:rFonts w:ascii="Malgun Gothic" w:cs="Malgun Gothic" w:eastAsia="Malgun Gothic" w:hAnsi="Malgun Gothic"/>
          <w:sz w:val="19"/>
          <w:szCs w:val="19"/>
        </w:rPr>
        <w:t xml:space="preserve">반대로 두 사업 모두 최근 실적을 그대로 유지하면(서비스 9.6% + 클라우드 32%) 전사 성장률은 </w:t>
      </w:r>
      <w:r>
        <w:rPr>
          <w:rFonts w:ascii="Malgun Gothic" w:cs="Malgun Gothic" w:eastAsia="Malgun Gothic" w:hAnsi="Malgun Gothic"/>
          <w:b/>
          <w:bCs/>
          <w:sz w:val="19"/>
          <w:szCs w:val="19"/>
        </w:rPr>
        <w:t xml:space="preserve">약 12%</w:t>
      </w:r>
      <w:r>
        <w:rPr>
          <w:rFonts w:ascii="Malgun Gothic" w:cs="Malgun Gothic" w:eastAsia="Malgun Gothic" w:hAnsi="Malgun Gothic"/>
          <w:sz w:val="19"/>
          <w:szCs w:val="19"/>
        </w:rPr>
        <w:t xml:space="preserve">입니다. 이것이 이번 부문별 모형의 낙관 시나리오가 전사 11.0%로 나오는 이유입니다.</w:t>
      </w:r>
    </w:p>
    <w:p>
      <w:pPr>
        <w:spacing w:after="140" w:line="288"/>
      </w:pPr>
      <w:r>
        <w:rPr>
          <w:rFonts w:ascii="Malgun Gothic" w:cs="Malgun Gothic" w:eastAsia="Malgun Gothic" w:hAnsi="Malgun Gothic"/>
          <w:b/>
          <w:bCs/>
          <w:sz w:val="19"/>
          <w:szCs w:val="19"/>
        </w:rPr>
        <w:t xml:space="preserve">대략적인 판단:</w:t>
      </w:r>
      <w:r>
        <w:rPr>
          <w:rFonts w:ascii="Malgun Gothic" w:cs="Malgun Gothic" w:eastAsia="Malgun Gothic" w:hAnsi="Malgun Gothic"/>
          <w:sz w:val="19"/>
          <w:szCs w:val="19"/>
        </w:rPr>
        <w:t xml:space="preserve"> 10년 평균 전사 15%는 가능성이 낮고(대략 15~20%), 9~12%가 중심, 5% 아래는 검색이 실제로 잠식될 때 나옵니다. 다만 </w:t>
      </w:r>
      <w:r>
        <w:rPr>
          <w:rFonts w:ascii="Malgun Gothic" w:cs="Malgun Gothic" w:eastAsia="Malgun Gothic" w:hAnsi="Malgun Gothic"/>
          <w:b/>
          <w:bCs/>
          <w:sz w:val="19"/>
          <w:szCs w:val="19"/>
        </w:rPr>
        <w:t xml:space="preserve">AI의 ROIC가 더 높다면 성장률이 같아도 가치는 커집니다</w:t>
      </w:r>
      <w:r>
        <w:rPr>
          <w:rFonts w:ascii="Malgun Gothic" w:cs="Malgun Gothic" w:eastAsia="Malgun Gothic" w:hAnsi="Malgun Gothic"/>
          <w:sz w:val="19"/>
          <w:szCs w:val="19"/>
        </w:rPr>
        <w:t xml:space="preserve"> — 그 부분은 다음 항목에서 수치로 보입니다.</w:t>
      </w:r>
    </w:p>
    <w:p>
      <w:pPr>
        <w:pStyle w:val="Heading3"/>
        <w:spacing w:after="100" w:before="240"/>
      </w:pPr>
      <w:r>
        <w:rPr>
          <w:rFonts w:ascii="Malgun Gothic" w:cs="Malgun Gothic" w:eastAsia="Malgun Gothic" w:hAnsi="Malgun Gothic"/>
          <w:b/>
          <w:bCs/>
          <w:color w:val="8B3A2F"/>
          <w:sz w:val="20"/>
          <w:szCs w:val="20"/>
        </w:rPr>
        <w:t xml:space="preserve">(3) 성장률과 가치의 관계 — 신규 ROIC가 높을 때</w:t>
      </w:r>
    </w:p>
    <w:p>
      <w:pPr>
        <w:spacing w:after="140" w:line="288"/>
      </w:pPr>
      <w:r>
        <w:rPr>
          <w:rFonts w:ascii="Malgun Gothic" w:cs="Malgun Gothic" w:eastAsia="Malgun Gothic" w:hAnsi="Malgun Gothic"/>
          <w:sz w:val="19"/>
          <w:szCs w:val="19"/>
        </w:rPr>
        <w:t xml:space="preserve">구글 서비스의 신규 ROIC를 40%로 두고 성장률만 바꿔가며 계산했습니다.</w:t>
      </w:r>
    </w:p>
    <w:tbl>
      <w:tblPr>
        <w:tblW w:type="dxa" w:w="9360"/>
        <w:tblBorders>
          <w:top w:val="single" w:color="BFBFBF" w:sz="2"/>
          <w:left w:val="none"/>
          <w:bottom w:val="single" w:color="BFBFBF" w:sz="2"/>
          <w:right w:val="none"/>
          <w:insideH w:val="single" w:color="D9D9D9" w:sz="1"/>
          <w:insideV w:val="none"/>
        </w:tblBorders>
      </w:tblPr>
      <w:tblGrid>
        <w:gridCol w:w="2400"/>
        <w:gridCol w:w="2400"/>
        <w:gridCol w:w="2400"/>
        <w:gridCol w:w="2160"/>
      </w:tblGrid>
      <w:tr>
        <w:trPr>
          <w:tblHeader/>
        </w:trPr>
        <w:tc>
          <w:tcPr>
            <w:tcW w:type="dxa" w:w="2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서비스 성장률</w:t>
            </w:r>
          </w:p>
        </w:tc>
        <w:tc>
          <w:tcPr>
            <w:tcW w:type="dxa" w:w="2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1년차 재투자율</w:t>
            </w:r>
          </w:p>
        </w:tc>
        <w:tc>
          <w:tcPr>
            <w:tcW w:type="dxa" w:w="2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전사 매출 성장률</w:t>
            </w:r>
          </w:p>
        </w:tc>
        <w:tc>
          <w:tcPr>
            <w:tcW w:type="dxa" w:w="21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주당 가치</w:t>
            </w:r>
          </w:p>
        </w:tc>
      </w:tr>
      <w:tr>
        <w:tc>
          <w:tcPr>
            <w:tcW w:type="dxa" w:w="2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w:t>
            </w:r>
          </w:p>
        </w:tc>
        <w:tc>
          <w:tcPr>
            <w:tcW w:type="dxa" w:w="2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w:t>
            </w:r>
          </w:p>
        </w:tc>
        <w:tc>
          <w:tcPr>
            <w:tcW w:type="dxa" w:w="2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7.4%</w:t>
            </w:r>
          </w:p>
        </w:tc>
        <w:tc>
          <w:tcPr>
            <w:tcW w:type="dxa" w:w="21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$153</w:t>
            </w:r>
          </w:p>
        </w:tc>
      </w:tr>
      <w:tr>
        <w:tc>
          <w:tcPr>
            <w:tcW w:type="dxa" w:w="2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w:t>
            </w:r>
          </w:p>
        </w:tc>
        <w:tc>
          <w:tcPr>
            <w:tcW w:type="dxa" w:w="2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w:t>
            </w:r>
          </w:p>
        </w:tc>
        <w:tc>
          <w:tcPr>
            <w:tcW w:type="dxa" w:w="2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8.4%</w:t>
            </w:r>
          </w:p>
        </w:tc>
        <w:tc>
          <w:tcPr>
            <w:tcW w:type="dxa" w:w="21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$167</w:t>
            </w:r>
          </w:p>
        </w:tc>
      </w:tr>
      <w:tr>
        <w:tc>
          <w:tcPr>
            <w:tcW w:type="dxa" w:w="2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w:t>
            </w:r>
          </w:p>
        </w:tc>
        <w:tc>
          <w:tcPr>
            <w:tcW w:type="dxa" w:w="2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w:t>
            </w:r>
          </w:p>
        </w:tc>
        <w:tc>
          <w:tcPr>
            <w:tcW w:type="dxa" w:w="2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8.7%</w:t>
            </w:r>
          </w:p>
        </w:tc>
        <w:tc>
          <w:tcPr>
            <w:tcW w:type="dxa" w:w="21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$172</w:t>
            </w:r>
          </w:p>
        </w:tc>
      </w:tr>
      <w:tr>
        <w:tc>
          <w:tcPr>
            <w:tcW w:type="dxa" w:w="2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w:t>
            </w:r>
          </w:p>
        </w:tc>
        <w:tc>
          <w:tcPr>
            <w:tcW w:type="dxa" w:w="2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27%</w:t>
            </w:r>
          </w:p>
        </w:tc>
        <w:tc>
          <w:tcPr>
            <w:tcW w:type="dxa" w:w="2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9.7%</w:t>
            </w:r>
          </w:p>
        </w:tc>
        <w:tc>
          <w:tcPr>
            <w:tcW w:type="dxa" w:w="21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$186</w:t>
            </w:r>
          </w:p>
        </w:tc>
      </w:tr>
      <w:tr>
        <w:tc>
          <w:tcPr>
            <w:tcW w:type="dxa" w:w="2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w:t>
            </w:r>
          </w:p>
        </w:tc>
        <w:tc>
          <w:tcPr>
            <w:tcW w:type="dxa" w:w="2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32%</w:t>
            </w:r>
          </w:p>
        </w:tc>
        <w:tc>
          <w:tcPr>
            <w:tcW w:type="dxa" w:w="2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10.6%</w:t>
            </w:r>
          </w:p>
        </w:tc>
        <w:tc>
          <w:tcPr>
            <w:tcW w:type="dxa" w:w="21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$201</w:t>
            </w:r>
          </w:p>
        </w:tc>
      </w:tr>
      <w:tr>
        <w:tc>
          <w:tcPr>
            <w:tcW w:type="dxa" w:w="2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w:t>
            </w:r>
          </w:p>
        </w:tc>
        <w:tc>
          <w:tcPr>
            <w:tcW w:type="dxa" w:w="2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37%</w:t>
            </w:r>
          </w:p>
        </w:tc>
        <w:tc>
          <w:tcPr>
            <w:tcW w:type="dxa" w:w="2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11.5%</w:t>
            </w:r>
          </w:p>
        </w:tc>
        <w:tc>
          <w:tcPr>
            <w:tcW w:type="dxa" w:w="21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$218</w:t>
            </w:r>
          </w:p>
        </w:tc>
      </w:tr>
      <w:tr>
        <w:tc>
          <w:tcPr>
            <w:tcW w:type="dxa" w:w="2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w:t>
            </w:r>
          </w:p>
        </w:tc>
        <w:tc>
          <w:tcPr>
            <w:tcW w:type="dxa" w:w="2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42%</w:t>
            </w:r>
          </w:p>
        </w:tc>
        <w:tc>
          <w:tcPr>
            <w:tcW w:type="dxa" w:w="2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12.5%</w:t>
            </w:r>
          </w:p>
        </w:tc>
        <w:tc>
          <w:tcPr>
            <w:tcW w:type="dxa" w:w="21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$236</w:t>
            </w:r>
          </w:p>
        </w:tc>
      </w:tr>
      <w:tr>
        <w:tc>
          <w:tcPr>
            <w:tcW w:type="dxa" w:w="2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w:t>
            </w:r>
          </w:p>
        </w:tc>
        <w:tc>
          <w:tcPr>
            <w:tcW w:type="dxa" w:w="2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50%</w:t>
            </w:r>
          </w:p>
        </w:tc>
        <w:tc>
          <w:tcPr>
            <w:tcW w:type="dxa" w:w="2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14.1%</w:t>
            </w:r>
          </w:p>
        </w:tc>
        <w:tc>
          <w:tcPr>
            <w:tcW w:type="dxa" w:w="21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$267</w:t>
            </w:r>
          </w:p>
        </w:tc>
      </w:tr>
    </w:tbl>
    <w:p>
      <w:pPr>
        <w:spacing w:after="200"/>
      </w:pPr>
    </w:p>
    <w:p>
      <w:pPr>
        <w:spacing w:after="140" w:line="288"/>
      </w:pPr>
      <w:r>
        <w:rPr>
          <w:rFonts w:ascii="Malgun Gothic" w:cs="Malgun Gothic" w:eastAsia="Malgun Gothic" w:hAnsi="Malgun Gothic"/>
          <w:b/>
          <w:bCs/>
          <w:sz w:val="19"/>
          <w:szCs w:val="19"/>
        </w:rPr>
        <w:t xml:space="preserve">신규 ROIC가 할인율을 크게 웃돌 때는 성장이 곧 가치입니다.</w:t>
      </w:r>
      <w:r>
        <w:rPr>
          <w:rFonts w:ascii="Malgun Gothic" w:cs="Malgun Gothic" w:eastAsia="Malgun Gothic" w:hAnsi="Malgun Gothic"/>
          <w:sz w:val="19"/>
          <w:szCs w:val="19"/>
        </w:rPr>
        <w:t xml:space="preserve"> 서비스 성장률이 5%에서 20%로 가면 주당 가치가 $153에서 $267로 올라갑니다. 재투자율이 12%에서 50%로 늘어나지만, 40% 수익률로 재투자하는 것이 10%로 할인되는 현금을 지금 받는 것보다 낫기 때문입니다.</w:t>
      </w:r>
    </w:p>
    <w:p>
      <w:pPr>
        <w:spacing w:after="140" w:line="288"/>
      </w:pPr>
      <w:r>
        <w:rPr>
          <w:rFonts w:ascii="Malgun Gothic" w:cs="Malgun Gothic" w:eastAsia="Malgun Gothic" w:hAnsi="Malgun Gothic"/>
          <w:b/>
          <w:bCs/>
          <w:sz w:val="19"/>
          <w:szCs w:val="19"/>
        </w:rPr>
        <w:t xml:space="preserve">반대로 보수 시나리오의 클라우드처럼 신규 ROIC가 12%로 할인율(12%)에 붙으면 성장해도 남는 것이 없습니다.</w:t>
      </w:r>
      <w:r>
        <w:rPr>
          <w:rFonts w:ascii="Malgun Gothic" w:cs="Malgun Gothic" w:eastAsia="Malgun Gothic" w:hAnsi="Malgun Gothic"/>
          <w:sz w:val="19"/>
          <w:szCs w:val="19"/>
        </w:rPr>
        <w:t xml:space="preserve"> 이것이 버핏이 1992년에 한 말의 산수적 실체입니다.</w:t>
      </w:r>
    </w:p>
    <w:p>
      <w:pPr>
        <w:pBdr>
          <w:left w:val="single" w:color="1F3864" w:sz="18" w:space="12"/>
        </w:pBdr>
        <w:spacing w:after="40" w:before="160" w:line="280"/>
        <w:ind w:left="360" w:right="200"/>
      </w:pPr>
      <w:r>
        <w:rPr>
          <w:rFonts w:ascii="Malgun Gothic" w:cs="Malgun Gothic" w:eastAsia="Malgun Gothic" w:hAnsi="Malgun Gothic"/>
          <w:i/>
          <w:iCs/>
          <w:color w:val="1A1A1A"/>
          <w:sz w:val="18"/>
          <w:szCs w:val="18"/>
        </w:rPr>
        <w:t xml:space="preserve">"성장은 그 사업이 매력적인 증분 수익률로 투자할 수 있을 때만 투자자에게 이롭다. (…) 자본을 더 필요로 하는 저수익 사업에서는 성장이 투자자를 해친다."</w:t>
      </w:r>
    </w:p>
    <w:p>
      <w:pPr>
        <w:spacing w:after="200"/>
        <w:ind w:left="360"/>
        <w:jc w:val="right"/>
      </w:pPr>
      <w:r>
        <w:rPr>
          <w:rFonts w:ascii="Malgun Gothic" w:cs="Malgun Gothic" w:eastAsia="Malgun Gothic" w:hAnsi="Malgun Gothic"/>
          <w:color w:val="595959"/>
          <w:sz w:val="16"/>
          <w:szCs w:val="16"/>
        </w:rPr>
        <w:t xml:space="preserve">— 버크셔 해서웨이 1992년 주주서한</w:t>
      </w:r>
    </w:p>
    <w:p>
      <w:pPr>
        <w:pStyle w:val="Heading2"/>
        <w:spacing w:after="60" w:before="440"/>
      </w:pPr>
      <w:r>
        <w:rPr>
          <w:rFonts w:ascii="Malgun Gothic" w:cs="Malgun Gothic" w:eastAsia="Malgun Gothic" w:hAnsi="Malgun Gothic"/>
          <w:b/>
          <w:bCs/>
          <w:color w:val="1F3864"/>
          <w:sz w:val="23"/>
          <w:szCs w:val="23"/>
        </w:rPr>
        <w:t xml:space="preserve">메모 12 — 3부 기준 7 · 낙관 시나리오 문단</w:t>
      </w:r>
    </w:p>
    <w:p>
      <w:pPr>
        <w:spacing w:after="20" w:before="40"/>
      </w:pPr>
      <w:r>
        <w:rPr>
          <w:rFonts w:ascii="Malgun Gothic" w:cs="Malgun Gothic" w:eastAsia="Malgun Gothic" w:hAnsi="Malgun Gothic"/>
          <w:b/>
          <w:bCs/>
          <w:color w:val="595959"/>
          <w:sz w:val="15"/>
          <w:szCs w:val="15"/>
        </w:rPr>
        <w:t xml:space="preserve">원문 (기존 문서에서 메모가 달린 문장)</w:t>
      </w:r>
    </w:p>
    <w:p>
      <w:pPr>
        <w:pBdr>
          <w:left w:val="single" w:color="9AA5B1" w:sz="12" w:space="10"/>
        </w:pBdr>
        <w:shd w:fill="F2F4F8" w:color="auto" w:val="clear"/>
        <w:spacing w:after="140"/>
        <w:ind w:left="200" w:right="120"/>
      </w:pPr>
      <w:r>
        <w:rPr>
          <w:rFonts w:ascii="Malgun Gothic" w:cs="Malgun Gothic" w:eastAsia="Malgun Gothic" w:hAnsi="Malgun Gothic"/>
          <w:color w:val="3A3A3A"/>
          <w:sz w:val="16"/>
          <w:szCs w:val="16"/>
        </w:rPr>
        <w:t xml:space="preserve">"낙관 시나리오(성장 15%, 할인율 8%)에 유지 설비투자 가정을 동시에 적용해야만 내재가치 $5,374B로 안전마진 20%가 나옵니다."</w:t>
      </w:r>
    </w:p>
    <w:p>
      <w:pPr>
        <w:spacing w:after="20" w:before="40"/>
      </w:pPr>
      <w:r>
        <w:rPr>
          <w:rFonts w:ascii="Malgun Gothic" w:cs="Malgun Gothic" w:eastAsia="Malgun Gothic" w:hAnsi="Malgun Gothic"/>
          <w:b/>
          <w:bCs/>
          <w:color w:val="8A5A16"/>
          <w:sz w:val="15"/>
          <w:szCs w:val="15"/>
        </w:rPr>
        <w:t xml:space="preserve">남기신 메모</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최근 5년간 구글의 CAGR이 17% 수준인 것으로 알고 있는데, 그러면 성장 15%라는 수치가 그렇게 낙관적인건 아니지 않아? 지금 보수, 기준, 낙관 시나리오로 잡은 기준이 합리적인건지 확인해줘.</w:t>
      </w:r>
    </w:p>
    <w:p>
      <w:pPr>
        <w:spacing w:after="60"/>
      </w:pPr>
      <w:r>
        <w:rPr>
          <w:rFonts w:ascii="Malgun Gothic" w:cs="Malgun Gothic" w:eastAsia="Malgun Gothic" w:hAnsi="Malgun Gothic"/>
          <w:b/>
          <w:bCs/>
          <w:color w:val="1F3864"/>
          <w:sz w:val="15"/>
          <w:szCs w:val="15"/>
        </w:rPr>
        <w:t xml:space="preserve">검토 결과</w:t>
      </w:r>
    </w:p>
    <w:p>
      <w:pPr>
        <w:spacing w:after="140" w:line="288"/>
      </w:pPr>
      <w:r>
        <w:rPr>
          <w:rFonts w:ascii="Malgun Gothic" w:cs="Malgun Gothic" w:eastAsia="Malgun Gothic" w:hAnsi="Malgun Gothic"/>
          <w:b/>
          <w:bCs/>
          <w:sz w:val="19"/>
          <w:szCs w:val="19"/>
        </w:rPr>
        <w:t xml:space="preserve">지적이 맞습니다. 기존 시나리오의 성장률 가정은 실적보다 보수적이었고, '낙관'이라는 이름이 붙을 자격이 없었습니다.</w:t>
      </w:r>
      <w:r>
        <w:rPr>
          <w:rFonts w:ascii="Malgun Gothic" w:cs="Malgun Gothic" w:eastAsia="Malgun Gothic" w:hAnsi="Malgun Gothic"/>
          <w:sz w:val="19"/>
          <w:szCs w:val="19"/>
        </w:rPr>
        <w:t xml:space="preserve"> 실제 CAGR을 계산해 보겠습니다.</w:t>
      </w:r>
    </w:p>
    <w:tbl>
      <w:tblPr>
        <w:tblW w:type="dxa" w:w="9360"/>
        <w:tblBorders>
          <w:top w:val="single" w:color="BFBFBF" w:sz="2"/>
          <w:left w:val="none"/>
          <w:bottom w:val="single" w:color="BFBFBF" w:sz="2"/>
          <w:right w:val="none"/>
          <w:insideH w:val="single" w:color="D9D9D9" w:sz="1"/>
          <w:insideV w:val="none"/>
        </w:tblBorders>
      </w:tblPr>
      <w:tblGrid>
        <w:gridCol w:w="2600"/>
        <w:gridCol w:w="2200"/>
        <w:gridCol w:w="2200"/>
        <w:gridCol w:w="2360"/>
      </w:tblGrid>
      <w:tr>
        <w:trPr>
          <w:tblHeader/>
        </w:trPr>
        <w:tc>
          <w:tcPr>
            <w:tcW w:type="dxa" w:w="26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측정 구간</w:t>
            </w:r>
          </w:p>
        </w:tc>
        <w:tc>
          <w:tcPr>
            <w:tcW w:type="dxa" w:w="22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매출 CAGR</w:t>
            </w:r>
          </w:p>
        </w:tc>
        <w:tc>
          <w:tcPr>
            <w:tcW w:type="dxa" w:w="22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영업이익 CAGR</w:t>
            </w:r>
          </w:p>
        </w:tc>
        <w:tc>
          <w:tcPr>
            <w:tcW w:type="dxa" w:w="23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NOPAT CAGR</w:t>
            </w:r>
          </w:p>
        </w:tc>
      </w:tr>
      <w:tr>
        <w:tc>
          <w:tcPr>
            <w:tcW w:type="dxa" w:w="26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3년 (FY2022→FY2025)</w:t>
            </w:r>
          </w:p>
        </w:tc>
        <w:tc>
          <w:tcPr>
            <w:tcW w:type="dxa" w:w="22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12.5%</w:t>
            </w:r>
          </w:p>
        </w:tc>
        <w:tc>
          <w:tcPr>
            <w:tcW w:type="dxa" w:w="22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19.9%</w:t>
            </w:r>
          </w:p>
        </w:tc>
        <w:tc>
          <w:tcPr>
            <w:tcW w:type="dxa" w:w="23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19.5%</w:t>
            </w:r>
          </w:p>
        </w:tc>
      </w:tr>
      <w:tr>
        <w:tc>
          <w:tcPr>
            <w:tcW w:type="dxa" w:w="26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5년 (FY2020→FY2025)</w:t>
            </w:r>
          </w:p>
        </w:tc>
        <w:tc>
          <w:tcPr>
            <w:tcW w:type="dxa" w:w="22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17.2%</w:t>
            </w:r>
          </w:p>
        </w:tc>
        <w:tc>
          <w:tcPr>
            <w:tcW w:type="dxa" w:w="22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25.6%</w:t>
            </w:r>
          </w:p>
        </w:tc>
        <w:tc>
          <w:tcPr>
            <w:tcW w:type="dxa" w:w="23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25.5%</w:t>
            </w:r>
          </w:p>
        </w:tc>
      </w:tr>
      <w:tr>
        <w:tc>
          <w:tcPr>
            <w:tcW w:type="dxa" w:w="26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10년 (FY2015→FY2025)</w:t>
            </w:r>
          </w:p>
        </w:tc>
        <w:tc>
          <w:tcPr>
            <w:tcW w:type="dxa" w:w="22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18.3%</w:t>
            </w:r>
          </w:p>
        </w:tc>
        <w:tc>
          <w:tcPr>
            <w:tcW w:type="dxa" w:w="22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20.9%</w:t>
            </w:r>
          </w:p>
        </w:tc>
        <w:tc>
          <w:tcPr>
            <w:tcW w:type="dxa" w:w="23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20.9%</w:t>
            </w:r>
          </w:p>
        </w:tc>
      </w:tr>
      <w:tr>
        <w:tc>
          <w:tcPr>
            <w:tcW w:type="dxa" w:w="26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11년 (FY2014→FY2025)</w:t>
            </w:r>
          </w:p>
        </w:tc>
        <w:tc>
          <w:tcPr>
            <w:tcW w:type="dxa" w:w="22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17.9%</w:t>
            </w:r>
          </w:p>
        </w:tc>
        <w:tc>
          <w:tcPr>
            <w:tcW w:type="dxa" w:w="22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20.6%</w:t>
            </w:r>
          </w:p>
        </w:tc>
        <w:tc>
          <w:tcPr>
            <w:tcW w:type="dxa" w:w="23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21.1%</w:t>
            </w:r>
          </w:p>
        </w:tc>
      </w:tr>
    </w:tbl>
    <w:p>
      <w:pPr>
        <w:spacing w:after="200"/>
      </w:pPr>
    </w:p>
    <w:p>
      <w:pPr>
        <w:spacing w:after="140" w:line="288"/>
      </w:pPr>
      <w:r>
        <w:rPr>
          <w:rFonts w:ascii="Malgun Gothic" w:cs="Malgun Gothic" w:eastAsia="Malgun Gothic" w:hAnsi="Malgun Gothic"/>
          <w:sz w:val="19"/>
          <w:szCs w:val="19"/>
        </w:rPr>
        <w:t xml:space="preserve">말씀하신 </w:t>
      </w:r>
      <w:r>
        <w:rPr>
          <w:rFonts w:ascii="Malgun Gothic" w:cs="Malgun Gothic" w:eastAsia="Malgun Gothic" w:hAnsi="Malgun Gothic"/>
          <w:b/>
          <w:bCs/>
          <w:sz w:val="19"/>
          <w:szCs w:val="19"/>
        </w:rPr>
        <w:t xml:space="preserve">5년 매출 CAGR 17.2%</w:t>
      </w:r>
      <w:r>
        <w:rPr>
          <w:rFonts w:ascii="Malgun Gothic" w:cs="Malgun Gothic" w:eastAsia="Malgun Gothic" w:hAnsi="Malgun Gothic"/>
          <w:sz w:val="19"/>
          <w:szCs w:val="19"/>
        </w:rPr>
        <w:t xml:space="preserve">가 정확합니다. 그리고 NOPAT은 그보다 빨라 </w:t>
      </w:r>
      <w:r>
        <w:rPr>
          <w:rFonts w:ascii="Malgun Gothic" w:cs="Malgun Gothic" w:eastAsia="Malgun Gothic" w:hAnsi="Malgun Gothic"/>
          <w:b/>
          <w:bCs/>
          <w:sz w:val="19"/>
          <w:szCs w:val="19"/>
        </w:rPr>
        <w:t xml:space="preserve">25.5%</w:t>
      </w:r>
      <w:r>
        <w:rPr>
          <w:rFonts w:ascii="Malgun Gothic" w:cs="Malgun Gothic" w:eastAsia="Malgun Gothic" w:hAnsi="Malgun Gothic"/>
          <w:sz w:val="19"/>
          <w:szCs w:val="19"/>
        </w:rPr>
        <w:t xml:space="preserve">였습니다. 기존 모형의 시나리오는 NOPAT 성장률을 보수 8% / 중립 11% / 낙관 15%로 잡았으니, </w:t>
      </w:r>
      <w:r>
        <w:rPr>
          <w:rFonts w:ascii="Malgun Gothic" w:cs="Malgun Gothic" w:eastAsia="Malgun Gothic" w:hAnsi="Malgun Gothic"/>
          <w:b/>
          <w:bCs/>
          <w:sz w:val="19"/>
          <w:szCs w:val="19"/>
        </w:rPr>
        <w:t xml:space="preserve">낙관 시나리오조차 실적의 5년·10년 CAGR을 크게 밑돌았습니다.</w:t>
      </w:r>
    </w:p>
    <w:tbl>
      <w:tblPr>
        <w:tblW w:type="dxa" w:w="9360"/>
        <w:tblBorders>
          <w:top w:val="single" w:color="BFBFBF" w:sz="2"/>
          <w:left w:val="none"/>
          <w:bottom w:val="single" w:color="BFBFBF" w:sz="2"/>
          <w:right w:val="none"/>
          <w:insideH w:val="single" w:color="D9D9D9" w:sz="1"/>
          <w:insideV w:val="none"/>
        </w:tblBorders>
      </w:tblPr>
      <w:tblGrid>
        <w:gridCol w:w="1600"/>
        <w:gridCol w:w="4000"/>
        <w:gridCol w:w="3760"/>
      </w:tblGrid>
      <w:tr>
        <w:trPr>
          <w:tblHeader/>
        </w:trPr>
        <w:tc>
          <w:tcPr>
            <w:tcW w:type="dxa" w:w="16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
            </w:r>
          </w:p>
        </w:tc>
        <w:tc>
          <w:tcPr>
            <w:tcW w:type="dxa" w:w="4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기존 모형 가정 (NOPAT 성장률)</w:t>
            </w:r>
          </w:p>
        </w:tc>
        <w:tc>
          <w:tcPr>
            <w:tcW w:type="dxa" w:w="37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실적 대비</w:t>
            </w:r>
          </w:p>
        </w:tc>
      </w:tr>
      <w:tr>
        <w:tc>
          <w:tcPr>
            <w:tcW w:type="dxa" w:w="16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보수</w:t>
            </w:r>
          </w:p>
        </w:tc>
        <w:tc>
          <w:tcPr>
            <w:tcW w:type="dxa" w:w="40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w:t>
            </w:r>
          </w:p>
        </w:tc>
        <w:tc>
          <w:tcPr>
            <w:tcW w:type="dxa" w:w="37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10년 NOPAT CAGR 20.9%의 38%</w:t>
            </w:r>
          </w:p>
        </w:tc>
      </w:tr>
      <w:tr>
        <w:tc>
          <w:tcPr>
            <w:tcW w:type="dxa" w:w="16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중립</w:t>
            </w:r>
          </w:p>
        </w:tc>
        <w:tc>
          <w:tcPr>
            <w:tcW w:type="dxa" w:w="4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w:t>
            </w:r>
          </w:p>
        </w:tc>
        <w:tc>
          <w:tcPr>
            <w:tcW w:type="dxa" w:w="37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같은 기준의 53%</w:t>
            </w:r>
          </w:p>
        </w:tc>
      </w:tr>
      <w:tr>
        <w:tc>
          <w:tcPr>
            <w:tcW w:type="dxa" w:w="16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낙관</w:t>
            </w:r>
          </w:p>
        </w:tc>
        <w:tc>
          <w:tcPr>
            <w:tcW w:type="dxa" w:w="40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w:t>
            </w:r>
          </w:p>
        </w:tc>
        <w:tc>
          <w:tcPr>
            <w:tcW w:type="dxa" w:w="37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같은 기준의 72%</w:t>
            </w:r>
          </w:p>
        </w:tc>
      </w:tr>
    </w:tbl>
    <w:p>
      <w:pPr>
        <w:spacing w:after="200"/>
      </w:pPr>
    </w:p>
    <w:p>
      <w:pPr>
        <w:pStyle w:val="Heading3"/>
        <w:spacing w:after="100" w:before="240"/>
      </w:pPr>
      <w:r>
        <w:rPr>
          <w:rFonts w:ascii="Malgun Gothic" w:cs="Malgun Gothic" w:eastAsia="Malgun Gothic" w:hAnsi="Malgun Gothic"/>
          <w:b/>
          <w:bCs/>
          <w:color w:val="8B3A2F"/>
          <w:sz w:val="20"/>
          <w:szCs w:val="20"/>
        </w:rPr>
        <w:t xml:space="preserve">다만 실적 CAGR을 그대로 미래로 옮기면 안 되는 이유도 셋 있습니다</w:t>
      </w:r>
    </w:p>
    <w:p>
      <w:pPr>
        <w:pStyle w:val="ListParagraph"/>
        <w:numPr>
          <w:ilvl w:val="0"/>
          <w:numId w:val="2"/>
        </w:numPr>
        <w:spacing w:after="120" w:line="284"/>
      </w:pPr>
      <w:r>
        <w:rPr>
          <w:rFonts w:ascii="Malgun Gothic" w:cs="Malgun Gothic" w:eastAsia="Malgun Gothic" w:hAnsi="Malgun Gothic"/>
          <w:sz w:val="19"/>
          <w:szCs w:val="19"/>
        </w:rPr>
        <w:t xml:space="preserve">5년 창은 FY2021 한 해의 반등(매출 +41.2%)을 안고 있습니다. 그 해를 제외한 최근 3년 매출 CAGR은 12.5%입니다.</w:t>
      </w:r>
    </w:p>
    <w:p>
      <w:pPr>
        <w:pStyle w:val="ListParagraph"/>
        <w:numPr>
          <w:ilvl w:val="0"/>
          <w:numId w:val="2"/>
        </w:numPr>
        <w:spacing w:after="120" w:line="284"/>
      </w:pPr>
      <w:r>
        <w:rPr>
          <w:rFonts w:ascii="Malgun Gothic" w:cs="Malgun Gothic" w:eastAsia="Malgun Gothic" w:hAnsi="Malgun Gothic"/>
          <w:sz w:val="19"/>
          <w:szCs w:val="19"/>
        </w:rPr>
        <w:t xml:space="preserve">NOPAT이 매출보다 빨리 자란 것은 영업이익률이 FY2020 22.6%에서 FY2025 32.0%로 9.4%포인트 확대된 결과입니다. 마진 확대는 무한히 이어질 수 없으므로 NOPAT CAGR을 그대로 미래에 옮기면 이중으로 낙관하게 됩니다.</w:t>
      </w:r>
    </w:p>
    <w:p>
      <w:pPr>
        <w:pStyle w:val="ListParagraph"/>
        <w:numPr>
          <w:ilvl w:val="0"/>
          <w:numId w:val="2"/>
        </w:numPr>
        <w:spacing w:after="120" w:line="284"/>
      </w:pPr>
      <w:r>
        <w:rPr>
          <w:rFonts w:ascii="Malgun Gothic" w:cs="Malgun Gothic" w:eastAsia="Malgun Gothic" w:hAnsi="Malgun Gothic"/>
          <w:sz w:val="19"/>
          <w:szCs w:val="19"/>
        </w:rPr>
        <w:t xml:space="preserve">성장은 공짜가 아닙니다. g = 재투자율 × 신규 ROIC이므로, 성장률을 올리면 재투자율이 따라 올라갑니다. 다만 그 대가가 가치를 깎을지 키울지는 신규 ROIC와 할인율의 차이에 달려 있습니다 — 구글 서비스처럼 신규 ROIC가 할인율을 크게 웃도는 사업에서는 성장이 가치를 키우고(아래 민감도 참조), 클라우드의 보수 시나리오처럼 신규 ROIC가 12%로 할인율에 근접하면 성장해도 남는 것이 거의 없습니다.</w:t>
      </w:r>
    </w:p>
    <w:p>
      <w:pPr>
        <w:pStyle w:val="Heading3"/>
        <w:spacing w:after="100" w:before="240"/>
      </w:pPr>
      <w:r>
        <w:rPr>
          <w:rFonts w:ascii="Malgun Gothic" w:cs="Malgun Gothic" w:eastAsia="Malgun Gothic" w:hAnsi="Malgun Gothic"/>
          <w:b/>
          <w:bCs/>
          <w:color w:val="8B3A2F"/>
          <w:sz w:val="20"/>
          <w:szCs w:val="20"/>
        </w:rPr>
        <w:t xml:space="preserve">그래서 이렇게 고쳤습니다</w:t>
      </w:r>
    </w:p>
    <w:p>
      <w:pPr>
        <w:spacing w:after="140" w:line="288"/>
      </w:pPr>
      <w:r>
        <w:rPr>
          <w:rFonts w:ascii="Malgun Gothic" w:cs="Malgun Gothic" w:eastAsia="Malgun Gothic" w:hAnsi="Malgun Gothic"/>
          <w:b/>
          <w:bCs/>
          <w:sz w:val="19"/>
          <w:szCs w:val="19"/>
        </w:rPr>
        <w:t xml:space="preserve">전사 하나의 성장률을 쓰는 대신 부문별로 각자의 실적에서 잡았습니다</w:t>
      </w:r>
      <w:r>
        <w:rPr>
          <w:rFonts w:ascii="Malgun Gothic" w:cs="Malgun Gothic" w:eastAsia="Malgun Gothic" w:hAnsi="Malgun Gothic"/>
          <w:sz w:val="19"/>
          <w:szCs w:val="19"/>
        </w:rPr>
        <w:t xml:space="preserve">(메모 4번). 이것이 지적에 대한 실질적인 답입니다.</w:t>
      </w:r>
    </w:p>
    <w:tbl>
      <w:tblPr>
        <w:tblW w:type="dxa" w:w="9360"/>
        <w:tblBorders>
          <w:top w:val="single" w:color="BFBFBF" w:sz="2"/>
          <w:left w:val="none"/>
          <w:bottom w:val="single" w:color="BFBFBF" w:sz="2"/>
          <w:right w:val="none"/>
          <w:insideH w:val="single" w:color="D9D9D9" w:sz="1"/>
          <w:insideV w:val="none"/>
        </w:tblBorders>
      </w:tblPr>
      <w:tblGrid>
        <w:gridCol w:w="1800"/>
        <w:gridCol w:w="3400"/>
        <w:gridCol w:w="4160"/>
      </w:tblGrid>
      <w:tr>
        <w:trPr>
          <w:tblHeader/>
        </w:trPr>
        <w:tc>
          <w:tcPr>
            <w:tcW w:type="dxa" w:w="18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
            </w:r>
          </w:p>
        </w:tc>
        <w:tc>
          <w:tcPr>
            <w:tcW w:type="dxa" w:w="3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기존 모형</w:t>
            </w:r>
          </w:p>
        </w:tc>
        <w:tc>
          <w:tcPr>
            <w:tcW w:type="dxa" w:w="41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이번 모형</w:t>
            </w:r>
          </w:p>
        </w:tc>
      </w:tr>
      <w:tr>
        <w:tc>
          <w:tcPr>
            <w:tcW w:type="dxa" w:w="18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구조</w:t>
            </w:r>
          </w:p>
        </w:tc>
        <w:tc>
          <w:tcPr>
            <w:tcW w:type="dxa" w:w="3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전사 단일 성장률</w:t>
            </w:r>
          </w:p>
        </w:tc>
        <w:tc>
          <w:tcPr>
            <w:tcW w:type="dxa" w:w="41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구글 서비스 / 구글 클라우드 분리</w:t>
            </w:r>
          </w:p>
        </w:tc>
      </w:tr>
      <w:tr>
        <w:tc>
          <w:tcPr>
            <w:tcW w:type="dxa" w:w="18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보수 성장률</w:t>
            </w:r>
          </w:p>
        </w:tc>
        <w:tc>
          <w:tcPr>
            <w:tcW w:type="dxa" w:w="3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전사 NOPAT 8%</w:t>
            </w:r>
          </w:p>
        </w:tc>
        <w:tc>
          <w:tcPr>
            <w:tcW w:type="dxa" w:w="41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서비스 5% + 클라우드 18%</w:t>
            </w:r>
          </w:p>
        </w:tc>
      </w:tr>
      <w:tr>
        <w:tc>
          <w:tcPr>
            <w:tcW w:type="dxa" w:w="18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중립 성장률</w:t>
            </w:r>
          </w:p>
        </w:tc>
        <w:tc>
          <w:tcPr>
            <w:tcW w:type="dxa" w:w="3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전사 NOPAT 11%</w:t>
            </w:r>
          </w:p>
        </w:tc>
        <w:tc>
          <w:tcPr>
            <w:tcW w:type="dxa" w:w="41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서비스 9% + 클라우드 28%</w:t>
            </w:r>
          </w:p>
        </w:tc>
      </w:tr>
      <w:tr>
        <w:tc>
          <w:tcPr>
            <w:tcW w:type="dxa" w:w="18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낙관 성장률</w:t>
            </w:r>
          </w:p>
        </w:tc>
        <w:tc>
          <w:tcPr>
            <w:tcW w:type="dxa" w:w="3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전사 NOPAT 15%</w:t>
            </w:r>
          </w:p>
        </w:tc>
        <w:tc>
          <w:tcPr>
            <w:tcW w:type="dxa" w:w="41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서비스 11% + 클라우드 34% (= 전사 매출 11.0%)</w:t>
            </w:r>
          </w:p>
        </w:tc>
      </w:tr>
      <w:tr>
        <w:tc>
          <w:tcPr>
            <w:tcW w:type="dxa" w:w="18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낙관 시나리오 결과</w:t>
            </w:r>
          </w:p>
        </w:tc>
        <w:tc>
          <w:tcPr>
            <w:tcW w:type="dxa" w:w="3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주당 $275 (현재가의 77%)</w:t>
            </w:r>
          </w:p>
        </w:tc>
        <w:tc>
          <w:tcPr>
            <w:tcW w:type="dxa" w:w="41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주당 $369 (현재가의 104%)</w:t>
            </w:r>
          </w:p>
        </w:tc>
      </w:tr>
    </w:tbl>
    <w:p>
      <w:pPr>
        <w:spacing w:after="200"/>
      </w:pPr>
    </w:p>
    <w:p>
      <w:pPr>
        <w:spacing w:after="140" w:line="288"/>
      </w:pPr>
      <w:r>
        <w:rPr>
          <w:rFonts w:ascii="Malgun Gothic" w:cs="Malgun Gothic" w:eastAsia="Malgun Gothic" w:hAnsi="Malgun Gothic"/>
          <w:b/>
          <w:bCs/>
          <w:sz w:val="19"/>
          <w:szCs w:val="19"/>
        </w:rPr>
        <w:t xml:space="preserve">클라우드의 낙관 성장률 34%는 그 부문의 5년 실적 32.2%보다 낮습니다.</w:t>
      </w:r>
      <w:r>
        <w:rPr>
          <w:rFonts w:ascii="Malgun Gothic" w:cs="Malgun Gothic" w:eastAsia="Malgun Gothic" w:hAnsi="Malgun Gothic"/>
          <w:sz w:val="19"/>
          <w:szCs w:val="19"/>
        </w:rPr>
        <w:t xml:space="preserve"> 이제야 '낙관'이라는 이름이 실적과 어긋나지 않습니다. 그리고 그 결과 낙관 시나리오가 현재가를 넘어섰습니다.</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남는 보수성 하나는 밝혀둡니다. 부문별 신규 ROIC(서비스 30~50%, 클라우드 12~25%)는 알파벳이 부문 자본을 공시하지 않아 제가 정한 값입니다. 전사 3년 롤링 실측치 24.7%와 FY2018~2021의 76%를 양 끝으로 놓고 그 사이에서 잡았습니다. 이 값을 더 후하게 잡으면 모든 시나리오의 가치가 올라갑니다.</w:t>
      </w:r>
    </w:p>
    <w:p>
      <w:pPr>
        <w:pStyle w:val="Heading2"/>
        <w:spacing w:after="60" w:before="440"/>
      </w:pPr>
      <w:r>
        <w:rPr>
          <w:rFonts w:ascii="Malgun Gothic" w:cs="Malgun Gothic" w:eastAsia="Malgun Gothic" w:hAnsi="Malgun Gothic"/>
          <w:b/>
          <w:bCs/>
          <w:color w:val="1F3864"/>
          <w:sz w:val="23"/>
          <w:szCs w:val="23"/>
        </w:rPr>
        <w:t xml:space="preserve">메모 13 — 3부 기준 7 · 다른 각도 — 지금 가격이 요구하는 수익률</w:t>
      </w:r>
    </w:p>
    <w:p>
      <w:pPr>
        <w:spacing w:after="20" w:before="40"/>
      </w:pPr>
      <w:r>
        <w:rPr>
          <w:rFonts w:ascii="Malgun Gothic" w:cs="Malgun Gothic" w:eastAsia="Malgun Gothic" w:hAnsi="Malgun Gothic"/>
          <w:b/>
          <w:bCs/>
          <w:color w:val="595959"/>
          <w:sz w:val="15"/>
          <w:szCs w:val="15"/>
        </w:rPr>
        <w:t xml:space="preserve">원문 (기존 문서에서 메모가 달린 문장)</w:t>
      </w:r>
    </w:p>
    <w:p>
      <w:pPr>
        <w:pBdr>
          <w:left w:val="single" w:color="9AA5B1" w:sz="12" w:space="10"/>
        </w:pBdr>
        <w:shd w:fill="F2F4F8" w:color="auto" w:val="clear"/>
        <w:spacing w:after="140"/>
        <w:ind w:left="200" w:right="120"/>
      </w:pPr>
      <w:r>
        <w:rPr>
          <w:rFonts w:ascii="Malgun Gothic" w:cs="Malgun Gothic" w:eastAsia="Malgun Gothic" w:hAnsi="Malgun Gothic"/>
          <w:color w:val="3A3A3A"/>
          <w:sz w:val="16"/>
          <w:szCs w:val="16"/>
        </w:rPr>
        <w:t xml:space="preserve">"DCF를 거꾸로 풀면, 현재 가격에 사서 가정대로 흘러갈 때 얻게 되는 연 수익률이 나옵니다. '얼마나 싼가' 대신 '얼마를 벌게 되는가'를 묻는 방식입니다."</w:t>
      </w:r>
    </w:p>
    <w:p>
      <w:pPr>
        <w:spacing w:after="20" w:before="40"/>
      </w:pPr>
      <w:r>
        <w:rPr>
          <w:rFonts w:ascii="Malgun Gothic" w:cs="Malgun Gothic" w:eastAsia="Malgun Gothic" w:hAnsi="Malgun Gothic"/>
          <w:b/>
          <w:bCs/>
          <w:color w:val="8A5A16"/>
          <w:sz w:val="15"/>
          <w:szCs w:val="15"/>
        </w:rPr>
        <w:t xml:space="preserve">남기신 메모</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바로 윗부분 가정과 결과가 바뀌면 이 부분 (현재 가격에 사서 가정대로 흘러갈 때 얻게 되는 수익률)이 어떻게 바뀌는지 확인하고 계산해줘.</w:t>
      </w:r>
    </w:p>
    <w:p>
      <w:pPr>
        <w:spacing w:after="60"/>
      </w:pPr>
      <w:r>
        <w:rPr>
          <w:rFonts w:ascii="Malgun Gothic" w:cs="Malgun Gothic" w:eastAsia="Malgun Gothic" w:hAnsi="Malgun Gothic"/>
          <w:b/>
          <w:bCs/>
          <w:color w:val="1F3864"/>
          <w:sz w:val="15"/>
          <w:szCs w:val="15"/>
        </w:rPr>
        <w:t xml:space="preserve">검토 결과</w:t>
      </w:r>
    </w:p>
    <w:p>
      <w:pPr>
        <w:spacing w:after="140" w:line="288"/>
      </w:pPr>
      <w:r>
        <w:rPr>
          <w:rFonts w:ascii="Malgun Gothic" w:cs="Malgun Gothic" w:eastAsia="Malgun Gothic" w:hAnsi="Malgun Gothic"/>
          <w:b/>
          <w:bCs/>
          <w:sz w:val="19"/>
          <w:szCs w:val="19"/>
        </w:rPr>
        <w:t xml:space="preserve">바뀝니다. 올라갑니다.</w:t>
      </w:r>
      <w:r>
        <w:rPr>
          <w:rFonts w:ascii="Malgun Gothic" w:cs="Malgun Gothic" w:eastAsia="Malgun Gothic" w:hAnsi="Malgun Gothic"/>
          <w:sz w:val="19"/>
          <w:szCs w:val="19"/>
        </w:rPr>
        <w:t xml:space="preserve"> 부문별 중립 경로로 다시 역산했습니다.</w:t>
      </w:r>
    </w:p>
    <w:tbl>
      <w:tblPr>
        <w:tblW w:type="dxa" w:w="9360"/>
        <w:tblBorders>
          <w:top w:val="single" w:color="BFBFBF" w:sz="2"/>
          <w:left w:val="none"/>
          <w:bottom w:val="single" w:color="BFBFBF" w:sz="2"/>
          <w:right w:val="none"/>
          <w:insideH w:val="single" w:color="D9D9D9" w:sz="1"/>
          <w:insideV w:val="none"/>
        </w:tblBorders>
      </w:tblPr>
      <w:tblGrid>
        <w:gridCol w:w="4000"/>
        <w:gridCol w:w="2400"/>
        <w:gridCol w:w="2960"/>
      </w:tblGrid>
      <w:tr>
        <w:trPr>
          <w:tblHeader/>
        </w:trPr>
        <w:tc>
          <w:tcPr>
            <w:tcW w:type="dxa" w:w="4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기준</w:t>
            </w:r>
          </w:p>
        </w:tc>
        <w:tc>
          <w:tcPr>
            <w:tcW w:type="dxa" w:w="2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함축 연수익률</w:t>
            </w:r>
          </w:p>
        </w:tc>
        <w:tc>
          <w:tcPr>
            <w:tcW w:type="dxa" w:w="29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비교</w:t>
            </w:r>
          </w:p>
        </w:tc>
      </w:tr>
      <w:tr>
        <w:tc>
          <w:tcPr>
            <w:tcW w:type="dxa" w:w="4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기존 모형 (전사 단일, 중립 경로)</w:t>
            </w:r>
          </w:p>
        </w:tc>
        <w:tc>
          <w:tcPr>
            <w:tcW w:type="dxa" w:w="2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5.78%</w:t>
            </w:r>
          </w:p>
        </w:tc>
        <w:tc>
          <w:tcPr>
            <w:tcW w:type="dxa" w:w="29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지난 회차 값</w:t>
            </w:r>
          </w:p>
        </w:tc>
      </w:tr>
      <w:tr>
        <w:tc>
          <w:tcPr>
            <w:tcW w:type="dxa" w:w="4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이번 모형 (부문별, 중립 경로)</w:t>
            </w:r>
          </w:p>
        </w:tc>
        <w:tc>
          <w:tcPr>
            <w:tcW w:type="dxa" w:w="2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6.48%</w:t>
            </w:r>
          </w:p>
        </w:tc>
        <w:tc>
          <w:tcPr>
            <w:tcW w:type="dxa" w:w="29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+0.70%포인트</w:t>
            </w:r>
          </w:p>
        </w:tc>
      </w:tr>
      <w:tr>
        <w:tc>
          <w:tcPr>
            <w:tcW w:type="dxa" w:w="4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10년물 국채</w:t>
            </w:r>
          </w:p>
        </w:tc>
        <w:tc>
          <w:tcPr>
            <w:tcW w:type="dxa" w:w="2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4.7%</w:t>
            </w:r>
          </w:p>
        </w:tc>
        <w:tc>
          <w:tcPr>
            <w:tcW w:type="dxa" w:w="29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무위험 대안</w:t>
            </w:r>
          </w:p>
        </w:tc>
      </w:tr>
      <w:tr>
        <w:tc>
          <w:tcPr>
            <w:tcW w:type="dxa" w:w="4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알파벳 자기자본비용 (CAPM)</w:t>
            </w:r>
          </w:p>
        </w:tc>
        <w:tc>
          <w:tcPr>
            <w:tcW w:type="dxa" w:w="2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10.1%</w:t>
            </w:r>
          </w:p>
        </w:tc>
        <w:tc>
          <w:tcPr>
            <w:tcW w:type="dxa" w:w="29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요구 수익률</w:t>
            </w:r>
          </w:p>
        </w:tc>
      </w:tr>
    </w:tbl>
    <w:p>
      <w:pPr>
        <w:spacing w:after="200"/>
      </w:pPr>
    </w:p>
    <w:p>
      <w:pPr>
        <w:spacing w:after="140" w:line="288"/>
      </w:pPr>
      <w:r>
        <w:rPr>
          <w:rFonts w:ascii="Malgun Gothic" w:cs="Malgun Gothic" w:eastAsia="Malgun Gothic" w:hAnsi="Malgun Gothic"/>
          <w:b/>
          <w:bCs/>
          <w:sz w:val="19"/>
          <w:szCs w:val="19"/>
        </w:rPr>
        <w:t xml:space="preserve">현재 가격에 사서 부문별 중립 경로대로 흘러가면 연 6.48%를 법니다.</w:t>
      </w:r>
      <w:r>
        <w:rPr>
          <w:rFonts w:ascii="Malgun Gothic" w:cs="Malgun Gothic" w:eastAsia="Malgun Gothic" w:hAnsi="Malgun Gothic"/>
          <w:sz w:val="19"/>
          <w:szCs w:val="19"/>
        </w:rPr>
        <w:t xml:space="preserve"> 국채 4.7%보다 1.83%포인트 높지만, 자기자본비용 10.1%에는 여전히 못 미칩니다.</w:t>
      </w:r>
    </w:p>
    <w:p>
      <w:pPr>
        <w:spacing w:after="140" w:line="288"/>
      </w:pPr>
      <w:r>
        <w:rPr>
          <w:rFonts w:ascii="Malgun Gothic" w:cs="Malgun Gothic" w:eastAsia="Malgun Gothic" w:hAnsi="Malgun Gothic"/>
          <w:b/>
          <w:bCs/>
          <w:sz w:val="19"/>
          <w:szCs w:val="19"/>
        </w:rPr>
        <w:t xml:space="preserve">해석이 지난 회차와 달라진 부분이 있습니다.</w:t>
      </w:r>
      <w:r>
        <w:rPr>
          <w:rFonts w:ascii="Malgun Gothic" w:cs="Malgun Gothic" w:eastAsia="Malgun Gothic" w:hAnsi="Malgun Gothic"/>
          <w:sz w:val="19"/>
          <w:szCs w:val="19"/>
        </w:rPr>
        <w:t xml:space="preserve"> 전사 단일 모형에서는 '성장이 공짜라고 극단적으로 가정해도 중립 경로로는 현재 시가총액에 닿지 않는다'는 결론이 나왔습니다. 부문별로 나누자 그 결론이 완화됩니다 — </w:t>
      </w:r>
      <w:r>
        <w:rPr>
          <w:rFonts w:ascii="Malgun Gothic" w:cs="Malgun Gothic" w:eastAsia="Malgun Gothic" w:hAnsi="Malgun Gothic"/>
          <w:b/>
          <w:bCs/>
          <w:sz w:val="19"/>
          <w:szCs w:val="19"/>
        </w:rPr>
        <w:t xml:space="preserve">낙관 시나리오는 현재가를 넘고, 중립과 낙관 사이 어딘가에 현재가가 놓입니다.</w:t>
      </w:r>
    </w:p>
    <w:p>
      <w:pPr>
        <w:pStyle w:val="Heading3"/>
        <w:spacing w:after="100" w:before="240"/>
      </w:pPr>
      <w:r>
        <w:rPr>
          <w:rFonts w:ascii="Malgun Gothic" w:cs="Malgun Gothic" w:eastAsia="Malgun Gothic" w:hAnsi="Malgun Gothic"/>
          <w:b/>
          <w:bCs/>
          <w:color w:val="8B3A2F"/>
          <w:sz w:val="20"/>
          <w:szCs w:val="20"/>
        </w:rPr>
        <w:t xml:space="preserve">시나리오별 안전마진</w:t>
      </w:r>
    </w:p>
    <w:tbl>
      <w:tblPr>
        <w:tblW w:type="dxa" w:w="9360"/>
        <w:tblBorders>
          <w:top w:val="single" w:color="BFBFBF" w:sz="2"/>
          <w:left w:val="none"/>
          <w:bottom w:val="single" w:color="BFBFBF" w:sz="2"/>
          <w:right w:val="none"/>
          <w:insideH w:val="single" w:color="D9D9D9" w:sz="1"/>
          <w:insideV w:val="none"/>
        </w:tblBorders>
      </w:tblPr>
      <w:tblGrid>
        <w:gridCol w:w="1600"/>
        <w:gridCol w:w="2000"/>
        <w:gridCol w:w="2000"/>
        <w:gridCol w:w="2000"/>
        <w:gridCol w:w="1760"/>
      </w:tblGrid>
      <w:tr>
        <w:trPr>
          <w:tblHeader/>
        </w:trPr>
        <w:tc>
          <w:tcPr>
            <w:tcW w:type="dxa" w:w="16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시나리오</w:t>
            </w:r>
          </w:p>
        </w:tc>
        <w:tc>
          <w:tcPr>
            <w:tcW w:type="dxa" w:w="2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주당 가치</w:t>
            </w:r>
          </w:p>
        </w:tc>
        <w:tc>
          <w:tcPr>
            <w:tcW w:type="dxa" w:w="2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현재가 대비</w:t>
            </w:r>
          </w:p>
        </w:tc>
        <w:tc>
          <w:tcPr>
            <w:tcW w:type="dxa" w:w="2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안전마진</w:t>
            </w:r>
          </w:p>
        </w:tc>
        <w:tc>
          <w:tcPr>
            <w:tcW w:type="dxa" w:w="17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판정</w:t>
            </w:r>
          </w:p>
        </w:tc>
      </w:tr>
      <w:tr>
        <w:tc>
          <w:tcPr>
            <w:tcW w:type="dxa" w:w="16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보수</w:t>
            </w:r>
          </w:p>
        </w:tc>
        <w:tc>
          <w:tcPr>
            <w:tcW w:type="dxa" w:w="20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$85</w:t>
            </w:r>
          </w:p>
        </w:tc>
        <w:tc>
          <w:tcPr>
            <w:tcW w:type="dxa" w:w="20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−76%</w:t>
            </w:r>
          </w:p>
        </w:tc>
        <w:tc>
          <w:tcPr>
            <w:tcW w:type="dxa" w:w="20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−321%</w:t>
            </w:r>
          </w:p>
        </w:tc>
        <w:tc>
          <w:tcPr>
            <w:tcW w:type="dxa" w:w="17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범위밖</w:t>
            </w:r>
          </w:p>
        </w:tc>
      </w:tr>
      <w:tr>
        <w:tc>
          <w:tcPr>
            <w:tcW w:type="dxa" w:w="16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중립</w:t>
            </w:r>
          </w:p>
        </w:tc>
        <w:tc>
          <w:tcPr>
            <w:tcW w:type="dxa" w:w="2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$172</w:t>
            </w:r>
          </w:p>
        </w:tc>
        <w:tc>
          <w:tcPr>
            <w:tcW w:type="dxa" w:w="2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−52%</w:t>
            </w:r>
          </w:p>
        </w:tc>
        <w:tc>
          <w:tcPr>
            <w:tcW w:type="dxa" w:w="2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−106%</w:t>
            </w:r>
          </w:p>
        </w:tc>
        <w:tc>
          <w:tcPr>
            <w:tcW w:type="dxa" w:w="17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범위밖</w:t>
            </w:r>
          </w:p>
        </w:tc>
      </w:tr>
      <w:tr>
        <w:tc>
          <w:tcPr>
            <w:tcW w:type="dxa" w:w="16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낙관</w:t>
            </w:r>
          </w:p>
        </w:tc>
        <w:tc>
          <w:tcPr>
            <w:tcW w:type="dxa" w:w="20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$369</w:t>
            </w:r>
          </w:p>
        </w:tc>
        <w:tc>
          <w:tcPr>
            <w:tcW w:type="dxa" w:w="20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w:t>
            </w:r>
          </w:p>
        </w:tc>
        <w:tc>
          <w:tcPr>
            <w:tcW w:type="dxa" w:w="20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w:t>
            </w:r>
          </w:p>
        </w:tc>
        <w:tc>
          <w:tcPr>
            <w:tcW w:type="dxa" w:w="17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경계선</w:t>
            </w:r>
          </w:p>
        </w:tc>
      </w:tr>
    </w:tbl>
    <w:p>
      <w:pPr>
        <w:spacing w:after="200"/>
      </w:pPr>
    </w:p>
    <w:p>
      <w:pPr>
        <w:spacing w:after="140" w:line="288"/>
      </w:pPr>
      <w:r>
        <w:rPr>
          <w:rFonts w:ascii="Malgun Gothic" w:cs="Malgun Gothic" w:eastAsia="Malgun Gothic" w:hAnsi="Malgun Gothic"/>
          <w:b/>
          <w:bCs/>
          <w:sz w:val="19"/>
          <w:szCs w:val="19"/>
        </w:rPr>
        <w:t xml:space="preserve">낙관 시나리오는 안전마진이 3.5%로 플러스로 돌아섰습니다.</w:t>
      </w:r>
      <w:r>
        <w:rPr>
          <w:rFonts w:ascii="Malgun Gothic" w:cs="Malgun Gothic" w:eastAsia="Malgun Gothic" w:hAnsi="Malgun Gothic"/>
          <w:sz w:val="19"/>
          <w:szCs w:val="19"/>
        </w:rPr>
        <w:t xml:space="preserve"> 다만 이 프레임워크의 투자 문턱인 30%에는 여전히 닿지 않습니다. 판정은 '가격 불통과'에서 '낙관 시나리오에서 경계선'으로 완화됩니다.</w:t>
      </w:r>
    </w:p>
    <w:p>
      <w:pPr>
        <w:pStyle w:val="Heading2"/>
        <w:spacing w:after="60" w:before="440"/>
      </w:pPr>
      <w:r>
        <w:rPr>
          <w:rFonts w:ascii="Malgun Gothic" w:cs="Malgun Gothic" w:eastAsia="Malgun Gothic" w:hAnsi="Malgun Gothic"/>
          <w:b/>
          <w:bCs/>
          <w:color w:val="1F3864"/>
          <w:sz w:val="23"/>
          <w:szCs w:val="23"/>
        </w:rPr>
        <w:t xml:space="preserve">메모 14 — 3부 종합 판정</w:t>
      </w:r>
    </w:p>
    <w:p>
      <w:pPr>
        <w:spacing w:after="20" w:before="40"/>
      </w:pPr>
      <w:r>
        <w:rPr>
          <w:rFonts w:ascii="Malgun Gothic" w:cs="Malgun Gothic" w:eastAsia="Malgun Gothic" w:hAnsi="Malgun Gothic"/>
          <w:b/>
          <w:bCs/>
          <w:color w:val="595959"/>
          <w:sz w:val="15"/>
          <w:szCs w:val="15"/>
        </w:rPr>
        <w:t xml:space="preserve">원문 (기존 문서에서 메모가 달린 문장)</w:t>
      </w:r>
    </w:p>
    <w:p>
      <w:pPr>
        <w:pBdr>
          <w:left w:val="single" w:color="9AA5B1" w:sz="12" w:space="10"/>
        </w:pBdr>
        <w:shd w:fill="F2F4F8" w:color="auto" w:val="clear"/>
        <w:spacing w:after="140"/>
        <w:ind w:left="200" w:right="120"/>
      </w:pPr>
      <w:r>
        <w:rPr>
          <w:rFonts w:ascii="Malgun Gothic" w:cs="Malgun Gothic" w:eastAsia="Malgun Gothic" w:hAnsi="Malgun Gothic"/>
          <w:color w:val="3A3A3A"/>
          <w:sz w:val="16"/>
          <w:szCs w:val="16"/>
        </w:rPr>
        <w:t xml:space="preserve">"사업으로서 알파벳은 버핏 기준을 통과합니다. 지금 가격에서의 투자로는 통과하지 못합니다."</w:t>
      </w:r>
    </w:p>
    <w:p>
      <w:pPr>
        <w:spacing w:after="20" w:before="40"/>
      </w:pPr>
      <w:r>
        <w:rPr>
          <w:rFonts w:ascii="Malgun Gothic" w:cs="Malgun Gothic" w:eastAsia="Malgun Gothic" w:hAnsi="Malgun Gothic"/>
          <w:b/>
          <w:bCs/>
          <w:color w:val="8A5A16"/>
          <w:sz w:val="15"/>
          <w:szCs w:val="15"/>
        </w:rPr>
        <w:t xml:space="preserve">남기신 메모</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워렌 버핏이 가격 기준이 합리적이지 않는데도 투자한 사례는 없는지 찾아봐줘. PER이 높아도 괜찮다는 이야기는 했던 것 같거든.</w:t>
      </w:r>
    </w:p>
    <w:p>
      <w:pPr>
        <w:spacing w:after="60"/>
      </w:pPr>
      <w:r>
        <w:rPr>
          <w:rFonts w:ascii="Malgun Gothic" w:cs="Malgun Gothic" w:eastAsia="Malgun Gothic" w:hAnsi="Malgun Gothic"/>
          <w:b/>
          <w:bCs/>
          <w:color w:val="1F3864"/>
          <w:sz w:val="15"/>
          <w:szCs w:val="15"/>
        </w:rPr>
        <w:t xml:space="preserve">검토 결과</w:t>
      </w:r>
    </w:p>
    <w:p>
      <w:pPr>
        <w:spacing w:after="140" w:line="288"/>
      </w:pPr>
      <w:r>
        <w:rPr>
          <w:rFonts w:ascii="Malgun Gothic" w:cs="Malgun Gothic" w:eastAsia="Malgun Gothic" w:hAnsi="Malgun Gothic"/>
          <w:b/>
          <w:bCs/>
          <w:sz w:val="19"/>
          <w:szCs w:val="19"/>
        </w:rPr>
        <w:t xml:space="preserve">기억하신 것이 맞습니다. 버핏은 높은 PER 자체를 반대한 적이 없습니다.</w:t>
      </w:r>
      <w:r>
        <w:rPr>
          <w:rFonts w:ascii="Malgun Gothic" w:cs="Malgun Gothic" w:eastAsia="Malgun Gothic" w:hAnsi="Malgun Gothic"/>
          <w:sz w:val="19"/>
          <w:szCs w:val="19"/>
        </w:rPr>
        <w:t xml:space="preserve"> 다만 '높은 PER은 괜찮다'와 '가치보다 비싸도 괜찮다'는 다른 이야기이고, 그가 실제로 한 말은 전자입니다.</w:t>
      </w:r>
    </w:p>
    <w:p>
      <w:pPr>
        <w:pBdr>
          <w:left w:val="single" w:color="1F3864" w:sz="18" w:space="12"/>
        </w:pBdr>
        <w:spacing w:after="40" w:before="160" w:line="280"/>
        <w:ind w:left="360" w:right="200"/>
      </w:pPr>
      <w:r>
        <w:rPr>
          <w:rFonts w:ascii="Malgun Gothic" w:cs="Malgun Gothic" w:eastAsia="Malgun Gothic" w:hAnsi="Malgun Gothic"/>
          <w:i/>
          <w:iCs/>
          <w:color w:val="1A1A1A"/>
          <w:sz w:val="18"/>
          <w:szCs w:val="18"/>
        </w:rPr>
        <w:t xml:space="preserve">"일반적으로 '가치투자'는 주가순자산비율이 낮거나, 주가수익비율이 낮거나, 배당수익률이 높은 것 같은 속성을 가진 주식의 매수를 뜻한다. 불행히도 그런 특징들은, 설령 결합되어 나타난다 해도, 투자자가 정말로 그 값어치만큼 주고 사는 것인지를 판정하는 데는 전혀 결정적이지 않다. 이에 대응해, 그 반대의 특징 — 높은 주가순자산비율, 높은 주가수익비율, 낮은 배당수익률 — 도 '가치' 매수와 결코 모순되지 않는다."</w:t>
      </w:r>
    </w:p>
    <w:p>
      <w:pPr>
        <w:spacing w:after="200"/>
        <w:ind w:left="360"/>
        <w:jc w:val="right"/>
      </w:pPr>
      <w:r>
        <w:rPr>
          <w:rFonts w:ascii="Malgun Gothic" w:cs="Malgun Gothic" w:eastAsia="Malgun Gothic" w:hAnsi="Malgun Gothic"/>
          <w:color w:val="595959"/>
          <w:sz w:val="16"/>
          <w:szCs w:val="16"/>
        </w:rPr>
        <w:t xml:space="preserve">— 버크셔 해서웨이 1992년 주주서한</w:t>
      </w:r>
    </w:p>
    <w:p>
      <w:pPr>
        <w:pBdr>
          <w:left w:val="single" w:color="1F3864" w:sz="18" w:space="12"/>
        </w:pBdr>
        <w:spacing w:after="40" w:before="160" w:line="280"/>
        <w:ind w:left="360" w:right="200"/>
      </w:pPr>
      <w:r>
        <w:rPr>
          <w:rFonts w:ascii="Malgun Gothic" w:cs="Malgun Gothic" w:eastAsia="Malgun Gothic" w:hAnsi="Malgun Gothic"/>
          <w:i/>
          <w:iCs/>
          <w:color w:val="1A1A1A"/>
          <w:sz w:val="18"/>
          <w:szCs w:val="18"/>
        </w:rPr>
        <w:t xml:space="preserve">"그저 그런 기업을 아주 싼 가격에 사는 것보다, 훌륭한 기업을 적정한 가격에 사는 편이 훨씬 낫다. 찰리는 이것을 일찍 이해했고, 나는 느린 학습자였다."</w:t>
      </w:r>
    </w:p>
    <w:p>
      <w:pPr>
        <w:spacing w:after="200"/>
        <w:ind w:left="360"/>
        <w:jc w:val="right"/>
      </w:pPr>
      <w:r>
        <w:rPr>
          <w:rFonts w:ascii="Malgun Gothic" w:cs="Malgun Gothic" w:eastAsia="Malgun Gothic" w:hAnsi="Malgun Gothic"/>
          <w:color w:val="595959"/>
          <w:sz w:val="16"/>
          <w:szCs w:val="16"/>
        </w:rPr>
        <w:t xml:space="preserve">— 버크셔 해서웨이 1989년 주주서한</w:t>
      </w:r>
    </w:p>
    <w:p>
      <w:pPr>
        <w:spacing w:after="140" w:line="288"/>
      </w:pPr>
      <w:r>
        <w:rPr>
          <w:rFonts w:ascii="Malgun Gothic" w:cs="Malgun Gothic" w:eastAsia="Malgun Gothic" w:hAnsi="Malgun Gothic"/>
          <w:sz w:val="19"/>
          <w:szCs w:val="19"/>
        </w:rPr>
        <w:t xml:space="preserve">'싼 가격'이 아니라 '</w:t>
      </w:r>
      <w:r>
        <w:rPr>
          <w:rFonts w:ascii="Malgun Gothic" w:cs="Malgun Gothic" w:eastAsia="Malgun Gothic" w:hAnsi="Malgun Gothic"/>
          <w:b/>
          <w:bCs/>
          <w:sz w:val="19"/>
          <w:szCs w:val="19"/>
        </w:rPr>
        <w:t xml:space="preserve">적정한 가격</w:t>
      </w:r>
      <w:r>
        <w:rPr>
          <w:rFonts w:ascii="Malgun Gothic" w:cs="Malgun Gothic" w:eastAsia="Malgun Gothic" w:hAnsi="Malgun Gothic"/>
          <w:sz w:val="19"/>
          <w:szCs w:val="19"/>
        </w:rPr>
        <w:t xml:space="preserve">'입니다. 그리고 결정적인 문장은 코카콜라와 질레트를 '피할 수 없는 것들'이라 극찬한 바로 그 문단의 다음 줄입니다 — </w:t>
      </w:r>
      <w:r>
        <w:rPr>
          <w:rFonts w:ascii="Malgun Gothic" w:cs="Malgun Gothic" w:eastAsia="Malgun Gothic" w:hAnsi="Malgun Gothic"/>
          <w:b/>
          <w:bCs/>
          <w:sz w:val="19"/>
          <w:szCs w:val="19"/>
        </w:rPr>
        <w:t xml:space="preserve">당시 그는 두 회사를 대량 보유하고 있었습니다.</w:t>
      </w:r>
    </w:p>
    <w:p>
      <w:pPr>
        <w:pBdr>
          <w:left w:val="single" w:color="1F3864" w:sz="18" w:space="12"/>
        </w:pBdr>
        <w:spacing w:after="40" w:before="160" w:line="280"/>
        <w:ind w:left="360" w:right="200"/>
      </w:pPr>
      <w:r>
        <w:rPr>
          <w:rFonts w:ascii="Malgun Gothic" w:cs="Malgun Gothic" w:eastAsia="Malgun Gothic" w:hAnsi="Malgun Gothic"/>
          <w:i/>
          <w:iCs/>
          <w:color w:val="1A1A1A"/>
          <w:sz w:val="18"/>
          <w:szCs w:val="18"/>
        </w:rPr>
        <w:t xml:space="preserve">"물론 최고의 기업이라도 너무 많은 값을 치를 수 있다. 과다지불 위험은 주기적으로 떠오르며, 우리 생각에는 지금 사실상 모든 주식의 매수자에게 그 위험이 상당히 높을 수 있다 — '피할 수 없는 것들'도 예외가 아니다."</w:t>
      </w:r>
    </w:p>
    <w:p>
      <w:pPr>
        <w:spacing w:after="200"/>
        <w:ind w:left="360"/>
        <w:jc w:val="right"/>
      </w:pPr>
      <w:r>
        <w:rPr>
          <w:rFonts w:ascii="Malgun Gothic" w:cs="Malgun Gothic" w:eastAsia="Malgun Gothic" w:hAnsi="Malgun Gothic"/>
          <w:color w:val="595959"/>
          <w:sz w:val="16"/>
          <w:szCs w:val="16"/>
        </w:rPr>
        <w:t xml:space="preserve">— 버크셔 해서웨이 1996년 주주서한</w:t>
      </w:r>
    </w:p>
    <w:p>
      <w:pPr>
        <w:spacing w:after="140" w:line="288"/>
      </w:pPr>
      <w:r>
        <w:rPr>
          <w:rFonts w:ascii="Malgun Gothic" w:cs="Malgun Gothic" w:eastAsia="Malgun Gothic" w:hAnsi="Malgun Gothic"/>
          <w:sz w:val="19"/>
          <w:szCs w:val="19"/>
        </w:rPr>
        <w:t xml:space="preserve">사례로는 코카콜라가 가장 자주 인용됩니다. 1989년 주주서한의 보유종목 표에서 확인한 실제 숫자는 </w:t>
      </w:r>
      <w:r>
        <w:rPr>
          <w:rFonts w:ascii="Malgun Gothic" w:cs="Malgun Gothic" w:eastAsia="Malgun Gothic" w:hAnsi="Malgun Gothic"/>
          <w:b/>
          <w:bCs/>
          <w:sz w:val="19"/>
          <w:szCs w:val="19"/>
        </w:rPr>
        <w:t xml:space="preserve">23,350,000주, 취득원가 $1,023,920천 — 주당 평균 $43.85</w:t>
      </w:r>
      <w:r>
        <w:rPr>
          <w:rFonts w:ascii="Malgun Gothic" w:cs="Malgun Gothic" w:eastAsia="Malgun Gothic" w:hAnsi="Malgun Gothic"/>
          <w:sz w:val="19"/>
          <w:szCs w:val="19"/>
        </w:rPr>
        <w:t xml:space="preserve">입니다. 당시 코카콜라의 PER은 S&amp;P 500 평균을 뚜렷이 웃돌았고, 버핏은 그것을 알면서 샀습니다. </w:t>
      </w:r>
      <w:r>
        <w:rPr>
          <w:rFonts w:ascii="Malgun Gothic" w:cs="Malgun Gothic" w:eastAsia="Malgun Gothic" w:hAnsi="Malgun Gothic"/>
          <w:b/>
          <w:bCs/>
          <w:sz w:val="19"/>
          <w:szCs w:val="19"/>
        </w:rPr>
        <w:t xml:space="preserve">배수가 높은 것과 가치보다 비싼 것은 다르다</w:t>
      </w:r>
      <w:r>
        <w:rPr>
          <w:rFonts w:ascii="Malgun Gothic" w:cs="Malgun Gothic" w:eastAsia="Malgun Gothic" w:hAnsi="Malgun Gothic"/>
          <w:sz w:val="19"/>
          <w:szCs w:val="19"/>
        </w:rPr>
        <w:t xml:space="preserve">는 이야기입니다.</w:t>
      </w:r>
    </w:p>
    <w:tbl>
      <w:tblPr>
        <w:tblW w:type="dxa" w:w="9360"/>
        <w:tblBorders>
          <w:top w:val="single" w:color="BFBFBF" w:sz="2"/>
          <w:left w:val="none"/>
          <w:bottom w:val="single" w:color="BFBFBF" w:sz="2"/>
          <w:right w:val="none"/>
          <w:insideH w:val="single" w:color="D9D9D9" w:sz="1"/>
          <w:insideV w:val="none"/>
        </w:tblBorders>
      </w:tblPr>
      <w:tblGrid>
        <w:gridCol w:w="3000"/>
        <w:gridCol w:w="2400"/>
        <w:gridCol w:w="3960"/>
      </w:tblGrid>
      <w:tr>
        <w:trPr>
          <w:tblHeader/>
        </w:trPr>
        <w:tc>
          <w:tcPr>
            <w:tcW w:type="dxa" w:w="3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질문</w:t>
            </w:r>
          </w:p>
        </w:tc>
        <w:tc>
          <w:tcPr>
            <w:tcW w:type="dxa" w:w="2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버핏의 답</w:t>
            </w:r>
          </w:p>
        </w:tc>
        <w:tc>
          <w:tcPr>
            <w:tcW w:type="dxa" w:w="39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알파벳</w:t>
            </w:r>
          </w:p>
        </w:tc>
      </w:tr>
      <w:tr>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PER 32.6배는 실격 사유인가</w:t>
            </w:r>
          </w:p>
        </w:tc>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아니오 (1992)</w:t>
            </w:r>
          </w:p>
        </w:tc>
        <w:tc>
          <w:tcPr>
            <w:tcW w:type="dxa" w:w="39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실격 아님 — 이 보고서도 PER로 판정하지 않음</w:t>
            </w:r>
          </w:p>
        </w:tc>
      </w:tr>
      <w:tr>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좋은 기업이면 적정가에 사도 되는가</w:t>
            </w:r>
          </w:p>
        </w:tc>
        <w:tc>
          <w:tcPr>
            <w:tcW w:type="dxa" w:w="2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예 (1989)</w:t>
            </w:r>
          </w:p>
        </w:tc>
        <w:tc>
          <w:tcPr>
            <w:tcW w:type="dxa" w:w="39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사업은 통과</w:t>
            </w:r>
          </w:p>
        </w:tc>
      </w:tr>
      <w:tr>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가치보다 비싸도 되는가</w:t>
            </w:r>
          </w:p>
        </w:tc>
        <w:tc>
          <w:tcPr>
            <w:tcW w:type="dxa" w:w="2400"/>
            <w:tcMar>
              <w:top w:type="dxa" w:w="50"/>
              <w:left w:type="dxa" w:w="80"/>
              <w:bottom w:type="dxa" w:w="50"/>
              <w:right w:type="dxa" w:w="80"/>
            </w:tcMar>
          </w:tcPr>
          <w:p>
            <w:pPr>
              <w:spacing w:after="0"/>
              <w:jc w:val="left"/>
            </w:pPr>
            <w:r>
              <w:rPr>
                <w:rFonts w:ascii="Malgun Gothic" w:cs="Malgun Gothic" w:eastAsia="Malgun Gothic" w:hAnsi="Malgun Gothic"/>
                <w:b/>
                <w:bCs/>
                <w:sz w:val="16"/>
                <w:szCs w:val="16"/>
              </w:rPr>
              <w:t xml:space="preserve">아니오 (1996)</w:t>
            </w:r>
          </w:p>
        </w:tc>
        <w:tc>
          <w:tcPr>
            <w:tcW w:type="dxa" w:w="3960"/>
            <w:tcMar>
              <w:top w:type="dxa" w:w="50"/>
              <w:left w:type="dxa" w:w="80"/>
              <w:bottom w:type="dxa" w:w="50"/>
              <w:right w:type="dxa" w:w="80"/>
            </w:tcMar>
          </w:tcPr>
          <w:p>
            <w:pPr>
              <w:spacing w:after="0"/>
              <w:jc w:val="left"/>
            </w:pPr>
            <w:r>
              <w:rPr>
                <w:rFonts w:ascii="Malgun Gothic" w:cs="Malgun Gothic" w:eastAsia="Malgun Gothic" w:hAnsi="Malgun Gothic"/>
                <w:b/>
                <w:bCs/>
                <w:sz w:val="16"/>
                <w:szCs w:val="16"/>
              </w:rPr>
              <w:t xml:space="preserve">중립 시나리오에서는 여전히 비쌈. 다만 낙관 시나리오는 현재가를 넘음</w:t>
            </w:r>
          </w:p>
        </w:tc>
      </w:tr>
    </w:tbl>
    <w:p>
      <w:pPr>
        <w:spacing w:after="200"/>
      </w:pP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코카콜라 매수 당시의 정확한 PER 배수는 1989년 이전 재무제표가 EDGAR 전자공시 이전이라 1차 자료로 검증하지 못했습니다. 취득단가와 주식수만 원문에서 확인해 적었고 배수는 단정하지 않았습니다.</w:t>
      </w:r>
    </w:p>
    <w:p>
      <w:pPr>
        <w:pStyle w:val="Heading2"/>
        <w:spacing w:after="60" w:before="440"/>
      </w:pPr>
      <w:r>
        <w:rPr>
          <w:rFonts w:ascii="Malgun Gothic" w:cs="Malgun Gothic" w:eastAsia="Malgun Gothic" w:hAnsi="Malgun Gothic"/>
          <w:b/>
          <w:bCs/>
          <w:color w:val="1F3864"/>
          <w:sz w:val="23"/>
          <w:szCs w:val="23"/>
        </w:rPr>
        <w:t xml:space="preserve">메모 15 — 3부 · 그렇다면 버크셔는 왜 샀는가</w:t>
      </w:r>
    </w:p>
    <w:p>
      <w:pPr>
        <w:spacing w:after="20" w:before="40"/>
      </w:pPr>
      <w:r>
        <w:rPr>
          <w:rFonts w:ascii="Malgun Gothic" w:cs="Malgun Gothic" w:eastAsia="Malgun Gothic" w:hAnsi="Malgun Gothic"/>
          <w:b/>
          <w:bCs/>
          <w:color w:val="595959"/>
          <w:sz w:val="15"/>
          <w:szCs w:val="15"/>
        </w:rPr>
        <w:t xml:space="preserve">원문 (기존 문서에서 메모가 달린 문장)</w:t>
      </w:r>
    </w:p>
    <w:p>
      <w:pPr>
        <w:pBdr>
          <w:left w:val="single" w:color="9AA5B1" w:sz="12" w:space="10"/>
        </w:pBdr>
        <w:shd w:fill="F2F4F8" w:color="auto" w:val="clear"/>
        <w:spacing w:after="140"/>
        <w:ind w:left="200" w:right="120"/>
      </w:pPr>
      <w:r>
        <w:rPr>
          <w:rFonts w:ascii="Malgun Gothic" w:cs="Malgun Gothic" w:eastAsia="Malgun Gothic" w:hAnsi="Malgun Gothic"/>
          <w:color w:val="3A3A3A"/>
          <w:sz w:val="16"/>
          <w:szCs w:val="16"/>
        </w:rPr>
        <w:t xml:space="preserve">"기준 4에 대한 판단의 차이. AI 설비투자의 신규 ROIC를 19.7%가 아니라 완공 후 기준으로 본다면 — 즉 $79B의 건설 중 자산과 $243B의 계약잔고를 반영한다면 — 성장률 가정이 달라지고 낙관 시나리오가 기준 시나리오가 됩니다."</w:t>
      </w:r>
    </w:p>
    <w:p>
      <w:pPr>
        <w:spacing w:after="20" w:before="40"/>
      </w:pPr>
      <w:r>
        <w:rPr>
          <w:rFonts w:ascii="Malgun Gothic" w:cs="Malgun Gothic" w:eastAsia="Malgun Gothic" w:hAnsi="Malgun Gothic"/>
          <w:b/>
          <w:bCs/>
          <w:color w:val="8A5A16"/>
          <w:sz w:val="15"/>
          <w:szCs w:val="15"/>
        </w:rPr>
        <w:t xml:space="preserve">남기신 메모</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이 부분 반영하면 구체적으로 어떻게 낙관 시나리오가 되는지를 면밀하게 계산해서 알려줘.</w:t>
      </w:r>
    </w:p>
    <w:p>
      <w:pPr>
        <w:spacing w:after="60"/>
      </w:pPr>
      <w:r>
        <w:rPr>
          <w:rFonts w:ascii="Malgun Gothic" w:cs="Malgun Gothic" w:eastAsia="Malgun Gothic" w:hAnsi="Malgun Gothic"/>
          <w:b/>
          <w:bCs/>
          <w:color w:val="1F3864"/>
          <w:sz w:val="15"/>
          <w:szCs w:val="15"/>
        </w:rPr>
        <w:t xml:space="preserve">검토 결과</w:t>
      </w:r>
    </w:p>
    <w:p>
      <w:pPr>
        <w:spacing w:after="140" w:line="288"/>
      </w:pPr>
      <w:r>
        <w:rPr>
          <w:rFonts w:ascii="Malgun Gothic" w:cs="Malgun Gothic" w:eastAsia="Malgun Gothic" w:hAnsi="Malgun Gothic"/>
          <w:sz w:val="19"/>
          <w:szCs w:val="19"/>
        </w:rPr>
        <w:t xml:space="preserve">지난 회차에는 전사 단일 모형에서 가정을 하나씩 바꿔가며 계산했고, </w:t>
      </w:r>
      <w:r>
        <w:rPr>
          <w:rFonts w:ascii="Malgun Gothic" w:cs="Malgun Gothic" w:eastAsia="Malgun Gothic" w:hAnsi="Malgun Gothic"/>
          <w:b/>
          <w:bCs/>
          <w:sz w:val="19"/>
          <w:szCs w:val="19"/>
        </w:rPr>
        <w:t xml:space="preserve">그 결론은 '낙관 시나리오를 만드는 것의 72%가 할인율이었다'</w:t>
      </w:r>
      <w:r>
        <w:rPr>
          <w:rFonts w:ascii="Malgun Gothic" w:cs="Malgun Gothic" w:eastAsia="Malgun Gothic" w:hAnsi="Malgun Gothic"/>
          <w:sz w:val="19"/>
          <w:szCs w:val="19"/>
        </w:rPr>
        <w:t xml:space="preserve">였습니다. 이번 회차의 부문별 모형에서 다시 계산하니 </w:t>
      </w:r>
      <w:r>
        <w:rPr>
          <w:rFonts w:ascii="Malgun Gothic" w:cs="Malgun Gothic" w:eastAsia="Malgun Gothic" w:hAnsi="Malgun Gothic"/>
          <w:b/>
          <w:bCs/>
          <w:sz w:val="19"/>
          <w:szCs w:val="19"/>
        </w:rPr>
        <w:t xml:space="preserve">그 결론이 바뀌었습니다.</w:t>
      </w:r>
    </w:p>
    <w:tbl>
      <w:tblPr>
        <w:tblW w:type="dxa" w:w="9360"/>
        <w:tblBorders>
          <w:top w:val="single" w:color="BFBFBF" w:sz="2"/>
          <w:left w:val="none"/>
          <w:bottom w:val="single" w:color="BFBFBF" w:sz="2"/>
          <w:right w:val="none"/>
          <w:insideH w:val="single" w:color="D9D9D9" w:sz="1"/>
          <w:insideV w:val="none"/>
        </w:tblBorders>
      </w:tblPr>
      <w:tblGrid>
        <w:gridCol w:w="2400"/>
        <w:gridCol w:w="4000"/>
        <w:gridCol w:w="2960"/>
      </w:tblGrid>
      <w:tr>
        <w:trPr>
          <w:tblHeader/>
        </w:trPr>
        <w:tc>
          <w:tcPr>
            <w:tcW w:type="dxa" w:w="2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구성 요소</w:t>
            </w:r>
          </w:p>
        </w:tc>
        <w:tc>
          <w:tcPr>
            <w:tcW w:type="dxa" w:w="4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중립 → 낙관에서 무엇이 바뀌는가</w:t>
            </w:r>
          </w:p>
        </w:tc>
        <w:tc>
          <w:tcPr>
            <w:tcW w:type="dxa" w:w="29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가치 기여</w:t>
            </w: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구글 서비스 성장·마진</w:t>
            </w:r>
          </w:p>
        </w:tc>
        <w:tc>
          <w:tcPr>
            <w:tcW w:type="dxa" w:w="4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성장 9%→11%, 마진 41.0%→44.0%</w:t>
            </w:r>
          </w:p>
        </w:tc>
        <w:tc>
          <w:tcPr>
            <w:tcW w:type="dxa" w:w="29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$1,529B</w:t>
            </w:r>
          </w:p>
        </w:tc>
      </w:tr>
      <w:tr>
        <w:tc>
          <w:tcPr>
            <w:tcW w:type="dxa" w:w="2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구글 클라우드 성장·마진</w:t>
            </w:r>
          </w:p>
        </w:tc>
        <w:tc>
          <w:tcPr>
            <w:tcW w:type="dxa" w:w="4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성장 28%→34%, 마진 32%→40%</w:t>
            </w:r>
          </w:p>
        </w:tc>
        <w:tc>
          <w:tcPr>
            <w:tcW w:type="dxa" w:w="29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$888B</w:t>
            </w: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기타 베팅·전사연구</w:t>
            </w:r>
          </w:p>
        </w:tc>
        <w:tc>
          <w:tcPr>
            <w:tcW w:type="dxa" w:w="4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손실이 더 늘지 않음</w:t>
            </w:r>
          </w:p>
        </w:tc>
        <w:tc>
          <w:tcPr>
            <w:tcW w:type="dxa" w:w="29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−$42B</w:t>
            </w:r>
          </w:p>
        </w:tc>
      </w:tr>
      <w:tr>
        <w:tc>
          <w:tcPr>
            <w:tcW w:type="dxa" w:w="2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할인율</w:t>
            </w:r>
          </w:p>
        </w:tc>
        <w:tc>
          <w:tcPr>
            <w:tcW w:type="dxa" w:w="4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 → 8%</w:t>
            </w:r>
          </w:p>
        </w:tc>
        <w:tc>
          <w:tcPr>
            <w:tcW w:type="dxa" w:w="29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위 세 줄에 이미 반영</w:t>
            </w: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합계</w:t>
            </w:r>
          </w:p>
        </w:tc>
        <w:tc>
          <w:tcPr>
            <w:tcW w:type="dxa" w:w="4000"/>
            <w:tcMar>
              <w:top w:type="dxa" w:w="50"/>
              <w:left w:type="dxa" w:w="80"/>
              <w:bottom w:type="dxa" w:w="50"/>
              <w:right w:type="dxa" w:w="80"/>
            </w:tcMar>
          </w:tcPr>
          <w:p>
            <w:pPr>
              <w:spacing w:after="0"/>
              <w:jc w:val="left"/>
            </w:pPr>
          </w:p>
        </w:tc>
        <w:tc>
          <w:tcPr>
            <w:tcW w:type="dxa" w:w="29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$2,375B</w:t>
            </w:r>
          </w:p>
        </w:tc>
      </w:tr>
    </w:tbl>
    <w:p>
      <w:pPr>
        <w:spacing w:after="200"/>
      </w:pPr>
    </w:p>
    <w:p>
      <w:pPr>
        <w:spacing w:after="140" w:line="288"/>
      </w:pPr>
      <w:r>
        <w:rPr>
          <w:rFonts w:ascii="Malgun Gothic" w:cs="Malgun Gothic" w:eastAsia="Malgun Gothic" w:hAnsi="Malgun Gothic"/>
          <w:b/>
          <w:bCs/>
          <w:sz w:val="19"/>
          <w:szCs w:val="19"/>
        </w:rPr>
        <w:t xml:space="preserve">클라우드 한 부문이 낙관 시나리오 상승분의 대부분을 만듭니다</w:t>
      </w:r>
      <w:r>
        <w:rPr>
          <w:rFonts w:ascii="Malgun Gothic" w:cs="Malgun Gothic" w:eastAsia="Malgun Gothic" w:hAnsi="Malgun Gothic"/>
          <w:sz w:val="19"/>
          <w:szCs w:val="19"/>
        </w:rPr>
        <w:t xml:space="preserve"> — 중립 $386B에서 낙관 $1,274B로 3.3배가 됩니다. 지난 회차에서 '기여가 작다'고 했던 것은 클라우드를 전사 성장률에 뭉개 놓았기 때문이었습니다.</w:t>
      </w:r>
    </w:p>
    <w:p>
      <w:pPr>
        <w:pStyle w:val="Heading3"/>
        <w:spacing w:after="100" w:before="240"/>
      </w:pPr>
      <w:r>
        <w:rPr>
          <w:rFonts w:ascii="Malgun Gothic" w:cs="Malgun Gothic" w:eastAsia="Malgun Gothic" w:hAnsi="Malgun Gothic"/>
          <w:b/>
          <w:bCs/>
          <w:color w:val="8B3A2F"/>
          <w:sz w:val="20"/>
          <w:szCs w:val="20"/>
        </w:rPr>
        <w:t xml:space="preserve">낙관 시나리오가 성립하려면 무엇이 참이어야 하는가</w:t>
      </w:r>
    </w:p>
    <w:p>
      <w:pPr>
        <w:pStyle w:val="ListParagraph"/>
        <w:numPr>
          <w:ilvl w:val="0"/>
          <w:numId w:val="2"/>
        </w:numPr>
        <w:spacing w:after="120" w:line="284"/>
      </w:pPr>
      <w:r>
        <w:rPr>
          <w:rFonts w:ascii="Malgun Gothic" w:cs="Malgun Gothic" w:eastAsia="Malgun Gothic" w:hAnsi="Malgun Gothic"/>
          <w:b/>
          <w:bCs/>
          <w:sz w:val="19"/>
          <w:szCs w:val="19"/>
        </w:rPr>
        <w:t xml:space="preserve">클라우드가 연 34%로 시작해 10년차 10%까지 감속하며 성장한다.</w:t>
      </w:r>
      <w:r>
        <w:rPr>
          <w:rFonts w:ascii="Malgun Gothic" w:cs="Malgun Gothic" w:eastAsia="Malgun Gothic" w:hAnsi="Malgun Gothic"/>
          <w:sz w:val="19"/>
          <w:szCs w:val="19"/>
        </w:rPr>
        <w:t xml:space="preserve"> 최근 5년 실적이 32.2%이므로 가속이 아니라 완만한 감속을 가정한 것입니다. 계약잔고 $243B이 그 근거이고, 10년차 클라우드 매출은 $420B가 됩니다.</w:t>
      </w:r>
    </w:p>
    <w:p>
      <w:pPr>
        <w:pStyle w:val="ListParagraph"/>
        <w:numPr>
          <w:ilvl w:val="0"/>
          <w:numId w:val="2"/>
        </w:numPr>
        <w:spacing w:after="120" w:line="284"/>
      </w:pPr>
      <w:r>
        <w:rPr>
          <w:rFonts w:ascii="Malgun Gothic" w:cs="Malgun Gothic" w:eastAsia="Malgun Gothic" w:hAnsi="Malgun Gothic"/>
          <w:b/>
          <w:bCs/>
          <w:sz w:val="19"/>
          <w:szCs w:val="19"/>
        </w:rPr>
        <w:t xml:space="preserve">클라우드 영업이익률이 23.7%에서 40%로 오른다.</w:t>
      </w:r>
      <w:r>
        <w:rPr>
          <w:rFonts w:ascii="Malgun Gothic" w:cs="Malgun Gothic" w:eastAsia="Malgun Gothic" w:hAnsi="Malgun Gothic"/>
          <w:sz w:val="19"/>
          <w:szCs w:val="19"/>
        </w:rPr>
        <w:t xml:space="preserve"> 구글 서비스의 현재 마진 40.7%에 근접하는 수준이며, 규모의 경제와 자체 TPU 사용이 근거입니다.</w:t>
      </w:r>
    </w:p>
    <w:p>
      <w:pPr>
        <w:pStyle w:val="ListParagraph"/>
        <w:numPr>
          <w:ilvl w:val="0"/>
          <w:numId w:val="2"/>
        </w:numPr>
        <w:spacing w:after="120" w:line="284"/>
      </w:pPr>
      <w:r>
        <w:rPr>
          <w:rFonts w:ascii="Malgun Gothic" w:cs="Malgun Gothic" w:eastAsia="Malgun Gothic" w:hAnsi="Malgun Gothic"/>
          <w:b/>
          <w:bCs/>
          <w:sz w:val="19"/>
          <w:szCs w:val="19"/>
        </w:rPr>
        <w:t xml:space="preserve">클라우드의 신규 ROIC가 25%다.</w:t>
      </w:r>
      <w:r>
        <w:rPr>
          <w:rFonts w:ascii="Malgun Gothic" w:cs="Malgun Gothic" w:eastAsia="Malgun Gothic" w:hAnsi="Malgun Gothic"/>
          <w:sz w:val="19"/>
          <w:szCs w:val="19"/>
        </w:rPr>
        <w:t xml:space="preserve"> 이것이 건설 중인 자산 $78.6B이 가동에 들어가는 효과에 해당합니다.</w:t>
      </w:r>
    </w:p>
    <w:p>
      <w:pPr>
        <w:pStyle w:val="ListParagraph"/>
        <w:numPr>
          <w:ilvl w:val="0"/>
          <w:numId w:val="2"/>
        </w:numPr>
        <w:spacing w:after="120" w:line="284"/>
      </w:pPr>
      <w:r>
        <w:rPr>
          <w:rFonts w:ascii="Malgun Gothic" w:cs="Malgun Gothic" w:eastAsia="Malgun Gothic" w:hAnsi="Malgun Gothic"/>
          <w:b/>
          <w:bCs/>
          <w:sz w:val="19"/>
          <w:szCs w:val="19"/>
        </w:rPr>
        <w:t xml:space="preserve">검색이 잠식되지 않고 연 11%로 큰다.</w:t>
      </w:r>
      <w:r>
        <w:rPr>
          <w:rFonts w:ascii="Malgun Gothic" w:cs="Malgun Gothic" w:eastAsia="Malgun Gothic" w:hAnsi="Malgun Gothic"/>
          <w:sz w:val="19"/>
          <w:szCs w:val="19"/>
        </w:rPr>
        <w:t xml:space="preserve"> 최근 5년 실적 9.6%보다 높은 가정이고, 이 시나리오에서 가장 논쟁적인 부분입니다.</w:t>
      </w:r>
    </w:p>
    <w:p>
      <w:pPr>
        <w:pStyle w:val="ListParagraph"/>
        <w:numPr>
          <w:ilvl w:val="0"/>
          <w:numId w:val="2"/>
        </w:numPr>
        <w:spacing w:after="120" w:line="284"/>
      </w:pPr>
      <w:r>
        <w:rPr>
          <w:rFonts w:ascii="Malgun Gothic" w:cs="Malgun Gothic" w:eastAsia="Malgun Gothic" w:hAnsi="Malgun Gothic"/>
          <w:b/>
          <w:bCs/>
          <w:sz w:val="19"/>
          <w:szCs w:val="19"/>
        </w:rPr>
        <w:t xml:space="preserve">할인율 8%.</w:t>
      </w:r>
      <w:r>
        <w:rPr>
          <w:rFonts w:ascii="Malgun Gothic" w:cs="Malgun Gothic" w:eastAsia="Malgun Gothic" w:hAnsi="Malgun Gothic"/>
          <w:sz w:val="19"/>
          <w:szCs w:val="19"/>
        </w:rPr>
        <w:t xml:space="preserve"> 계약으로 확보된 매출 비중이 커져 현금흐름의 예측 가능성이 높아진다는 판단입니다.</w:t>
      </w:r>
    </w:p>
    <w:p>
      <w:pPr>
        <w:spacing w:after="140" w:line="288"/>
      </w:pPr>
      <w:r>
        <w:rPr>
          <w:rFonts w:ascii="Malgun Gothic" w:cs="Malgun Gothic" w:eastAsia="Malgun Gothic" w:hAnsi="Malgun Gothic"/>
          <w:b/>
          <w:bCs/>
          <w:sz w:val="19"/>
          <w:szCs w:val="19"/>
        </w:rPr>
        <w:t xml:space="preserve">이 다섯 가지가 모두 참이면 주당 $369로 현재가 $355.84를 3.6% 넘습니다.</w:t>
      </w:r>
      <w:r>
        <w:rPr>
          <w:rFonts w:ascii="Malgun Gothic" w:cs="Malgun Gothic" w:eastAsia="Malgun Gothic" w:hAnsi="Malgun Gothic"/>
          <w:sz w:val="19"/>
          <w:szCs w:val="19"/>
        </w:rPr>
        <w:t xml:space="preserve"> 그리고 이것이 버크셔의 매수를 설명하는 가장 그럴듯한 조합입니다 — 사업에 대한 판단이 다른 것이 아니라, 클라우드를 별개의 사업으로 값매김했다는 차이입니다.</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13F는 보유만 공시하고 매수 이유를 밝히지 않으므로 위는 추정입니다. 버크셔의 종목 선택 주체가 버핏 본인인지 투자 담당(Todd Combs·Ted Weschler)인지도 공시되지 않습니다.</w:t>
      </w:r>
    </w:p>
    <w:p>
      <w:pPr>
        <w:pStyle w:val="Heading1"/>
        <w:spacing w:after="160" w:before="400"/>
      </w:pPr>
      <w:r>
        <w:rPr>
          <w:rFonts w:ascii="Malgun Gothic" w:cs="Malgun Gothic" w:eastAsia="Malgun Gothic" w:hAnsi="Malgun Gothic"/>
          <w:b/>
          <w:bCs/>
          <w:color w:val="1F3864"/>
          <w:sz w:val="28"/>
          <w:szCs w:val="28"/>
        </w:rPr>
        <w:t xml:space="preserve">종합 — 이번 검토로 달라진 것</w:t>
      </w:r>
    </w:p>
    <w:tbl>
      <w:tblPr>
        <w:tblW w:type="dxa" w:w="9360"/>
        <w:tblBorders>
          <w:top w:val="single" w:color="BFBFBF" w:sz="2"/>
          <w:left w:val="none"/>
          <w:bottom w:val="single" w:color="BFBFBF" w:sz="2"/>
          <w:right w:val="none"/>
          <w:insideH w:val="single" w:color="D9D9D9" w:sz="1"/>
          <w:insideV w:val="none"/>
        </w:tblBorders>
      </w:tblPr>
      <w:tblGrid>
        <w:gridCol w:w="2423"/>
        <w:gridCol w:w="2863"/>
        <w:gridCol w:w="3304"/>
        <w:gridCol w:w="771"/>
      </w:tblGrid>
      <w:tr>
        <w:trPr>
          <w:tblHeader/>
        </w:trPr>
        <w:tc>
          <w:tcPr>
            <w:tcW w:type="dxa" w:w="2423"/>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항목</w:t>
            </w:r>
          </w:p>
        </w:tc>
        <w:tc>
          <w:tcPr>
            <w:tcW w:type="dxa" w:w="2863"/>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지난 회차</w:t>
            </w:r>
          </w:p>
        </w:tc>
        <w:tc>
          <w:tcPr>
            <w:tcW w:type="dxa" w:w="3304"/>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이번 회차</w:t>
            </w:r>
          </w:p>
        </w:tc>
        <w:tc>
          <w:tcPr>
            <w:tcW w:type="dxa" w:w="771"/>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메모</w:t>
            </w:r>
          </w:p>
        </w:tc>
      </w:tr>
      <w:tr>
        <w:tc>
          <w:tcPr>
            <w:tcW w:type="dxa" w:w="242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DCF 구조</w:t>
            </w:r>
          </w:p>
        </w:tc>
        <w:tc>
          <w:tcPr>
            <w:tcW w:type="dxa" w:w="286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전사 단일 성장률</w:t>
            </w:r>
          </w:p>
        </w:tc>
        <w:tc>
          <w:tcPr>
            <w:tcW w:type="dxa" w:w="330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구글 서비스 / 구글 클라우드 분리</w:t>
            </w:r>
          </w:p>
        </w:tc>
        <w:tc>
          <w:tcPr>
            <w:tcW w:type="dxa" w:w="77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w:t>
            </w:r>
          </w:p>
        </w:tc>
      </w:tr>
      <w:tr>
        <w:tc>
          <w:tcPr>
            <w:tcW w:type="dxa" w:w="242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보수 시나리오</w:t>
            </w:r>
          </w:p>
        </w:tc>
        <w:tc>
          <w:tcPr>
            <w:tcW w:type="dxa" w:w="286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주당 $83</w:t>
            </w:r>
          </w:p>
        </w:tc>
        <w:tc>
          <w:tcPr>
            <w:tcW w:type="dxa" w:w="330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$85</w:t>
            </w:r>
          </w:p>
        </w:tc>
        <w:tc>
          <w:tcPr>
            <w:tcW w:type="dxa" w:w="77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w:t>
            </w:r>
          </w:p>
        </w:tc>
      </w:tr>
      <w:tr>
        <w:tc>
          <w:tcPr>
            <w:tcW w:type="dxa" w:w="242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중립 시나리오</w:t>
            </w:r>
          </w:p>
        </w:tc>
        <w:tc>
          <w:tcPr>
            <w:tcW w:type="dxa" w:w="286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주당 $142</w:t>
            </w:r>
          </w:p>
        </w:tc>
        <w:tc>
          <w:tcPr>
            <w:tcW w:type="dxa" w:w="330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$172</w:t>
            </w:r>
          </w:p>
        </w:tc>
        <w:tc>
          <w:tcPr>
            <w:tcW w:type="dxa" w:w="77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w:t>
            </w:r>
          </w:p>
        </w:tc>
      </w:tr>
      <w:tr>
        <w:tc>
          <w:tcPr>
            <w:tcW w:type="dxa" w:w="242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낙관 시나리오</w:t>
            </w:r>
          </w:p>
        </w:tc>
        <w:tc>
          <w:tcPr>
            <w:tcW w:type="dxa" w:w="286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주당 $275</w:t>
            </w:r>
          </w:p>
        </w:tc>
        <w:tc>
          <w:tcPr>
            <w:tcW w:type="dxa" w:w="330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$369</w:t>
            </w:r>
          </w:p>
        </w:tc>
        <w:tc>
          <w:tcPr>
            <w:tcW w:type="dxa" w:w="77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w:t>
            </w:r>
          </w:p>
        </w:tc>
      </w:tr>
      <w:tr>
        <w:tc>
          <w:tcPr>
            <w:tcW w:type="dxa" w:w="242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함축수익률</w:t>
            </w:r>
          </w:p>
        </w:tc>
        <w:tc>
          <w:tcPr>
            <w:tcW w:type="dxa" w:w="286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5.78%</w:t>
            </w:r>
          </w:p>
        </w:tc>
        <w:tc>
          <w:tcPr>
            <w:tcW w:type="dxa" w:w="330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6.48%</w:t>
            </w:r>
          </w:p>
        </w:tc>
        <w:tc>
          <w:tcPr>
            <w:tcW w:type="dxa" w:w="77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13</w:t>
            </w:r>
          </w:p>
        </w:tc>
      </w:tr>
      <w:tr>
        <w:tc>
          <w:tcPr>
            <w:tcW w:type="dxa" w:w="242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성장률 가정</w:t>
            </w:r>
          </w:p>
        </w:tc>
        <w:tc>
          <w:tcPr>
            <w:tcW w:type="dxa" w:w="286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전사 NOPAT 8/11/15%</w:t>
            </w:r>
          </w:p>
        </w:tc>
        <w:tc>
          <w:tcPr>
            <w:tcW w:type="dxa" w:w="330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부문별 실적에서 보정</w:t>
            </w:r>
          </w:p>
        </w:tc>
        <w:tc>
          <w:tcPr>
            <w:tcW w:type="dxa" w:w="77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12</w:t>
            </w:r>
          </w:p>
        </w:tc>
      </w:tr>
      <w:tr>
        <w:tc>
          <w:tcPr>
            <w:tcW w:type="dxa" w:w="242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가격 판정</w:t>
            </w:r>
          </w:p>
        </w:tc>
        <w:tc>
          <w:tcPr>
            <w:tcW w:type="dxa" w:w="286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불통과</w:t>
            </w:r>
          </w:p>
        </w:tc>
        <w:tc>
          <w:tcPr>
            <w:tcW w:type="dxa" w:w="330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낙관 시나리오에서 경계선</w:t>
            </w:r>
          </w:p>
        </w:tc>
        <w:tc>
          <w:tcPr>
            <w:tcW w:type="dxa" w:w="77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13</w:t>
            </w:r>
          </w:p>
        </w:tc>
      </w:tr>
      <w:tr>
        <w:tc>
          <w:tcPr>
            <w:tcW w:type="dxa" w:w="242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기준 5 (자본배분)</w:t>
            </w:r>
          </w:p>
        </w:tc>
        <w:tc>
          <w:tcPr>
            <w:tcW w:type="dxa" w:w="286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통과, 개선 여지 있음</w:t>
            </w:r>
          </w:p>
        </w:tc>
        <w:tc>
          <w:tcPr>
            <w:tcW w:type="dxa" w:w="330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통과 (감점 철회)</w:t>
            </w:r>
          </w:p>
        </w:tc>
        <w:tc>
          <w:tcPr>
            <w:tcW w:type="dxa" w:w="77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8</w:t>
            </w:r>
          </w:p>
        </w:tc>
      </w:tr>
    </w:tbl>
    <w:p>
      <w:pPr>
        <w:spacing w:after="200"/>
      </w:pPr>
    </w:p>
    <w:p>
      <w:pPr>
        <w:spacing w:after="140" w:line="288"/>
      </w:pPr>
      <w:r>
        <w:rPr>
          <w:rFonts w:ascii="Malgun Gothic" w:cs="Malgun Gothic" w:eastAsia="Malgun Gothic" w:hAnsi="Malgun Gothic"/>
          <w:b/>
          <w:bCs/>
          <w:sz w:val="19"/>
          <w:szCs w:val="19"/>
        </w:rPr>
        <w:t xml:space="preserve">결론은 이렇게 정리됩니다.</w:t>
      </w:r>
    </w:p>
    <w:p>
      <w:pPr>
        <w:pStyle w:val="ListParagraph"/>
        <w:numPr>
          <w:ilvl w:val="0"/>
          <w:numId w:val="2"/>
        </w:numPr>
        <w:spacing w:after="120" w:line="284"/>
      </w:pPr>
      <w:r>
        <w:rPr>
          <w:rFonts w:ascii="Malgun Gothic" w:cs="Malgun Gothic" w:eastAsia="Malgun Gothic" w:hAnsi="Malgun Gothic"/>
          <w:b/>
          <w:bCs/>
          <w:sz w:val="19"/>
          <w:szCs w:val="19"/>
        </w:rPr>
        <w:t xml:space="preserve">사업으로서 알파벳은 여전히 통과합니다.</w:t>
      </w:r>
      <w:r>
        <w:rPr>
          <w:rFonts w:ascii="Malgun Gothic" w:cs="Malgun Gothic" w:eastAsia="Malgun Gothic" w:hAnsi="Malgun Gothic"/>
          <w:sz w:val="19"/>
          <w:szCs w:val="19"/>
        </w:rPr>
        <w:t xml:space="preserve"> ROIC 중앙값 37.1%, 12년 연속 두 자릿수, 미사용 자산을 빼면 FY2025 47.5%.</w:t>
      </w:r>
    </w:p>
    <w:p>
      <w:pPr>
        <w:pStyle w:val="ListParagraph"/>
        <w:numPr>
          <w:ilvl w:val="0"/>
          <w:numId w:val="2"/>
        </w:numPr>
        <w:spacing w:after="120" w:line="284"/>
      </w:pPr>
      <w:r>
        <w:rPr>
          <w:rFonts w:ascii="Malgun Gothic" w:cs="Malgun Gothic" w:eastAsia="Malgun Gothic" w:hAnsi="Malgun Gothic"/>
          <w:b/>
          <w:bCs/>
          <w:sz w:val="19"/>
          <w:szCs w:val="19"/>
        </w:rPr>
        <w:t xml:space="preserve">가격 판정은 '불통과'에서 '낙관 시나리오에서 경계선'으로 완화되었습니다.</w:t>
      </w:r>
      <w:r>
        <w:rPr>
          <w:rFonts w:ascii="Malgun Gothic" w:cs="Malgun Gothic" w:eastAsia="Malgun Gothic" w:hAnsi="Malgun Gothic"/>
          <w:sz w:val="19"/>
          <w:szCs w:val="19"/>
        </w:rPr>
        <w:t xml:space="preserve"> 그 변화를 만든 것은 새로운 사실이 아니라 </w:t>
      </w:r>
      <w:r>
        <w:rPr>
          <w:rFonts w:ascii="Malgun Gothic" w:cs="Malgun Gothic" w:eastAsia="Malgun Gothic" w:hAnsi="Malgun Gothic"/>
          <w:b/>
          <w:bCs/>
          <w:sz w:val="19"/>
          <w:szCs w:val="19"/>
        </w:rPr>
        <w:t xml:space="preserve">모형의 구조</w:t>
      </w:r>
      <w:r>
        <w:rPr>
          <w:rFonts w:ascii="Malgun Gothic" w:cs="Malgun Gothic" w:eastAsia="Malgun Gothic" w:hAnsi="Malgun Gothic"/>
          <w:sz w:val="19"/>
          <w:szCs w:val="19"/>
        </w:rPr>
        <w:t xml:space="preserve">입니다 — 클라우드를 자기 성장률로 굴리자 낙관 시나리오가 현재가를 넘었습니다.</w:t>
      </w:r>
    </w:p>
    <w:p>
      <w:pPr>
        <w:pStyle w:val="ListParagraph"/>
        <w:numPr>
          <w:ilvl w:val="0"/>
          <w:numId w:val="2"/>
        </w:numPr>
        <w:spacing w:after="120" w:line="284"/>
      </w:pPr>
      <w:r>
        <w:rPr>
          <w:rFonts w:ascii="Malgun Gothic" w:cs="Malgun Gothic" w:eastAsia="Malgun Gothic" w:hAnsi="Malgun Gothic"/>
          <w:b/>
          <w:bCs/>
          <w:sz w:val="19"/>
          <w:szCs w:val="19"/>
        </w:rPr>
        <w:t xml:space="preserve">현재가는 중립과 낙관 사이에 있습니다.</w:t>
      </w:r>
      <w:r>
        <w:rPr>
          <w:rFonts w:ascii="Malgun Gothic" w:cs="Malgun Gothic" w:eastAsia="Malgun Gothic" w:hAnsi="Malgun Gothic"/>
          <w:sz w:val="19"/>
          <w:szCs w:val="19"/>
        </w:rPr>
        <w:t xml:space="preserve"> 중립 $172, 현재가 $355.84, 낙관 $369. 시장은 낙관에 가까운 쪽을 이미 반영하고 있습니다.</w:t>
      </w:r>
    </w:p>
    <w:p>
      <w:pPr>
        <w:pStyle w:val="ListParagraph"/>
        <w:numPr>
          <w:ilvl w:val="0"/>
          <w:numId w:val="2"/>
        </w:numPr>
        <w:spacing w:after="120" w:line="284"/>
      </w:pPr>
      <w:r>
        <w:rPr>
          <w:rFonts w:ascii="Malgun Gothic" w:cs="Malgun Gothic" w:eastAsia="Malgun Gothic" w:hAnsi="Malgun Gothic"/>
          <w:b/>
          <w:bCs/>
          <w:sz w:val="19"/>
          <w:szCs w:val="19"/>
        </w:rPr>
        <w:t xml:space="preserve">따라서 판단의 초점은 '알파벳이 좋은 회사인가'가 아니라 '클라우드가 앞으로 10년 연 28%로 클 것인가 34%로 클 것인가'로 좁혀집니다.</w:t>
      </w:r>
      <w:r>
        <w:rPr>
          <w:rFonts w:ascii="Malgun Gothic" w:cs="Malgun Gothic" w:eastAsia="Malgun Gothic" w:hAnsi="Malgun Gothic"/>
          <w:sz w:val="19"/>
          <w:szCs w:val="19"/>
        </w:rPr>
        <w:t xml:space="preserve"> 그 차이 하나가 주당 $172와 $369를 가릅니다.</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검증 상태: 이 문서의 수치는 work/alphabet_sotp.py와 work/alphabet_memo2.py가 work/analysis.json(PHASE 6에서 50개사 전부 원본 10-K 대조 통과)과 알파벳 FY2023·FY2025 10-K 인라인 XBRL에서 직접 계산한 값입니다. 부문 수치는 companyfacts API가 차원이 붙은 사실을 버리기 때문에 10-K 문서에서 직접 읽었습니다.</w:t>
      </w:r>
    </w:p>
    <w:sectPr>
      <w:pgSz w:w="12240" w:h="15840" w:orient="portrait"/>
      <w:pgMar w:top="1152" w:right="1080" w:bottom="1152"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2026-09-01T13:51:49.647Z</dcterms:created>
  <dcterms:modified xsi:type="dcterms:W3CDTF">2026-09-01T13:51:49.647Z</dcterms:modified>
</cp:coreProperties>
</file>

<file path=docProps/custom.xml><?xml version="1.0" encoding="utf-8"?>
<Properties xmlns="http://schemas.openxmlformats.org/officeDocument/2006/custom-properties" xmlns:vt="http://schemas.openxmlformats.org/officeDocument/2006/docPropsVTypes"/>
</file>