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버크셔는 왜 알파벳을 샀는가</w:t>
      </w:r>
    </w:p>
    <w:p>
      <w:pPr>
        <w:pBdr>
          <w:bottom w:val="single" w:color="1F3864" w:sz="8" w:space="8"/>
        </w:pBdr>
        <w:spacing w:after="32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13F·8-K·10-Q로 되짚은 매수 경위와, 그 이유를 기준으로 한 알파벳 재평가 · 2026-09-17 주가 $347.33 · 생성 2026-09-18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한 문장으로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버크셔가 알파벳을 산 마지막이자 가장 큰 매수는 장내 매수가 아니라, 알파벳이 AI 설비투자 자금을 조달하려고 벌인 사상 최대 규모의 자본조달에 버크셔가 100억 달러짜리 앵커 투자자로 들어간 것입니다.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그리고 그 자리에서 버크셔는 같은 주에 알파벳이 공모로 팔던 6.25% 상환전환우선주 — 쿠폰이 붙고 하방이 막힌 물건 — 를 마다하고, 보호장치가 하나도 없는 보통주를 시장가에 샀습니다. 이 선택 하나가 버크셔의 생각을 가장 많이 말해줍니다.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질문하신 가설 — '수익률이 낮아져도 매출이 커지니까' — 은 방향은 맞지만 이유가 틀렸습니다. 매출 규모 자체는 가치의 변수가 아닙니다. 성장이 가치를 더하느냐 깎느냐는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증분 ROIC이 할인율보다 큰가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하나로 결정되고, 알파벳의 실측 증분 ROIC은 여전히 25~32%입니다. 평균 ROIC은 정확히 지적하신 대로 떨어지고 있지만(47.3% → 39.4%), 떨어지는 평균과 높은 증분은 모순이 아닙니다.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무엇이 실제로 일어났는가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13F로 본 3막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415"/>
        <w:gridCol w:w="2177"/>
        <w:gridCol w:w="1741"/>
        <w:gridCol w:w="1633"/>
        <w:gridCol w:w="1306"/>
        <w:gridCol w:w="1088"/>
      </w:tblGrid>
      <w:tr>
        <w:trPr>
          <w:tblHeader/>
        </w:trPr>
        <w:tc>
          <w:tcPr>
            <w:tcW w:type="dxa" w:w="141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분기말</w:t>
            </w:r>
          </w:p>
        </w:tc>
        <w:tc>
          <w:tcPr>
            <w:tcW w:type="dxa" w:w="217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보유주식수</w:t>
            </w:r>
          </w:p>
        </w:tc>
        <w:tc>
          <w:tcPr>
            <w:tcW w:type="dxa" w:w="174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증가분</w:t>
            </w:r>
          </w:p>
        </w:tc>
        <w:tc>
          <w:tcPr>
            <w:tcW w:type="dxa" w:w="163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추정 매입단가</w:t>
            </w:r>
          </w:p>
        </w:tc>
        <w:tc>
          <w:tcPr>
            <w:tcW w:type="dxa" w:w="130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포트폴리오 순위</w:t>
            </w:r>
          </w:p>
        </w:tc>
        <w:tc>
          <w:tcPr>
            <w:tcW w:type="dxa" w:w="10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비중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2024-12-31</w:t>
            </w:r>
          </w:p>
        </w:tc>
        <w:tc>
          <w:tcPr>
            <w:tcW w:type="dxa" w:w="21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미보유</w:t>
            </w:r>
          </w:p>
        </w:tc>
        <w:tc>
          <w:tcPr>
            <w:tcW w:type="dxa" w:w="17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6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1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2025-03-31</w:t>
            </w:r>
          </w:p>
        </w:tc>
        <w:tc>
          <w:tcPr>
            <w:tcW w:type="dxa" w:w="217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미보유</w:t>
            </w:r>
          </w:p>
        </w:tc>
        <w:tc>
          <w:tcPr>
            <w:tcW w:type="dxa" w:w="1741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63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8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2025-06-30</w:t>
            </w:r>
          </w:p>
        </w:tc>
        <w:tc>
          <w:tcPr>
            <w:tcW w:type="dxa" w:w="21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미보유</w:t>
            </w:r>
          </w:p>
        </w:tc>
        <w:tc>
          <w:tcPr>
            <w:tcW w:type="dxa" w:w="17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6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1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2025-09-30</w:t>
            </w:r>
          </w:p>
        </w:tc>
        <w:tc>
          <w:tcPr>
            <w:tcW w:type="dxa" w:w="217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17,846,142주</w:t>
            </w:r>
          </w:p>
        </w:tc>
        <w:tc>
          <w:tcPr>
            <w:tcW w:type="dxa" w:w="1741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+17,846,142</w:t>
            </w:r>
          </w:p>
        </w:tc>
        <w:tc>
          <w:tcPr>
            <w:tcW w:type="dxa" w:w="163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$209.46</w:t>
            </w:r>
          </w:p>
        </w:tc>
        <w:tc>
          <w:tcPr>
            <w:tcW w:type="dxa" w:w="13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10위</w:t>
            </w:r>
          </w:p>
        </w:tc>
        <w:tc>
          <w:tcPr>
            <w:tcW w:type="dxa" w:w="108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1.6%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2025-12-31</w:t>
            </w:r>
          </w:p>
        </w:tc>
        <w:tc>
          <w:tcPr>
            <w:tcW w:type="dxa" w:w="21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17,846,142주</w:t>
            </w:r>
          </w:p>
        </w:tc>
        <w:tc>
          <w:tcPr>
            <w:tcW w:type="dxa" w:w="17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6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3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10위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2.0%</w:t>
            </w:r>
          </w:p>
        </w:tc>
      </w:tr>
      <w:tr>
        <w:tc>
          <w:tcPr>
            <w:tcW w:type="dxa" w:w="141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2026-03-31</w:t>
            </w:r>
          </w:p>
        </w:tc>
        <w:tc>
          <w:tcPr>
            <w:tcW w:type="dxa" w:w="217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57,835,013주</w:t>
            </w:r>
          </w:p>
        </w:tc>
        <w:tc>
          <w:tcPr>
            <w:tcW w:type="dxa" w:w="1741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+39,988,871</w:t>
            </w:r>
          </w:p>
        </w:tc>
        <w:tc>
          <w:tcPr>
            <w:tcW w:type="dxa" w:w="163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$314.21</w:t>
            </w:r>
          </w:p>
        </w:tc>
        <w:tc>
          <w:tcPr>
            <w:tcW w:type="dxa" w:w="13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7위</w:t>
            </w:r>
          </w:p>
        </w:tc>
        <w:tc>
          <w:tcPr>
            <w:tcW w:type="dxa" w:w="108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6.3%</w:t>
            </w:r>
          </w:p>
        </w:tc>
      </w:tr>
      <w:tr>
        <w:tc>
          <w:tcPr>
            <w:tcW w:type="dxa" w:w="14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2026-06-30</w:t>
            </w:r>
          </w:p>
        </w:tc>
        <w:tc>
          <w:tcPr>
            <w:tcW w:type="dxa" w:w="21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105,979,600주</w:t>
            </w:r>
          </w:p>
        </w:tc>
        <w:tc>
          <w:tcPr>
            <w:tcW w:type="dxa" w:w="17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+48,144,587</w:t>
            </w:r>
          </w:p>
        </w:tc>
        <w:tc>
          <w:tcPr>
            <w:tcW w:type="dxa" w:w="16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$354.05</w:t>
            </w:r>
          </w:p>
        </w:tc>
        <w:tc>
          <w:tcPr>
            <w:tcW w:type="dxa" w:w="13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3위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12.6%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세 번의 매수는 성격이 전혀 다릅니다.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1막(2025년 3분기)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은 17,846,142주, 약 $3.7bn 규모의 평범한 신규 편입입니다.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2막(2026년 1분기)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에 39,988,871주를 더해 3.2배로 키웠고,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3막(2026년 2분기)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에 다시 48,144,587주를 더해 포트폴리오 3위 $37.8bn, 비중 12.6%가 되었습니다.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포지션의 83%가 2026년에 매입되었습니다.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추정 평균 매입단가는 $314.67, 현재가는 $347.33이므로 평가이익은 10.4%에 불과합니다.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버크셔는 싸게 사서 오르는 것을 지켜본 것이 아니라, 지금 가격에 산 것입니다.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제 이전 보고서가 '매력적이지 않다'고 평가한 바로 그 가격대입니다.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13F는 분기말 잔고만 알려주므로 분기 중 매입단가는 알 수 없습니다. 분기 평균 종가를 중립적 가정으로 썼고, 2026년 6월 4일 사모발행분만 실제 체결가를 그대로 적용했습니다.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2막과 3막 사이에 알파벳이 한 일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2026년 5~6월, 알파벳은 회사 역사상 처음으로 대규모 외부 자본조달을 했습니다. 검색 광고로 연간 수백억 달러의 잉여현금을 만들던 회사가, 동시에 네 가지 창구를 전부 열었습니다.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664"/>
        <w:gridCol w:w="2704"/>
        <w:gridCol w:w="4992"/>
      </w:tblGrid>
      <w:tr>
        <w:trPr>
          <w:tblHeader/>
        </w:trPr>
        <w:tc>
          <w:tcPr>
            <w:tcW w:type="dxa" w:w="166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조달 수단</w:t>
            </w:r>
          </w:p>
        </w:tc>
        <w:tc>
          <w:tcPr>
            <w:tcW w:type="dxa" w:w="270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  <w:tc>
          <w:tcPr>
            <w:tcW w:type="dxa" w:w="499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조건 / 비고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회사채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장기차입금 $46.5bn → $98.2bn</w:t>
            </w:r>
          </w:p>
        </w:tc>
        <w:tc>
          <w:tcPr>
            <w:tcW w:type="dxa" w:w="49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USD 다수 트랜치 + 영국 파운드 55억 + 스위스프랑 31억. 만기 2028년~2066년</w:t>
            </w:r>
          </w:p>
        </w:tc>
      </w:tr>
      <w:tr>
        <w:tc>
          <w:tcPr>
            <w:tcW w:type="dxa" w:w="166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상환전환우선주</w:t>
            </w:r>
          </w:p>
        </w:tc>
        <w:tc>
          <w:tcPr>
            <w:tcW w:type="dxa" w:w="270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$19.2bn</w:t>
            </w:r>
          </w:p>
        </w:tc>
        <w:tc>
          <w:tcPr>
            <w:tcW w:type="dxa" w:w="499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쿠폰 6.25%, 액면 $1,000, 2029년 5월 15일 강제전환. 공모로 판매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 공모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25,459,689주(A) + 25,459,689주(C)</w:t>
            </w:r>
          </w:p>
        </w:tc>
        <w:tc>
          <w:tcPr>
            <w:tcW w:type="dxa" w:w="49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$355.1982 / C $351.8018. 초과배정 각 3,818,953주 전액 행사</w:t>
            </w:r>
          </w:p>
        </w:tc>
      </w:tr>
      <w:tr>
        <w:tc>
          <w:tcPr>
            <w:tcW w:type="dxa" w:w="166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버크셔 사모발행</w:t>
            </w:r>
          </w:p>
        </w:tc>
        <w:tc>
          <w:tcPr>
            <w:tcW w:type="dxa" w:w="270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$10bn</w:t>
            </w:r>
          </w:p>
        </w:tc>
        <w:tc>
          <w:tcPr>
            <w:tcW w:type="dxa" w:w="499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14,212,035주 @ $351.81, C 14,359,656주 @ $348.20. 등록권 부여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ATM 프로그램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최대 $40bn</w:t>
            </w:r>
          </w:p>
        </w:tc>
        <w:tc>
          <w:tcPr>
            <w:tcW w:type="dxa" w:w="49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필요할 때 시장에 직접 파는 상시 창구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규모를 합치면 이미 집행된 것만 $102bn이고 (회사채 순증 $52bn + 우선주 $19bn + 보통주 공모 $21bn + 버크셔 사모 $10bn), ATM 한도까지 쓰면 $142bn에 이릅니다. 그리고 같은 기간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자사주 매입은 완전히 멈췄습니다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2025년 상반기 $28.3bn에서 2026년 상반기 0입니다.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이 다섯 줄을 한 번에 보시면 이 회사에 무슨 일이 일어나고 있는지가 분명해집니다. 주주에게 현금을 돌려주던 회사가, 주주와 채권자에게서 현금을 받는 회사로 바뀌었습니다.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결정적 증거 — 버크셔는 우선주를 마다하고 보통주를 샀다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같은 주에 알파벳은 두 가지를 팔았습니다. 하나는 버크셔에게 사모로 판 보통주이고, 다른 하나는 시장에 공모로 판 6.25% 상환전환우선주입니다. 버크셔가 역사적으로 이런 상황에서 요구해온 것은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언제나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 후자 쪽 물건이었습니다.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2008년 골드만삭스 — 10% 우선주 + 워런트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2008년 제너럴일렉트릭 — 10% 우선주 + 워런트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2011년 뱅크오브아메리카 — 6% 우선주 + 워런트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2019년 옥시덴탈 — 8% 우선주 + 워런트.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우선주는 지금도 버크셔가 들고 있고, 이번 2026년 2분기 10-Q에 청산가치 약 85억 달러로 그대로 적혀 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그런데 이번에는 우선주를 잡지 않았습니다. 알파벳의 우선주 조건은 이렇습니다.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4571"/>
        <w:gridCol w:w="4789"/>
      </w:tblGrid>
      <w:tr>
        <w:trPr>
          <w:tblHeader/>
        </w:trPr>
        <w:tc>
          <w:tcPr>
            <w:tcW w:type="dxa" w:w="457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7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조건</w:t>
            </w:r>
          </w:p>
        </w:tc>
      </w:tr>
      <w:tr>
        <w:tc>
          <w:tcPr>
            <w:tcW w:type="dxa" w:w="45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쿠폰</w:t>
            </w:r>
          </w:p>
        </w:tc>
        <w:tc>
          <w:tcPr>
            <w:tcW w:type="dxa" w:w="4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6.25% (액면 $1,000 기준)</w:t>
            </w:r>
          </w:p>
        </w:tc>
      </w:tr>
      <w:tr>
        <w:tc>
          <w:tcPr>
            <w:tcW w:type="dxa" w:w="4571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만기</w:t>
            </w:r>
          </w:p>
        </w:tc>
        <w:tc>
          <w:tcPr>
            <w:tcW w:type="dxa" w:w="478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2029-05-15 강제전환</w:t>
            </w:r>
          </w:p>
        </w:tc>
      </w:tr>
      <w:tr>
        <w:tc>
          <w:tcPr>
            <w:tcW w:type="dxa" w:w="45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전환 하한가 (이 아래면 최대 비율로 전환)</w:t>
            </w:r>
          </w:p>
        </w:tc>
        <w:tc>
          <w:tcPr>
            <w:tcW w:type="dxa" w:w="4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$355.11 / C $351.86</w:t>
            </w:r>
          </w:p>
        </w:tc>
      </w:tr>
      <w:tr>
        <w:tc>
          <w:tcPr>
            <w:tcW w:type="dxa" w:w="4571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전환 상한가 (이 위면 최소 비율로 전환)</w:t>
            </w:r>
          </w:p>
        </w:tc>
        <w:tc>
          <w:tcPr>
            <w:tcW w:type="dxa" w:w="478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$444.05 / C $439.75</w:t>
            </w:r>
          </w:p>
        </w:tc>
      </w:tr>
      <w:tr>
        <w:tc>
          <w:tcPr>
            <w:tcW w:type="dxa" w:w="45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캡드콜 상한 (회사가 희석을 막으려 사둔 것)</w:t>
            </w:r>
          </w:p>
        </w:tc>
        <w:tc>
          <w:tcPr>
            <w:tcW w:type="dxa" w:w="4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$532.67 / C $527.80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두 선택지의 손익을 2029년 주가의 함수로 그려보면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100달러가 아니라 1,000달러를 기준으로 맞춰서 비교합니다. 버크셔가 실제로 낸 가격은 두 클래스 가중평균 $350.00이므로, 1,000달러로 보통주 2.8572주를 삽니다. 우선주 1,000달러는 3년간 쿠폰 $187.50를 받고, 2029년 5월에 주가에 따라 정해진 비율로 보통주로 바뀝니다.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160"/>
        <w:gridCol w:w="1920"/>
        <w:gridCol w:w="1920"/>
        <w:gridCol w:w="1680"/>
        <w:gridCol w:w="1680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2029년 5월 주가</w:t>
            </w:r>
          </w:p>
        </w:tc>
        <w:tc>
          <w:tcPr>
            <w:tcW w:type="dxa" w:w="19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보통주 손익</w:t>
            </w:r>
          </w:p>
        </w:tc>
        <w:tc>
          <w:tcPr>
            <w:tcW w:type="dxa" w:w="19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우선주 손익</w:t>
            </w:r>
          </w:p>
        </w:tc>
        <w:tc>
          <w:tcPr>
            <w:tcW w:type="dxa" w:w="16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차액</w:t>
            </w:r>
          </w:p>
        </w:tc>
        <w:tc>
          <w:tcPr>
            <w:tcW w:type="dxa" w:w="16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누가 이기나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$250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$714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$898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$-184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우선주</w:t>
            </w:r>
          </w:p>
        </w:tc>
      </w:tr>
      <w:tr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$300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$857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$1,040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$-183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우선주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$348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$995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$1,177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$-182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우선주</w:t>
            </w:r>
          </w:p>
        </w:tc>
      </w:tr>
      <w:tr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$400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$1,143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$1,188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$-45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우선주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$418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$1,194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$1,188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$6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</w:t>
            </w:r>
          </w:p>
        </w:tc>
      </w:tr>
      <w:tr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$440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$1,257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$1,188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$69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$480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$1,371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$1,279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$92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</w:t>
            </w:r>
          </w:p>
        </w:tc>
      </w:tr>
      <w:tr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$530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$1,514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$1,393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$122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$600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$1,714</w:t>
            </w:r>
          </w:p>
        </w:tc>
        <w:tc>
          <w:tcPr>
            <w:tcW w:type="dxa" w:w="1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$1,552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$162</w:t>
            </w:r>
          </w:p>
        </w:tc>
        <w:tc>
          <w:tcPr>
            <w:tcW w:type="dxa" w:w="1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</w:t>
            </w:r>
          </w:p>
        </w:tc>
      </w:tr>
      <w:tr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$700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$2,000</w:t>
            </w:r>
          </w:p>
        </w:tc>
        <w:tc>
          <w:tcPr>
            <w:tcW w:type="dxa" w:w="19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$1,779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$221</w:t>
            </w:r>
          </w:p>
        </w:tc>
        <w:tc>
          <w:tcPr>
            <w:tcW w:type="dxa" w:w="168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</w:t>
            </w:r>
          </w:p>
        </w:tc>
      </w:tr>
    </w:tbl>
    <w:p>
      <w:pPr>
        <w:spacing w:after="200"/>
      </w:pPr>
    </w:p>
    <w:p>
      <w:pPr>
        <w:shd w:fill="F2F4F8" w:color="auto" w:val="clear"/>
        <w:spacing w:after="1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손익분기 2029년 주가 = $416  (매입가 대비 18.8%, 연 6.0%)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즉 버크셔가 보통주를 고른 선택이 옳았던 것이 되려면, 2029년 5월에 알파벳 주가가 최소 $416 이상이어야 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 아래에서는 우선주가 이깁니다 — 쿠폰만큼, 그리고 하한 아래에서는 더 많은 주식을 받으니까요. 버크셔는 하방이 막히고 쿠폰이 나오는 물건을 눈앞에 두고 그것을 포기했습니다. 그 행동이 함축하는 최소한의 기대치가 $416이고, 투자자가 손익분기에 딱 맞추어 베팅하지는 않으므로 실제 기대치는 그보다 위에 있어야 합니다.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버크셔가 우선주를 인수할 기회를 제안받았는지는 공시에 없습니다. 다만 우선주는 같은 주에 공모로 팔렸으므로 버크셔를 포함한 누구나 시장에서 살 수 있었습니다. 배당 재투자는 계산에 넣지 않았고, 넣으면 손익분기 가격은 조금 더 올라갑니다.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반대 해석도 공정하게 적어둡니다.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버크셔가 보통주를 고른 이유가 가치 판단이 아니라 '영구적으로 들고 갈 지분이 필요했고, 3년 뒤 만기가 오는 물건은 그 목적에 맞지 않았다'일 수도 있습니다. 버크셔는 코카콜라를 38년, 아메리칸익스프레스를 31년 들고 있는 회사입니다. 다만 그 해석을 받아들이더라도 $416이라는 숫자는 '버크셔가 이 정도는 포기할 각오를 했다'는 비용의 크기로 남습니다.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두 번째 이유 — 버크셔의 대안은 4.14%짜리 국채였다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6332"/>
        <w:gridCol w:w="3028"/>
      </w:tblGrid>
      <w:tr>
        <w:trPr>
          <w:tblHeader/>
        </w:trPr>
        <w:tc>
          <w:tcPr>
            <w:tcW w:type="dxa" w:w="63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2026년 6월 30일 버크셔 보험부문</w:t>
            </w:r>
          </w:p>
        </w:tc>
        <w:tc>
          <w:tcPr>
            <w:tcW w:type="dxa" w:w="302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금액</w:t>
            </w:r>
          </w:p>
        </w:tc>
      </w:tr>
      <w:tr>
        <w:tc>
          <w:tcPr>
            <w:tcW w:type="dxa" w:w="6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미국 재무부 단기채</w:t>
            </w:r>
          </w:p>
        </w:tc>
        <w:tc>
          <w:tcPr>
            <w:tcW w:type="dxa" w:w="30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$325bn</w:t>
            </w:r>
          </w:p>
        </w:tc>
      </w:tr>
      <w:tr>
        <w:tc>
          <w:tcPr>
            <w:tcW w:type="dxa" w:w="63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현금 및 현금성자산</w:t>
            </w:r>
          </w:p>
        </w:tc>
        <w:tc>
          <w:tcPr>
            <w:tcW w:type="dxa" w:w="302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$35bn</w:t>
            </w:r>
          </w:p>
        </w:tc>
      </w:tr>
      <w:tr>
        <w:tc>
          <w:tcPr>
            <w:tcW w:type="dxa" w:w="6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주식</w:t>
            </w:r>
          </w:p>
        </w:tc>
        <w:tc>
          <w:tcPr>
            <w:tcW w:type="dxa" w:w="30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$324bn</w:t>
            </w:r>
          </w:p>
        </w:tc>
      </w:tr>
      <w:tr>
        <w:tc>
          <w:tcPr>
            <w:tcW w:type="dxa" w:w="63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단기채 ÷ 주식</w:t>
            </w:r>
          </w:p>
        </w:tc>
        <w:tc>
          <w:tcPr>
            <w:tcW w:type="dxa" w:w="302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1.00배</w:t>
            </w:r>
          </w:p>
        </w:tc>
      </w:tr>
      <w:tr>
        <w:tc>
          <w:tcPr>
            <w:tcW w:type="dxa" w:w="6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포지션</w:t>
            </w:r>
          </w:p>
        </w:tc>
        <w:tc>
          <w:tcPr>
            <w:tcW w:type="dxa" w:w="30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$37.8bn</w:t>
            </w:r>
          </w:p>
        </w:tc>
      </w:tr>
      <w:tr>
        <w:tc>
          <w:tcPr>
            <w:tcW w:type="dxa" w:w="63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포지션 ÷ 단기채</w:t>
            </w:r>
          </w:p>
        </w:tc>
        <w:tc>
          <w:tcPr>
            <w:tcW w:type="dxa" w:w="302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11.6%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버크셔는 주식보다 단기국채를 더 많이 들고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 국채가 주는 수익률은 4.14%이고, 연간 이자는 $13bn입니다. 버크셔의 한계 자금이 넘어야 하는 문턱은 '시장에서 가장 싼 주식'이 아니라 이 4.14%입니다.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제 보고서들이 쓰는 할인율 9~11%는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개인 투자자의 기회비용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주식 전체에서 고를 수 있는 사람의 요구수익률이지요. 버크셔는 3,250억 달러를 한 번에 옮길 곳이 사실상 없는 회사이고, 그래서 같은 자산에 대해 더 낮은 요구수익률을 적용해도 합리적입니다.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이것은 알파벳이 싸다는 뜻이 아니라, 버크셔의 문턱이 당신의 문턱보다 낮다는 뜻입니다.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 구분이 이 보고서에서 가장 중요한 한 줄입니다.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덧붙여, 100억 달러를 하루에 시장가로 집행할 방법은 사실상 이것 하나뿐이었습니다. 알파벳 하루 거래대금을 생각하면 장내에서 $10bn를 사려면 몇 주가 걸리고 그 사이 가격을 스스로 밀어 올립니다. 버크셔의 진짜 제약은 '무엇을 살까'가 아니라 '어떻게 규모 있게 집행할까'입니다.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누가 결정했는가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버크셔 2026년 2분기 10-Q의 302조 인증서(Exhibit 31.1)에 Gregory E. Abel이 President and Principal Executive Officer로 서명했습니다 (2026-08-08). 같은 10-Q의 자사주 정책 문구가 'Chief Executive Officer, after consultation with the Chairman of the Board'로 바뀌어 있습니다. 예전에는 버핏 본인을 지목하는 문구였습니다.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알파벳 지분의 83%가 2026년 1~2분기에 매입되었으므로 그 결정은 아벨 CEO 체제에서, 이사회 의장인 버핏과 협의하여 내려진 것입니다. '버핏이 샀다'가 아니라 '버크셔가 샀다'로 읽어야 합니다. 또한 100억 달러 사모발행은 포트폴리오 매니저의 매매가 아니라 회사 대 회사의 협상입니다.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이 구분이 중요한 이유는, 질문에 '버핏 기준 하에서'라고 쓰셨기 때문입니다. 이 매수는 버핏 개인의 판단이라기보다 버크셔라는 조직의 판단이고, 버핏 기준에 부합하는지는 우리가 따로 검증해야 할 대상이지 전제가 아닙니다.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가설 검증 — '수익률이 낮아져도 매출이 커지니까'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가설은 검증 가능합니다. 우리가 쓰는 항등식이 답을 정확히 냅니다.</w:t>
      </w:r>
    </w:p>
    <w:p>
      <w:pPr>
        <w:shd w:fill="F2F4F8" w:color="auto" w:val="clear"/>
        <w:spacing w:after="1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FCF = NOPAT × (1 − 성장률 g ÷ 증분 ROIC)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성장이 영구적으로 이어진다고 보면 가치는 NOPAT × (1 − g ÷ 증분ROIC) ÷ (할인율 − g)입니다. 이 식을 g로 미분하면 부호가 (증분ROIC − 할인율)의 부호와 같습니다. 말로 옮기면 이렇습니다.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"성장은 그 자체로 좋은 것도 나쁜 것도 아닙니다. 투자자가 사업에 투입하는 자본에서 매력적인 수익이 날 때에만 성장이 가치를 더합니다. 성장의 대가로 투입한 1달러가 장기적으로 1달러 이상의 시장가치를 만들지 못한다면, 그 성장은 가치를 파괴합니다."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1992년 버크셔 해서웨이 주주서한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숫자로 보면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659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65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증분 ROIC</w:t>
            </w:r>
          </w:p>
        </w:tc>
        <w:tc>
          <w:tcPr>
            <w:tcW w:type="dxa" w:w="15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성장 0%</w:t>
            </w:r>
          </w:p>
        </w:tc>
        <w:tc>
          <w:tcPr>
            <w:tcW w:type="dxa" w:w="15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성장 3%</w:t>
            </w:r>
          </w:p>
        </w:tc>
        <w:tc>
          <w:tcPr>
            <w:tcW w:type="dxa" w:w="15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성장 6%</w:t>
            </w:r>
          </w:p>
        </w:tc>
        <w:tc>
          <w:tcPr>
            <w:tcW w:type="dxa" w:w="15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성장 9%</w:t>
            </w:r>
          </w:p>
        </w:tc>
        <w:tc>
          <w:tcPr>
            <w:tcW w:type="dxa" w:w="15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성장 12%</w:t>
            </w:r>
          </w:p>
        </w:tc>
      </w:tr>
      <w:tr>
        <w:tc>
          <w:tcPr>
            <w:tcW w:type="dxa" w:w="165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-43%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-150%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-900%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-11%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-38%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-225%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21%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75%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450%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540%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  <w:tr>
        <w:tc>
          <w:tcPr>
            <w:tcW w:type="dxa" w:w="165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600%</w:t>
            </w:r>
          </w:p>
        </w:tc>
        <w:tc>
          <w:tcPr>
            <w:tcW w:type="dxa" w:w="15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표는 '성장률 0%일 때의 가치 대비 몇 % 변하는가'입니다. 할인율은 10%로 고정했습니다. 읽는 법은 간단합니다.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증분 ROIC이 할인율과 같을 때(10%) 성장은 가치를 정확히 0만큼 바꿉니다.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매출이 두 배가 되든 열 배가 되든 가치는 그대로입니다. 매출 규모가 가치의 변수가 아니라는 말의 정확한 의미가 이것입니다.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증분 ROIC이 할인율보다 낮으면(5%, 8%) 성장은 가치를 파괴합니다.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증분 ROIC 5%에서 9% 성장은 가치를 9배 깎아냅니다. '매출이 커지니까 괜찮다'가 가장 위험해지는 구간입니다.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증분 ROIC이 할인율보다 높을 때만(12% 이상) 성장이 가치를 더합니다.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25%에서 9% 성장은 가치를 5.4배로 키웁니다.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그러므로 질문하신 가설은 이렇게 고쳐 써야 맞습니다.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'매출이 커지기 때문'이 아니라,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'평균 ROIC이 떨어지더라도 새로 넣는 자본의 수익률이 자본비용보다 충분히 높게 유지되기 때문'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입니다. 그리고 이것은 사실 확인이 가능한 명제입니다.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그래서 수익률은 실제로 떨어졌는가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3202"/>
        <w:gridCol w:w="2217"/>
        <w:gridCol w:w="2217"/>
        <w:gridCol w:w="1724"/>
      </w:tblGrid>
      <w:tr>
        <w:trPr>
          <w:tblHeader/>
        </w:trPr>
        <w:tc>
          <w:tcPr>
            <w:tcW w:type="dxa" w:w="320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지표</w:t>
            </w:r>
          </w:p>
        </w:tc>
        <w:tc>
          <w:tcPr>
            <w:tcW w:type="dxa" w:w="221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2025년 6월말 기준</w:t>
            </w:r>
          </w:p>
        </w:tc>
        <w:tc>
          <w:tcPr>
            <w:tcW w:type="dxa" w:w="221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2026년 6월말 기준</w:t>
            </w:r>
          </w:p>
        </w:tc>
        <w:tc>
          <w:tcPr>
            <w:tcW w:type="dxa" w:w="172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변화</w:t>
            </w:r>
          </w:p>
        </w:tc>
      </w:tr>
      <w:tr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세후영업이익 (반기 연율화)</w:t>
            </w:r>
          </w:p>
        </w:tc>
        <w:tc>
          <w:tcPr>
            <w:tcW w:type="dxa" w:w="22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$103.0bn</w:t>
            </w:r>
          </w:p>
        </w:tc>
        <w:tc>
          <w:tcPr>
            <w:tcW w:type="dxa" w:w="22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$133.9bn</w:t>
            </w:r>
          </w:p>
        </w:tc>
        <w:tc>
          <w:tcPr>
            <w:tcW w:type="dxa" w:w="17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30.0%</w:t>
            </w:r>
          </w:p>
        </w:tc>
      </w:tr>
      <w:tr>
        <w:tc>
          <w:tcPr>
            <w:tcW w:type="dxa" w:w="320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영업투하자본</w:t>
            </w:r>
          </w:p>
        </w:tc>
        <w:tc>
          <w:tcPr>
            <w:tcW w:type="dxa" w:w="221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$217.6bn</w:t>
            </w:r>
          </w:p>
        </w:tc>
        <w:tc>
          <w:tcPr>
            <w:tcW w:type="dxa" w:w="221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$339.8bn</w:t>
            </w:r>
          </w:p>
        </w:tc>
        <w:tc>
          <w:tcPr>
            <w:tcW w:type="dxa" w:w="172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56.2%</w:t>
            </w:r>
          </w:p>
        </w:tc>
      </w:tr>
      <w:tr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ROIC (평균)</w:t>
            </w:r>
          </w:p>
        </w:tc>
        <w:tc>
          <w:tcPr>
            <w:tcW w:type="dxa" w:w="22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47.3%</w:t>
            </w:r>
          </w:p>
        </w:tc>
        <w:tc>
          <w:tcPr>
            <w:tcW w:type="dxa" w:w="22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39.4%</w:t>
            </w:r>
          </w:p>
        </w:tc>
        <w:tc>
          <w:tcPr>
            <w:tcW w:type="dxa" w:w="17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-7.9pp</w:t>
            </w:r>
          </w:p>
        </w:tc>
      </w:tr>
      <w:tr>
        <w:tc>
          <w:tcPr>
            <w:tcW w:type="dxa" w:w="320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증분 ROIC</w:t>
            </w:r>
          </w:p>
        </w:tc>
        <w:tc>
          <w:tcPr>
            <w:tcW w:type="dxa" w:w="221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21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25.3%</w:t>
            </w:r>
          </w:p>
        </w:tc>
        <w:tc>
          <w:tcPr>
            <w:tcW w:type="dxa" w:w="172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증분 ROIC (영업권 제외)</w:t>
            </w:r>
          </w:p>
        </w:tc>
        <w:tc>
          <w:tcPr>
            <w:tcW w:type="dxa" w:w="22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2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32.0%</w:t>
            </w:r>
          </w:p>
        </w:tc>
        <w:tc>
          <w:tcPr>
            <w:tcW w:type="dxa" w:w="17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평균 ROIC은 지적하신 대로 떨어졌습니다 — 47.3%에서 39.4%로 7.9포인트.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검색이라는 초저자본 사업 위에 클라우드라는 고자본 사업을 얹고 있으니 평균이 내려가는 것은 산술적으로 당연합니다.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그런데 새로 넣은 자본의 수익률은 25.3%입니다.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이번 기간에 인수로 생긴 영업권 $25.5bn를 분모에서 빼면 32.0%입니다. 자본비용 추정치 약 10%의 2.5~3배입니다. 5절의 표에서 25~30% 줄에 해당하고, 그 줄에서 성장은 가치를 크게 더합니다.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이 측정에는 보수적인 편향이 하나 들어 있습니다. 2026년 상반기에 쓴 설비투자 $80.6bn 중 상당 부분은 아직 매출을 내지 않은 자산인데 분모에는 이미 들어가 있습니다. 즉 실제 증분 수익률은 여기 적힌 값보다 높을 가능성이 큽니다. 삼성바이오로직스 분석에서 건설중자산을 뺐던 것과 같은 논점인데, 알파벳은 미가동 자산을 별도로 공시하지 않아 분리할 수 없었습니다.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클라우드에 무슨 일이 일어났는가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055"/>
        <w:gridCol w:w="2055"/>
        <w:gridCol w:w="2968"/>
        <w:gridCol w:w="2283"/>
      </w:tblGrid>
      <w:tr>
        <w:trPr>
          <w:tblHeader/>
        </w:trPr>
        <w:tc>
          <w:tcPr>
            <w:tcW w:type="dxa" w:w="205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클라우드</w:t>
            </w:r>
          </w:p>
        </w:tc>
        <w:tc>
          <w:tcPr>
            <w:tcW w:type="dxa" w:w="205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2025년 상반기</w:t>
            </w:r>
          </w:p>
        </w:tc>
        <w:tc>
          <w:tcPr>
            <w:tcW w:type="dxa" w:w="29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2026년 상반기</w:t>
            </w:r>
          </w:p>
        </w:tc>
        <w:tc>
          <w:tcPr>
            <w:tcW w:type="dxa" w:w="22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변화</w:t>
            </w:r>
          </w:p>
        </w:tc>
      </w:tr>
      <w:tr>
        <w:tc>
          <w:tcPr>
            <w:tcW w:type="dxa" w:w="20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매출</w:t>
            </w:r>
          </w:p>
        </w:tc>
        <w:tc>
          <w:tcPr>
            <w:tcW w:type="dxa" w:w="20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$25.9bn</w:t>
            </w:r>
          </w:p>
        </w:tc>
        <w:tc>
          <w:tcPr>
            <w:tcW w:type="dxa" w:w="29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$44.8bn</w:t>
            </w:r>
          </w:p>
        </w:tc>
        <w:tc>
          <w:tcPr>
            <w:tcW w:type="dxa" w:w="22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73.1%</w:t>
            </w:r>
          </w:p>
        </w:tc>
      </w:tr>
      <w:tr>
        <w:tc>
          <w:tcPr>
            <w:tcW w:type="dxa" w:w="205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205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$5.0bn</w:t>
            </w:r>
          </w:p>
        </w:tc>
        <w:tc>
          <w:tcPr>
            <w:tcW w:type="dxa" w:w="296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$15.4bn</w:t>
            </w:r>
          </w:p>
        </w:tc>
        <w:tc>
          <w:tcPr>
            <w:tcW w:type="dxa" w:w="228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208.1%</w:t>
            </w:r>
          </w:p>
        </w:tc>
      </w:tr>
      <w:tr>
        <w:tc>
          <w:tcPr>
            <w:tcW w:type="dxa" w:w="20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</w:t>
            </w:r>
          </w:p>
        </w:tc>
        <w:tc>
          <w:tcPr>
            <w:tcW w:type="dxa" w:w="20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19.3%</w:t>
            </w:r>
          </w:p>
        </w:tc>
        <w:tc>
          <w:tcPr>
            <w:tcW w:type="dxa" w:w="29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34.4%</w:t>
            </w:r>
          </w:p>
        </w:tc>
        <w:tc>
          <w:tcPr>
            <w:tcW w:type="dxa" w:w="22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+15.1pp</w:t>
            </w:r>
          </w:p>
        </w:tc>
      </w:tr>
      <w:tr>
        <w:tc>
          <w:tcPr>
            <w:tcW w:type="dxa" w:w="205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2분기만</w:t>
            </w:r>
          </w:p>
        </w:tc>
        <w:tc>
          <w:tcPr>
            <w:tcW w:type="dxa" w:w="205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96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매출 $24.8bn / 마진 35.6%</w:t>
            </w:r>
          </w:p>
        </w:tc>
        <w:tc>
          <w:tcPr>
            <w:tcW w:type="dxa" w:w="228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매출 81.8%</w:t>
            </w:r>
          </w:p>
        </w:tc>
      </w:tr>
      <w:tr>
        <w:tc>
          <w:tcPr>
            <w:tcW w:type="dxa" w:w="20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증분 영업이익률</w:t>
            </w:r>
          </w:p>
        </w:tc>
        <w:tc>
          <w:tcPr>
            <w:tcW w:type="dxa" w:w="20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9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55.0%</w:t>
            </w:r>
          </w:p>
        </w:tc>
        <w:tc>
          <w:tcPr>
            <w:tcW w:type="dxa" w:w="22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새 매출 1달러당 영업이익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여기서 질문의 전제 하나를 정정해야 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'AI 클라우드가 고자본의 좋은 사업 수준으로 내려왔다'고 보셨는데, 손익계산서상으로는 정반대가 일어나고 있습니다. 클라우드 영업이익률은 FY2025 23.7%에서 2026년 상반기 34.4%로, 2분기만 보면 35.6%까지 올라갔습니다. 새로 붙는 매출 1달러당 영업이익이 55.0%입니다. 규모의 경제가 아주 강하게 작동하고 있다는 뜻입니다.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수주잔고는 519.5십억 달러이고 그중 클라우드가 513.9십억 달러입니다. 2분기 클라우드 매출을 연율화한 $99bn의 약 5.2배입니다. 이것이 AI 이야기를 '계약된 매출'로 바꿔주는 숫자이고, 버핏이 요구하는 종류의 가시성에 가장 가까운 증거입니다.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다만 공정하게 적습니다. 알파벳은 2026년 1분기부터 원계약기간 1년 이하 계약도 수주잔고에 포함하도록 기준을 바꿨습니다. 따라서 FY2025의 242.8십억 달러와 직접 비교하면 증가폭이 과장됩니다.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그 대가 — 주주에게 돌아오는 현금이 사라졌다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340"/>
        <w:gridCol w:w="2106"/>
        <w:gridCol w:w="2106"/>
        <w:gridCol w:w="2808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2025년 상반기</w:t>
            </w:r>
          </w:p>
        </w:tc>
        <w:tc>
          <w:tcPr>
            <w:tcW w:type="dxa" w:w="210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2026년 상반기</w:t>
            </w:r>
          </w:p>
        </w:tc>
        <w:tc>
          <w:tcPr>
            <w:tcW w:type="dxa" w:w="2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변화</w:t>
            </w:r>
          </w:p>
        </w:tc>
      </w:tr>
      <w:tr>
        <w:tc>
          <w:tcPr>
            <w:tcW w:type="dxa" w:w="23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영업활동현금흐름</w:t>
            </w:r>
          </w:p>
        </w:tc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$63.9bn</w:t>
            </w:r>
          </w:p>
        </w:tc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$84.9bn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32.8%</w:t>
            </w:r>
          </w:p>
        </w:tc>
      </w:tr>
      <w:tr>
        <w:tc>
          <w:tcPr>
            <w:tcW w:type="dxa" w:w="23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설비투자</w:t>
            </w:r>
          </w:p>
        </w:tc>
        <w:tc>
          <w:tcPr>
            <w:tcW w:type="dxa" w:w="21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$39.6bn</w:t>
            </w:r>
          </w:p>
        </w:tc>
        <w:tc>
          <w:tcPr>
            <w:tcW w:type="dxa" w:w="21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$80.6bn</w:t>
            </w:r>
          </w:p>
        </w:tc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103.3%</w:t>
            </w:r>
          </w:p>
        </w:tc>
      </w:tr>
      <w:tr>
        <w:tc>
          <w:tcPr>
            <w:tcW w:type="dxa" w:w="23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잉여현금흐름</w:t>
            </w:r>
          </w:p>
        </w:tc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$24.3bn</w:t>
            </w:r>
          </w:p>
        </w:tc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$4.3bn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-82.4%</w:t>
            </w:r>
          </w:p>
        </w:tc>
      </w:tr>
      <w:tr>
        <w:tc>
          <w:tcPr>
            <w:tcW w:type="dxa" w:w="23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감가상각</w:t>
            </w:r>
          </w:p>
        </w:tc>
        <w:tc>
          <w:tcPr>
            <w:tcW w:type="dxa" w:w="21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1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$13.6bn</w:t>
            </w:r>
          </w:p>
        </w:tc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설비투자 ÷ 감가상각 = 5.9배</w:t>
            </w:r>
          </w:p>
        </w:tc>
      </w:tr>
      <w:tr>
        <w:tc>
          <w:tcPr>
            <w:tcW w:type="dxa" w:w="23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자사주 매입</w:t>
            </w:r>
          </w:p>
        </w:tc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$28.3bn</w:t>
            </w:r>
          </w:p>
        </w:tc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$0bn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전면 중단</w:t>
            </w:r>
          </w:p>
        </w:tc>
      </w:tr>
      <w:tr>
        <w:tc>
          <w:tcPr>
            <w:tcW w:type="dxa" w:w="234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장기차입금</w:t>
            </w:r>
          </w:p>
        </w:tc>
        <w:tc>
          <w:tcPr>
            <w:tcW w:type="dxa" w:w="21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$46.5bn</w:t>
            </w:r>
          </w:p>
        </w:tc>
        <w:tc>
          <w:tcPr>
            <w:tcW w:type="dxa" w:w="210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$98.2bn</w:t>
            </w:r>
          </w:p>
        </w:tc>
        <w:tc>
          <w:tcPr>
            <w:tcW w:type="dxa" w:w="280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110.9%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설비투자가 감가상각의 5.9배입니다.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잉여현금흐름은 $24.3bn에서 $4.3bn으로 사실상 사라졌고, 자사주 매입은 0이 되었으며, 주식수는 줄어들다가 늘기 시작했습니다. 삼성바이오로직스 보고서에서 다룬 구조와 똑같은데 규모가 100배입니다.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그리고 이것이 버핏의 2007년 분류가 정확히 겨냥하는 지점입니다.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"정말 훌륭한 사업은 성장에 필요한 자본을 거의 쓰지 않고도 훌륭한 자본수익률을 냅니다. … 좋은 사업이지만 훌륭하지는 않은 사업은 성장을 위해 상당한 자본을 필요로 하는데, 그 자본에서 나오는 수익이 만족스럽다면 여전히 좋은 사업입니다."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2007년 버크셔 해서웨이 주주서한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알파벳은 '훌륭한' 사업(검색)에서 '좋은' 사업(AI 클라우드)으로 무게중심을 옮기는 중입니다. 지적하신 감각이 정확히 이것이었고, 그 감각은 맞습니다. 다만 '좋은' 사업도 증분 수익률이 자본비용의 2.5배면 가치를 크게 만듭니다. 버핏이 '좋은' 사업을 사지 말라고 한 적은 없습니다 — 값을 너무 치르지 말라고 했을 뿐입니다.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그 기준으로 다시 계산한 가치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이전 보고서는 FY2025 실적을 기준연도로 썼습니다. 지금은 2026년 상반기 실적이 있으므로 그것을 연율화해 다시 계산합니다. 기준 세후영업이익은 $134bn로, FY2025 기준보다 25% 큽니다.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915"/>
        <w:gridCol w:w="2127"/>
        <w:gridCol w:w="5318"/>
      </w:tblGrid>
      <w:tr>
        <w:trPr>
          <w:tblHeader/>
        </w:trPr>
        <w:tc>
          <w:tcPr>
            <w:tcW w:type="dxa" w:w="191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입력값</w:t>
            </w:r>
          </w:p>
        </w:tc>
        <w:tc>
          <w:tcPr>
            <w:tcW w:type="dxa" w:w="212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값</w:t>
            </w:r>
          </w:p>
        </w:tc>
        <w:tc>
          <w:tcPr>
            <w:tcW w:type="dxa" w:w="531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1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기준 세후영업이익</w:t>
            </w:r>
          </w:p>
        </w:tc>
        <w:tc>
          <w:tcPr>
            <w:tcW w:type="dxa" w:w="21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$134bn</w:t>
            </w:r>
          </w:p>
        </w:tc>
        <w:tc>
          <w:tcPr>
            <w:tcW w:type="dxa" w:w="5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2026년 상반기 영업이익 × 2 × (1 − FY2025 실효세율 16.8%)</w:t>
            </w:r>
          </w:p>
        </w:tc>
      </w:tr>
      <w:tr>
        <w:tc>
          <w:tcPr>
            <w:tcW w:type="dxa" w:w="191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주식수</w:t>
            </w:r>
          </w:p>
        </w:tc>
        <w:tc>
          <w:tcPr>
            <w:tcW w:type="dxa" w:w="212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12,372백만주</w:t>
            </w:r>
          </w:p>
        </w:tc>
        <w:tc>
          <w:tcPr>
            <w:tcW w:type="dxa" w:w="531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 희석주식 12,230백만주 + 2026년 6월 공모·사모 87백만주 + 전환우선주 최대전환 54백만주</w:t>
            </w:r>
          </w:p>
        </w:tc>
      </w:tr>
      <w:tr>
        <w:tc>
          <w:tcPr>
            <w:tcW w:type="dxa" w:w="1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순현금</w:t>
            </w:r>
          </w:p>
        </w:tc>
        <w:tc>
          <w:tcPr>
            <w:tcW w:type="dxa" w:w="21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$125bn</w:t>
            </w:r>
          </w:p>
        </w:tc>
        <w:tc>
          <w:tcPr>
            <w:tcW w:type="dxa" w:w="5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현금·유가증권 − 장기차입금 − 전환우선주. 비상장주식 $131.5bn은 제외했습니다</w:t>
            </w:r>
          </w:p>
        </w:tc>
      </w:tr>
      <w:tr>
        <w:tc>
          <w:tcPr>
            <w:tcW w:type="dxa" w:w="191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212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$4,297bn</w:t>
            </w:r>
          </w:p>
        </w:tc>
        <w:tc>
          <w:tcPr>
            <w:tcW w:type="dxa" w:w="531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$347.33 × 12,372백만주 (2026-09-17)</w:t>
            </w:r>
          </w:p>
        </w:tc>
      </w:tr>
      <w:tr>
        <w:tc>
          <w:tcPr>
            <w:tcW w:type="dxa" w:w="1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미국 10년물</w:t>
            </w:r>
          </w:p>
        </w:tc>
        <w:tc>
          <w:tcPr>
            <w:tcW w:type="dxa" w:w="21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5.01%</w:t>
            </w:r>
          </w:p>
        </w:tc>
        <w:tc>
          <w:tcPr>
            <w:tcW w:type="dxa" w:w="5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직전 보고서 시점 4.65%에서 상승 — 할인율에 불리한 방향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세율에 관한 주의: 2026년 상반기 알파벳의 보고 순이익은 $175bn로 영업이익 $80bn의 두 배가 넘습니다. 차액의 대부분은 비상장주식 평가이익입니다(비상장주식 잔액이 $69bn에서 $131bn로 늘었습니다). 이 회계는 버핏이 매년 주주서한에서 불평하는 바로 그 규정이고, 지금 알파벳의 주당순이익을 그대로 쓰면 크게 오도됩니다. 그래서 영업이익에서 출발했고 실효세율도 FY2025 값을 썼습니다.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975"/>
        <w:gridCol w:w="1463"/>
        <w:gridCol w:w="1073"/>
        <w:gridCol w:w="975"/>
        <w:gridCol w:w="1463"/>
        <w:gridCol w:w="1170"/>
        <w:gridCol w:w="1170"/>
        <w:gridCol w:w="1073"/>
      </w:tblGrid>
      <w:tr>
        <w:trPr>
          <w:tblHeader/>
        </w:trPr>
        <w:tc>
          <w:tcPr>
            <w:tcW w:type="dxa" w:w="9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시나리오</w:t>
            </w:r>
          </w:p>
        </w:tc>
        <w:tc>
          <w:tcPr>
            <w:tcW w:type="dxa" w:w="1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성장률</w:t>
            </w:r>
          </w:p>
        </w:tc>
        <w:tc>
          <w:tcPr>
            <w:tcW w:type="dxa" w:w="10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증분ROIC</w:t>
            </w:r>
          </w:p>
        </w:tc>
        <w:tc>
          <w:tcPr>
            <w:tcW w:type="dxa" w:w="9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할인율</w:t>
            </w:r>
          </w:p>
        </w:tc>
        <w:tc>
          <w:tcPr>
            <w:tcW w:type="dxa" w:w="1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자기자본가치</w:t>
            </w:r>
          </w:p>
        </w:tc>
        <w:tc>
          <w:tcPr>
            <w:tcW w:type="dxa" w:w="11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주당가치</w:t>
            </w:r>
          </w:p>
        </w:tc>
        <w:tc>
          <w:tcPr>
            <w:tcW w:type="dxa" w:w="11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시장대비</w:t>
            </w:r>
          </w:p>
        </w:tc>
        <w:tc>
          <w:tcPr>
            <w:tcW w:type="dxa" w:w="10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터미널비중</w:t>
            </w:r>
          </w:p>
        </w:tc>
      </w:tr>
      <w:tr>
        <w:tc>
          <w:tcPr>
            <w:tcW w:type="dxa" w:w="9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보수</w:t>
            </w:r>
          </w:p>
        </w:tc>
        <w:tc>
          <w:tcPr>
            <w:tcW w:type="dxa" w:w="1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6% → 2.5%</w:t>
            </w:r>
          </w:p>
        </w:tc>
        <w:tc>
          <w:tcPr>
            <w:tcW w:type="dxa" w:w="107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15%</w:t>
            </w:r>
          </w:p>
        </w:tc>
        <w:tc>
          <w:tcPr>
            <w:tcW w:type="dxa" w:w="9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11%</w:t>
            </w:r>
          </w:p>
        </w:tc>
        <w:tc>
          <w:tcPr>
            <w:tcW w:type="dxa" w:w="1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$1,526bn</w:t>
            </w:r>
          </w:p>
        </w:tc>
        <w:tc>
          <w:tcPr>
            <w:tcW w:type="dxa" w:w="1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$123</w:t>
            </w:r>
          </w:p>
        </w:tc>
        <w:tc>
          <w:tcPr>
            <w:tcW w:type="dxa" w:w="1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-64.5%</w:t>
            </w:r>
          </w:p>
        </w:tc>
        <w:tc>
          <w:tcPr>
            <w:tcW w:type="dxa" w:w="107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9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중립</w:t>
            </w:r>
          </w:p>
        </w:tc>
        <w:tc>
          <w:tcPr>
            <w:tcW w:type="dxa" w:w="1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12% → 3.5%</w:t>
            </w:r>
          </w:p>
        </w:tc>
        <w:tc>
          <w:tcPr>
            <w:tcW w:type="dxa" w:w="107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22%</w:t>
            </w:r>
          </w:p>
        </w:tc>
        <w:tc>
          <w:tcPr>
            <w:tcW w:type="dxa" w:w="9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10%</w:t>
            </w:r>
          </w:p>
        </w:tc>
        <w:tc>
          <w:tcPr>
            <w:tcW w:type="dxa" w:w="1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$2,262bn</w:t>
            </w:r>
          </w:p>
        </w:tc>
        <w:tc>
          <w:tcPr>
            <w:tcW w:type="dxa" w:w="117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$183</w:t>
            </w:r>
          </w:p>
        </w:tc>
        <w:tc>
          <w:tcPr>
            <w:tcW w:type="dxa" w:w="117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-47.4%</w:t>
            </w:r>
          </w:p>
        </w:tc>
        <w:tc>
          <w:tcPr>
            <w:tcW w:type="dxa" w:w="107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62%</w:t>
            </w:r>
          </w:p>
        </w:tc>
      </w:tr>
      <w:tr>
        <w:tc>
          <w:tcPr>
            <w:tcW w:type="dxa" w:w="9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낙관</w:t>
            </w:r>
          </w:p>
        </w:tc>
        <w:tc>
          <w:tcPr>
            <w:tcW w:type="dxa" w:w="1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20% → 4.5%</w:t>
            </w:r>
          </w:p>
        </w:tc>
        <w:tc>
          <w:tcPr>
            <w:tcW w:type="dxa" w:w="107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30%</w:t>
            </w:r>
          </w:p>
        </w:tc>
        <w:tc>
          <w:tcPr>
            <w:tcW w:type="dxa" w:w="9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9%</w:t>
            </w:r>
          </w:p>
        </w:tc>
        <w:tc>
          <w:tcPr>
            <w:tcW w:type="dxa" w:w="1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$3,945bn</w:t>
            </w:r>
          </w:p>
        </w:tc>
        <w:tc>
          <w:tcPr>
            <w:tcW w:type="dxa" w:w="1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$319</w:t>
            </w:r>
          </w:p>
        </w:tc>
        <w:tc>
          <w:tcPr>
            <w:tcW w:type="dxa" w:w="1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-8.2%</w:t>
            </w:r>
          </w:p>
        </w:tc>
        <w:tc>
          <w:tcPr>
            <w:tcW w:type="dxa" w:w="107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72%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낙관 시나리오에서 $319, 현재가 대비 -8.2%입니다.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이전 보고서의 부문별 합산(SOTP) 낙관 시나리오는 $369로 당시 주가와 거의 같았습니다. 방법이 다르므로 직접 비교할 수는 없지만, 두 계산이 같은 말을 합니다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가장 낙관적인 가정에서도 알파벳은 대략 제값이고, 싸지 않습니다.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거꾸로 — 현재 주가가 요구하는 성장률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3120"/>
        <w:gridCol w:w="2704"/>
        <w:gridCol w:w="3536"/>
      </w:tblGrid>
      <w:tr>
        <w:trPr>
          <w:tblHeader/>
        </w:trPr>
        <w:tc>
          <w:tcPr>
            <w:tcW w:type="dxa" w:w="31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시나리오 틀</w:t>
            </w:r>
          </w:p>
        </w:tc>
        <w:tc>
          <w:tcPr>
            <w:tcW w:type="dxa" w:w="270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현재가를 정당화하는 첫해 성장률</w:t>
            </w:r>
          </w:p>
        </w:tc>
        <w:tc>
          <w:tcPr>
            <w:tcW w:type="dxa" w:w="353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실제 실적과 비교</w:t>
            </w:r>
          </w:p>
        </w:tc>
      </w:tr>
      <w:tr>
        <w:tc>
          <w:tcPr>
            <w:tcW w:type="dxa" w:w="31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보수 (증분ROIC 15%, 할인율 11%)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50.0%</w:t>
            </w:r>
          </w:p>
        </w:tc>
        <w:tc>
          <w:tcPr>
            <w:tcW w:type="dxa" w:w="353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불가능한 수준</w:t>
            </w:r>
          </w:p>
        </w:tc>
      </w:tr>
      <w:tr>
        <w:tc>
          <w:tcPr>
            <w:tcW w:type="dxa" w:w="312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중립 (증분ROIC 22%, 할인율 10%)</w:t>
            </w:r>
          </w:p>
        </w:tc>
        <w:tc>
          <w:tcPr>
            <w:tcW w:type="dxa" w:w="270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36.1%</w:t>
            </w:r>
          </w:p>
        </w:tc>
        <w:tc>
          <w:tcPr>
            <w:tcW w:type="dxa" w:w="353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최근 실적을 크게 상회</w:t>
            </w:r>
          </w:p>
        </w:tc>
      </w:tr>
      <w:tr>
        <w:tc>
          <w:tcPr>
            <w:tcW w:type="dxa" w:w="31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낙관 (증분ROIC 30%, 할인율 9%)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22.6%</w:t>
            </w:r>
          </w:p>
        </w:tc>
        <w:tc>
          <w:tcPr>
            <w:tcW w:type="dxa" w:w="353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2026년 상반기 매출 성장 23.1%, 영업이익 성장 30.0%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이것이 삼성바이오로직스와 결정적으로 다른 점입니다.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삼성바이오로직스는 현재가가 실적 기록을 넘어서는 성장을 요구했습니다. 알파벳은 낙관 시나리오 틀에서 22.6%를 요구하는데, 이 회사가 방금 분기에 실제로 낸 성장이 그 수준입니다.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지금 주가는 '이 회사가 방금 한 것을 앞으로도 한동안 한다'를 요구하고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무리한 요구는 아니지만, 안전마진은 없습니다.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결론 — 버크셔의 이유가 당신의 이유가 될 수 있는가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버크셔가 산 이유 (증거의 무게 순)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674"/>
        <w:gridCol w:w="4457"/>
        <w:gridCol w:w="2229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45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증거</w:t>
            </w:r>
          </w:p>
        </w:tc>
        <w:tc>
          <w:tcPr>
            <w:tcW w:type="dxa" w:w="222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강도</w:t>
            </w:r>
          </w:p>
        </w:tc>
      </w:tr>
      <w:tr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 규모 있게 집행할 수 있는 기회였다</w:t>
            </w:r>
          </w:p>
        </w:tc>
        <w:tc>
          <w:tcPr>
            <w:tcW w:type="dxa" w:w="4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단기국채 $325bn 보유. 하루에 $10bn를 시장가로 넣을 수 있는 유일한 경로가 사모발행이었음</w:t>
            </w:r>
          </w:p>
        </w:tc>
        <w:tc>
          <w:tcPr>
            <w:tcW w:type="dxa" w:w="22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매우 강함 (공시)</w:t>
            </w:r>
          </w:p>
        </w:tc>
      </w:tr>
      <w:tr>
        <w:tc>
          <w:tcPr>
            <w:tcW w:type="dxa" w:w="267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 요구수익률이 낮아도 되는 위치</w:t>
            </w:r>
          </w:p>
        </w:tc>
        <w:tc>
          <w:tcPr>
            <w:tcW w:type="dxa" w:w="445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한계 대안이 4.14% 단기국채</w:t>
            </w:r>
          </w:p>
        </w:tc>
        <w:tc>
          <w:tcPr>
            <w:tcW w:type="dxa" w:w="222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매우 강함 (공시)</w:t>
            </w:r>
          </w:p>
        </w:tc>
      </w:tr>
      <w:tr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 주가가 3년 내 20% 이상 오른다고 본다</w:t>
            </w:r>
          </w:p>
        </w:tc>
        <w:tc>
          <w:tcPr>
            <w:tcW w:type="dxa" w:w="4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6.25% 하방보호 우선주를 포기하고 보통주 선택 → 손익분기 $416</w:t>
            </w:r>
          </w:p>
        </w:tc>
        <w:tc>
          <w:tcPr>
            <w:tcW w:type="dxa" w:w="22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강함 (거래구조에서 도출)</w:t>
            </w:r>
          </w:p>
        </w:tc>
      </w:tr>
      <w:tr>
        <w:tc>
          <w:tcPr>
            <w:tcW w:type="dxa" w:w="267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 AI 자본지출의 증분 수익률이 높다고 본다</w:t>
            </w:r>
          </w:p>
        </w:tc>
        <w:tc>
          <w:tcPr>
            <w:tcW w:type="dxa" w:w="445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실측 증분 ROIC 25.3%, 클라우드 증분 영업이익률 55.0%</w:t>
            </w:r>
          </w:p>
        </w:tc>
        <w:tc>
          <w:tcPr>
            <w:tcW w:type="dxa" w:w="222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강함 (재무제표)</w:t>
            </w:r>
          </w:p>
        </w:tc>
      </w:tr>
      <w:tr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 수주잔고가 가시성을 준다</w:t>
            </w:r>
          </w:p>
        </w:tc>
        <w:tc>
          <w:tcPr>
            <w:tcW w:type="dxa" w:w="4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클라우드 수주잔고 514십억 달러</w:t>
            </w:r>
          </w:p>
        </w:tc>
        <w:tc>
          <w:tcPr>
            <w:tcW w:type="dxa" w:w="22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중간 (기준 변경 있음)</w:t>
            </w:r>
          </w:p>
        </w:tc>
      </w:tr>
      <w:tr>
        <w:tc>
          <w:tcPr>
            <w:tcW w:type="dxa" w:w="267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 검색 반독점 판결의 불확실성이 줄었다</w:t>
            </w:r>
          </w:p>
        </w:tc>
        <w:tc>
          <w:tcPr>
            <w:tcW w:type="dxa" w:w="445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2025년 12월 최종판결, 2026년 1월 항소 — 구조적 분할은 없었음</w:t>
            </w:r>
          </w:p>
        </w:tc>
        <w:tc>
          <w:tcPr>
            <w:tcW w:type="dxa" w:w="222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약함 (해석)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그 이유가 당신에게도 성립하는가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1번과 2번은 성립하지 않습니다.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당신의 한계 대안은 4.14% 단기국채가 아니라 주식 시장 전체입니다. 100억 달러를 집행해야 하는 제약도 없습니다. 버크셔가 알파벳을 산 이유의 절반 이상이 '버크셔이기 때문'이고, 그 절반은 당신에게 이전되지 않습니다.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3번은 참고할 수 있지만 검증할 수 없습니다.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$416이라는 숫자는 버크셔의 기대치를 보여주지만, 그 기대가 옳은지는 그들도 당신도 모릅니다. 남의 확신을 자기 확신으로 삼는 것이 버핏이 가장 경계한 일입니다.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4번과 5번은 당신에게도 그대로 성립합니다.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증분 ROIC 25~32%는 누가 계산해도 같은 숫자이고, 이것이 이 분석에서 실제로 건진 것입니다. 제 이전 보고서가 '클라우드의 자본효율이 나빠진다'는 쪽에 무게를 뒀다면, 2026년 상반기 데이터는 그 반대를 가리킵니다. 그 부분은 수정합니다.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6번은 근거가 약하므로 투자 이유로 쓰지 마시기 바랍니다.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그래서 지금 사야 하는가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 7(합리적인 가격)은 여전히 통과하지 못합니다.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낙관 시나리오에서 $319, 현재가 $347.33 대비 -8.2%입니다. 다만 삼성바이오로직스처럼 '어떤 시나리오로도 닿지 않는' 상태는 아니고,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낙관 가정이 맞으면 제값, 틀리면 비싼</w:t>
      </w:r>
      <w:r>
        <w:rPr>
          <w:rFonts w:ascii="Malgun Gothic" w:cs="Malgun Gothic" w:eastAsia="Malgun Gothic" w:hAnsi="Malgun Gothic"/>
          <w:sz w:val="19"/>
          <w:szCs w:val="19"/>
        </w:rPr>
        <w:t xml:space="preserve"> 상태입니다. 안전마진이 없는 가격이지 터무니없는 가격은 아닙니다.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시나리오 간 주당가치가 $123에서 $319까지 2.6배 벌어진다는 사실 자체가 답의 일부입니다. 이 정도로 답이 가정에 민감한 회사는, 버핏의 표현을 빌리면 '능력범위'의 경계에 있습니다. 터미널 가치가 전체의 72%를 차지한다는 것도 같은 이야기입니다 — 가치의 대부분이 10년 뒤 이후에 있습니다.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"적당한 기업을 훌륭한 가격에 사는 것보다, 훌륭한 기업을 적당한 가격에 사는 것이 훨씬 낫습니다."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1989년 버크셔 해서웨이 주주서한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알파벳은 훌륭한 기업이고 가격은 적당합니다. 버핏 기준으로 '사도 되는' 상태에 가장 가까운 것은 맞습니다. 다만 버핏이 요구한 안전마진은 '적당한 가격'이 아니라 '적당한 가격보다 더 싼 가격'이었고, 지금은 거기에 있지 않습니다. 버크셔가 그 마진 없이 산 이유는 3절에 적은 대로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그들의 문턱이 4.14%이기 때문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이지, 마진이 있기 때문이 아닙니다.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부록. 자료 출처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97"/>
        <w:gridCol w:w="2674"/>
        <w:gridCol w:w="3789"/>
      </w:tblGrid>
      <w:tr>
        <w:trPr>
          <w:tblHeader/>
        </w:trPr>
        <w:tc>
          <w:tcPr>
            <w:tcW w:type="dxa" w:w="289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문서</w:t>
            </w:r>
          </w:p>
        </w:tc>
        <w:tc>
          <w:tcPr>
            <w:tcW w:type="dxa" w:w="26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접수번호</w:t>
            </w:r>
          </w:p>
        </w:tc>
        <w:tc>
          <w:tcPr>
            <w:tcW w:type="dxa" w:w="37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쓰인 곳</w:t>
            </w:r>
          </w:p>
        </w:tc>
      </w:tr>
      <w:tr>
        <w:tc>
          <w:tcPr>
            <w:tcW w:type="dxa" w:w="2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버크셔 13F-HR (7개 분기)</w:t>
            </w:r>
          </w:p>
        </w:tc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2024-12-31 ~ 2026-06-30 각 분기</w:t>
            </w:r>
          </w:p>
        </w:tc>
        <w:tc>
          <w:tcPr>
            <w:tcW w:type="dxa" w:w="3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분기별 보유주식수·순위·비중</w:t>
            </w:r>
          </w:p>
        </w:tc>
      </w:tr>
      <w:tr>
        <w:tc>
          <w:tcPr>
            <w:tcW w:type="dxa" w:w="289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Form 8-K (2026-06-04)</w:t>
            </w:r>
          </w:p>
        </w:tc>
        <w:tc>
          <w:tcPr>
            <w:tcW w:type="dxa" w:w="267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0001193125-26-257724</w:t>
            </w:r>
          </w:p>
        </w:tc>
        <w:tc>
          <w:tcPr>
            <w:tcW w:type="dxa" w:w="378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버크셔 사모발행 조건, 보통주 공모, ATM 프로그램</w:t>
            </w:r>
          </w:p>
        </w:tc>
      </w:tr>
      <w:tr>
        <w:tc>
          <w:tcPr>
            <w:tcW w:type="dxa" w:w="2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Form 8-K (2026-06-05)</w:t>
            </w:r>
          </w:p>
        </w:tc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0001193125-26-259830</w:t>
            </w:r>
          </w:p>
        </w:tc>
        <w:tc>
          <w:tcPr>
            <w:tcW w:type="dxa" w:w="3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6.25% 상환전환우선주 조건, 전환비율, 캡드콜</w:t>
            </w:r>
          </w:p>
        </w:tc>
      </w:tr>
      <w:tr>
        <w:tc>
          <w:tcPr>
            <w:tcW w:type="dxa" w:w="289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Form 10-Q (2026 2분기)</w:t>
            </w:r>
          </w:p>
        </w:tc>
        <w:tc>
          <w:tcPr>
            <w:tcW w:type="dxa" w:w="267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0001652044-26-000071</w:t>
            </w:r>
          </w:p>
        </w:tc>
        <w:tc>
          <w:tcPr>
            <w:tcW w:type="dxa" w:w="378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부문 실적, 설비투자, 수주잔고, 재무상태표</w:t>
            </w:r>
          </w:p>
        </w:tc>
      </w:tr>
      <w:tr>
        <w:tc>
          <w:tcPr>
            <w:tcW w:type="dxa" w:w="2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Form 10-Q (2025 2분기)</w:t>
            </w:r>
          </w:p>
        </w:tc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0001652044-25-000062</w:t>
            </w:r>
          </w:p>
        </w:tc>
        <w:tc>
          <w:tcPr>
            <w:tcW w:type="dxa" w:w="3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전년 동기 비교치, 전년 영업투하자본</w:t>
            </w:r>
          </w:p>
        </w:tc>
      </w:tr>
      <w:tr>
        <w:tc>
          <w:tcPr>
            <w:tcW w:type="dxa" w:w="2897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알파벳 Form 10-K (FY2025)</w:t>
            </w:r>
          </w:p>
        </w:tc>
        <w:tc>
          <w:tcPr>
            <w:tcW w:type="dxa" w:w="267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0001652044-26-000018</w:t>
            </w:r>
          </w:p>
        </w:tc>
        <w:tc>
          <w:tcPr>
            <w:tcW w:type="dxa" w:w="378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실효세율, 주식수, 직전 보고서 기준연도</w:t>
            </w:r>
          </w:p>
        </w:tc>
      </w:tr>
      <w:tr>
        <w:tc>
          <w:tcPr>
            <w:tcW w:type="dxa" w:w="2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버크셔 Form 10-Q (2026 2분기)</w:t>
            </w:r>
          </w:p>
        </w:tc>
        <w:tc>
          <w:tcPr>
            <w:tcW w:type="dxa" w:w="267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0001193125-26-341032</w:t>
            </w:r>
          </w:p>
        </w:tc>
        <w:tc>
          <w:tcPr>
            <w:tcW w:type="dxa" w:w="37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단기국채·주식 잔액, 5대 보유종목 주석, 경영진 인증서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주가: Yahoo Finance GOOGL 종가, 2026-09-17 종가 $347.33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금리: FRED DGS3MO 4.14%, DGS10 5.01% (2026-09-16)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검증: work/verify_brk_alphabet.py 가 공시 원문과의 정합성·재계산·모형 항등식 53건을 확인하고 전부 통과했습니다. 검증기 자체도 값을 일부러 틀리게 넣어 실패하는지 확인했습니다.</w:t>
      </w:r>
    </w:p>
    <w:sectPr>
      <w:pgSz w:w="12240" w:h="15840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2026-09-18T04:53:54.707Z</dcterms:created>
  <dcterms:modified xsi:type="dcterms:W3CDTF">2026-09-18T04:53:54.707Z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