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/>
          <w:b/>
          <w:color w:val="1F4E78"/>
          <w:sz w:val="40"/>
        </w:rPr>
        <w:t>Consolidated Digest — Round 1–3 통합 (2026-05-21)</w:t>
      </w:r>
    </w:p>
    <w:p>
      <w:r>
        <w:rPr>
          <w:rFonts w:ascii="맑은 고딕" w:hAnsi="맑은 고딕"/>
          <w:b w:val="0"/>
          <w:i/>
          <w:sz w:val="19"/>
        </w:rPr>
        <w:t>run_id 궤적: 20260521-A → 20260521-B → 20260521-C   |   focus: broad_scan → deferred_and_boost → quantitative_validation_and_ip_fto</w:t>
      </w:r>
    </w:p>
    <w:p>
      <w:pPr>
        <w:spacing w:before="280" w:after="120"/>
      </w:pPr>
      <w:r>
        <w:rPr>
          <w:rFonts w:ascii="맑은 고딕" w:hAnsi="맑은 고딕"/>
          <w:b/>
          <w:color w:val="1F4E78"/>
          <w:sz w:val="30"/>
        </w:rPr>
        <w:t>1. 통합 요약</w:t>
      </w:r>
    </w:p>
    <w:p>
      <w:r>
        <w:rPr>
          <w:rFonts w:ascii="맑은 고딕" w:hAnsi="맑은 고딕"/>
          <w:b w:val="0"/>
          <w:i w:val="0"/>
          <w:sz w:val="21"/>
        </w:rPr>
        <w:t>3라운드 동안 단백질·펩타이드 process/formulation/diagnostic 효소 시장에서 누적 활성 후보 23개(R1 14 → R2 +8 신규 +1 부활 = 23 → R3 23 유지)를 발굴·평가하고 누적 short-list 7개(★★★ 5 + ★★ 2)를 확정했다. R3 short-list 7명 전원이 R2 멤버와 동일 — ranking 수렴 강함. 공통 패러다임: 빅파마 modality 트렌드는 모두 결합(conjugation)·합성(ligation)·후처리(modification) 효소 수요로 수렴하며, 임상 부담 없는 process enzyme이 가장 큰 화이트스페이스를 보유한다. R3 결정적 결론: Lonza Synaffix 통합(2026-02-19) = enzymatic ADC conjugation 빅 CDMO 표준 채택 확정; EfHyl8 PL8 vs Halozyme PH20 IP 회피 자명; EnzyPep S8 vs OaAEP1 C13 carve-out 자명; NBE SMAC = ADC 한정, radioligand white-space 확인.</w:t>
      </w:r>
    </w:p>
    <w:p>
      <w:pPr>
        <w:spacing w:before="200"/>
      </w:pPr>
      <w:r>
        <w:rPr>
          <w:rFonts w:ascii="맑은 고딕" w:hAnsi="맑은 고딕"/>
          <w:b/>
          <w:color w:val="1F4E78"/>
          <w:sz w:val="24"/>
        </w:rPr>
        <w:t>최종 Top 3 + 신뢰도 등급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850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  <w:tc>
          <w:tcPr>
            <w:tcW w:type="dxa" w:w="90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id</w:t>
            </w:r>
          </w:p>
        </w:tc>
        <w:tc>
          <w:tcPr>
            <w:tcW w:type="dxa" w:w="2551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아이템</w:t>
            </w:r>
          </w:p>
        </w:tc>
        <w:tc>
          <w:tcPr>
            <w:tcW w:type="dxa" w:w="90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R3 가중합</w:t>
            </w:r>
          </w:p>
        </w:tc>
        <w:tc>
          <w:tcPr>
            <w:tcW w:type="dxa" w:w="794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신뢰도</w:t>
            </w:r>
          </w:p>
        </w:tc>
        <w:tc>
          <w:tcPr>
            <w:tcW w:type="dxa" w:w="3628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한 줄</w:t>
            </w:r>
          </w:p>
        </w:tc>
      </w:tr>
      <w:tr>
        <w:tc>
          <w:tcPr>
            <w:tcW w:type="dxa" w:w="85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1 (tie)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item_002</w:t>
            </w:r>
          </w:p>
        </w:tc>
        <w:tc>
          <w:tcPr>
            <w:tcW w:type="dxa" w:w="2551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Engineered mTG (ADC)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4.30</w:t>
            </w:r>
          </w:p>
        </w:tc>
        <w:tc>
          <w:tcPr>
            <w:tcW w:type="dxa" w:w="79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★★★</w:t>
            </w:r>
          </w:p>
        </w:tc>
        <w:tc>
          <w:tcPr>
            <w:tcW w:type="dxa" w:w="362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3라운드 연속 short-list 1·2위. Lonza+Samsung+Araris 자본 흐름 + AJICAP carve-out 명확.</w:t>
            </w:r>
          </w:p>
        </w:tc>
      </w:tr>
      <w:tr>
        <w:tc>
          <w:tcPr>
            <w:tcW w:type="dxa" w:w="85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1 (tie)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item_008</w:t>
            </w:r>
          </w:p>
        </w:tc>
        <w:tc>
          <w:tcPr>
            <w:tcW w:type="dxa" w:w="2551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Peptiligase / OaAEP1 C247A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4.30</w:t>
            </w:r>
          </w:p>
        </w:tc>
        <w:tc>
          <w:tcPr>
            <w:tcW w:type="dxa" w:w="79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★★★</w:t>
            </w:r>
          </w:p>
        </w:tc>
        <w:tc>
          <w:tcPr>
            <w:tcW w:type="dxa" w:w="362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3라운드 연속 Top 1 또는 공동 1위. EnzyPep vs OaAEP1 fold carve-out 자명 + FDA Research-Grade Peptide 2026.1 enforce.</w:t>
            </w:r>
          </w:p>
        </w:tc>
      </w:tr>
      <w:tr>
        <w:tc>
          <w:tcPr>
            <w:tcW w:type="dxa" w:w="85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item_021</w:t>
            </w:r>
          </w:p>
        </w:tc>
        <w:tc>
          <w:tcPr>
            <w:tcW w:type="dxa" w:w="2551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cGMP Sortase A / OaAEP1 (radioligand)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4.25</w:t>
            </w:r>
          </w:p>
        </w:tc>
        <w:tc>
          <w:tcPr>
            <w:tcW w:type="dxa" w:w="79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</w:t>
            </w:r>
          </w:p>
        </w:tc>
        <w:tc>
          <w:tcPr>
            <w:tcW w:type="dxa" w:w="362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R2 신규 등장 → R3에서 +0.15 상승. NBE SMAC carve-out + RLT $4.8B 2030.</w:t>
            </w:r>
          </w:p>
        </w:tc>
      </w:tr>
    </w:tbl>
    <w:p>
      <w:pPr>
        <w:spacing w:before="280" w:after="120"/>
      </w:pPr>
      <w:r>
        <w:rPr>
          <w:rFonts w:ascii="맑은 고딕" w:hAnsi="맑은 고딕"/>
          <w:b/>
          <w:color w:val="1F4E78"/>
          <w:sz w:val="30"/>
        </w:rPr>
        <w:t>2. 점수 궤적 (★★★ + ★★ + R1 단독 ★)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90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id</w:t>
            </w:r>
          </w:p>
        </w:tc>
        <w:tc>
          <w:tcPr>
            <w:tcW w:type="dxa" w:w="3855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아이템</w:t>
            </w:r>
          </w:p>
        </w:tc>
        <w:tc>
          <w:tcPr>
            <w:tcW w:type="dxa" w:w="624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R1</w:t>
            </w:r>
          </w:p>
        </w:tc>
        <w:tc>
          <w:tcPr>
            <w:tcW w:type="dxa" w:w="624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R2</w:t>
            </w:r>
          </w:p>
        </w:tc>
        <w:tc>
          <w:tcPr>
            <w:tcW w:type="dxa" w:w="624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R3</w:t>
            </w:r>
          </w:p>
        </w:tc>
        <w:tc>
          <w:tcPr>
            <w:tcW w:type="dxa" w:w="624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Δ</w:t>
            </w:r>
          </w:p>
        </w:tc>
        <w:tc>
          <w:tcPr>
            <w:tcW w:type="dxa" w:w="56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횟수</w:t>
            </w:r>
          </w:p>
        </w:tc>
        <w:tc>
          <w:tcPr>
            <w:tcW w:type="dxa" w:w="680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등급</w:t>
            </w:r>
          </w:p>
        </w:tc>
      </w:tr>
      <w:tr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item_002</w:t>
            </w:r>
          </w:p>
        </w:tc>
        <w:tc>
          <w:tcPr>
            <w:tcW w:type="dxa" w:w="3855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Engineered mTG (ADC)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4.20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4.20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4.30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+0.10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★★★</w:t>
            </w:r>
          </w:p>
        </w:tc>
      </w:tr>
      <w:tr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item_008</w:t>
            </w:r>
          </w:p>
        </w:tc>
        <w:tc>
          <w:tcPr>
            <w:tcW w:type="dxa" w:w="3855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Peptiligase / OaAEP1 C247A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4.20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4.30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4.30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+0.10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★★★</w:t>
            </w:r>
          </w:p>
        </w:tc>
      </w:tr>
      <w:tr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item_021</w:t>
            </w:r>
          </w:p>
        </w:tc>
        <w:tc>
          <w:tcPr>
            <w:tcW w:type="dxa" w:w="3855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cGMP Sortase A / OaAEP1 (radioligand)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4.10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4.25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+0.15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2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</w:t>
            </w:r>
          </w:p>
        </w:tc>
      </w:tr>
      <w:tr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item_007</w:t>
            </w:r>
          </w:p>
        </w:tc>
        <w:tc>
          <w:tcPr>
            <w:tcW w:type="dxa" w:w="3855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Engineered RNA ligase (splint)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4.10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4.10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4.10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+0.00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★★★</w:t>
            </w:r>
          </w:p>
        </w:tc>
      </w:tr>
      <w:tr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item_003</w:t>
            </w:r>
          </w:p>
        </w:tc>
        <w:tc>
          <w:tcPr>
            <w:tcW w:type="dxa" w:w="3855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Engineered Sortase A (Ca-independent)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3.95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3.95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3.95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+0.00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★★★</w:t>
            </w:r>
          </w:p>
        </w:tc>
      </w:tr>
      <w:tr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item_005</w:t>
            </w:r>
          </w:p>
        </w:tc>
        <w:tc>
          <w:tcPr>
            <w:tcW w:type="dxa" w:w="3855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EndoS2 glycosynthase mutant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3.95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3.95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3.95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+0.00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★★★</w:t>
            </w:r>
          </w:p>
        </w:tc>
      </w:tr>
      <w:tr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item_017</w:t>
            </w:r>
          </w:p>
        </w:tc>
        <w:tc>
          <w:tcPr>
            <w:tcW w:type="dxa" w:w="3855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Inorganic pyrophosphatase (IVT helper)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3.90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3.90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+0.00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2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item_006</w:t>
            </w:r>
          </w:p>
        </w:tc>
        <w:tc>
          <w:tcPr>
            <w:tcW w:type="dxa" w:w="3855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Engineered T7 RNAP (low-dsRNA, capping)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4.05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3.80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3.80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-0.25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★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item_009</w:t>
            </w:r>
          </w:p>
        </w:tc>
        <w:tc>
          <w:tcPr>
            <w:tcW w:type="dxa" w:w="3855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Engineered Peptide Amidating Enzyme (PAM)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3.75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3.75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3.75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+0.00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★</w:t>
            </w:r>
          </w:p>
        </w:tc>
      </w:tr>
    </w:tbl>
    <w:p>
      <w:pPr>
        <w:spacing w:before="280" w:after="120"/>
      </w:pPr>
      <w:r>
        <w:rPr>
          <w:rFonts w:ascii="맑은 고딕" w:hAnsi="맑은 고딕"/>
          <w:b/>
          <w:color w:val="1F4E78"/>
          <w:sz w:val="30"/>
        </w:rPr>
        <w:t>3. R1→R2→R3 Short-list in/out 매트릭스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0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id</w:t>
            </w:r>
          </w:p>
        </w:tc>
        <w:tc>
          <w:tcPr>
            <w:tcW w:type="dxa" w:w="3969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아이템</w:t>
            </w:r>
          </w:p>
        </w:tc>
        <w:tc>
          <w:tcPr>
            <w:tcW w:type="dxa" w:w="56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R1</w:t>
            </w:r>
          </w:p>
        </w:tc>
        <w:tc>
          <w:tcPr>
            <w:tcW w:type="dxa" w:w="56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R2</w:t>
            </w:r>
          </w:p>
        </w:tc>
        <w:tc>
          <w:tcPr>
            <w:tcW w:type="dxa" w:w="56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R3</w:t>
            </w:r>
          </w:p>
        </w:tc>
        <w:tc>
          <w:tcPr>
            <w:tcW w:type="dxa" w:w="3061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전이 패턴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Engineered mTG (ADC)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306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유지 (R1→R3 안정)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item_008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Peptiligase / OaAEP1 C247A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306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유지 (R1→R3 안정)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item_021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cGMP Sortase A / OaAEP1 (radioligand)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306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IN at R2 (유지)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item_007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Engineered RNA ligase (splint)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306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유지 (R1→R3 안정)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Engineered Sortase A (Ca-independent)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306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유지 (R1→R3 안정)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item_005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EndoS2 glycosynthase mutant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306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유지 (R1→R3 안정)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item_017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Inorganic pyrophosphatase (IVT helper)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306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IN at R2 (유지)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item_006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Engineered T7 RNAP (low-dsRNA, capping)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306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OUT at R2</w:t>
            </w:r>
          </w:p>
        </w:tc>
      </w:tr>
      <w:tr>
        <w:tc>
          <w:tcPr>
            <w:tcW w:type="dxa" w:w="90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item_009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Engineered Peptide Amidating Enzyme (PAM)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56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—</w:t>
            </w:r>
          </w:p>
        </w:tc>
        <w:tc>
          <w:tcPr>
            <w:tcW w:type="dxa" w:w="306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OUT at R2</w:t>
            </w:r>
          </w:p>
        </w:tc>
      </w:tr>
    </w:tbl>
    <w:p>
      <w:pPr>
        <w:spacing w:before="280" w:after="120"/>
      </w:pPr>
      <w:r>
        <w:rPr>
          <w:rFonts w:ascii="맑은 고딕" w:hAnsi="맑은 고딕"/>
          <w:b/>
          <w:color w:val="1F4E78"/>
          <w:sz w:val="30"/>
        </w:rPr>
        <w:t>4. Cumulative Scoring (R3 23개)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</w:tblGrid>
      <w:tr>
        <w:tc>
          <w:tcPr>
            <w:tcW w:type="dxa" w:w="454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73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id</w:t>
            </w:r>
          </w:p>
        </w:tc>
        <w:tc>
          <w:tcPr>
            <w:tcW w:type="dxa" w:w="2608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아이템</w:t>
            </w:r>
          </w:p>
        </w:tc>
        <w:tc>
          <w:tcPr>
            <w:tcW w:type="dxa" w:w="680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biz</w:t>
            </w:r>
          </w:p>
        </w:tc>
        <w:tc>
          <w:tcPr>
            <w:tcW w:type="dxa" w:w="680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M(c)</w:t>
            </w:r>
          </w:p>
        </w:tc>
        <w:tc>
          <w:tcPr>
            <w:tcW w:type="dxa" w:w="680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F(c)</w:t>
            </w:r>
          </w:p>
        </w:tc>
        <w:tc>
          <w:tcPr>
            <w:tcW w:type="dxa" w:w="680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R(c)</w:t>
            </w:r>
          </w:p>
        </w:tc>
        <w:tc>
          <w:tcPr>
            <w:tcW w:type="dxa" w:w="680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W(c)</w:t>
            </w:r>
          </w:p>
        </w:tc>
        <w:tc>
          <w:tcPr>
            <w:tcW w:type="dxa" w:w="680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IP(c)</w:t>
            </w:r>
          </w:p>
        </w:tc>
        <w:tc>
          <w:tcPr>
            <w:tcW w:type="dxa" w:w="680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T(c)</w:t>
            </w:r>
          </w:p>
        </w:tc>
        <w:tc>
          <w:tcPr>
            <w:tcW w:type="dxa" w:w="624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가중합</w:t>
            </w:r>
          </w:p>
        </w:tc>
        <w:tc>
          <w:tcPr>
            <w:tcW w:type="dxa" w:w="454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SL</w:t>
            </w:r>
          </w:p>
        </w:tc>
      </w:tr>
      <w:tr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73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item_002</w:t>
            </w:r>
          </w:p>
        </w:tc>
        <w:tc>
          <w:tcPr>
            <w:tcW w:type="dxa" w:w="260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Engineered microbial transglutaminase (mTG…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K/L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4.30</w:t>
            </w:r>
          </w:p>
        </w:tc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</w:tr>
      <w:tr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73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item_008</w:t>
            </w:r>
          </w:p>
        </w:tc>
        <w:tc>
          <w:tcPr>
            <w:tcW w:type="dxa" w:w="260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Peptiligase / OaAEP1 C247A variant for gre…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L/K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4.30</w:t>
            </w:r>
          </w:p>
        </w:tc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</w:tr>
      <w:tr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73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item_021</w:t>
            </w:r>
          </w:p>
        </w:tc>
        <w:tc>
          <w:tcPr>
            <w:tcW w:type="dxa" w:w="260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cGMP Sortase A / OaAEP1 C247A (radioligand…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K/L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4.25</w:t>
            </w:r>
          </w:p>
        </w:tc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</w:tr>
      <w:tr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</w:t>
            </w:r>
          </w:p>
        </w:tc>
        <w:tc>
          <w:tcPr>
            <w:tcW w:type="dxa" w:w="73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item_007</w:t>
            </w:r>
          </w:p>
        </w:tc>
        <w:tc>
          <w:tcPr>
            <w:tcW w:type="dxa" w:w="260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Engineered RNA ligase (splint-ligation for…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L/K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4.10</w:t>
            </w:r>
          </w:p>
        </w:tc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</w:tr>
      <w:tr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5</w:t>
            </w:r>
          </w:p>
        </w:tc>
        <w:tc>
          <w:tcPr>
            <w:tcW w:type="dxa" w:w="73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item_003</w:t>
            </w:r>
          </w:p>
        </w:tc>
        <w:tc>
          <w:tcPr>
            <w:tcW w:type="dxa" w:w="260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Engineered Sortase A variant (Ca-independe…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L/K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3.95</w:t>
            </w:r>
          </w:p>
        </w:tc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</w:tr>
      <w:tr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5</w:t>
            </w:r>
          </w:p>
        </w:tc>
        <w:tc>
          <w:tcPr>
            <w:tcW w:type="dxa" w:w="73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item_005</w:t>
            </w:r>
          </w:p>
        </w:tc>
        <w:tc>
          <w:tcPr>
            <w:tcW w:type="dxa" w:w="260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EndoS2 glycosynthase mutant (transglycosyl…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K/L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3.95</w:t>
            </w:r>
          </w:p>
        </w:tc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</w:tr>
      <w:tr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7</w:t>
            </w:r>
          </w:p>
        </w:tc>
        <w:tc>
          <w:tcPr>
            <w:tcW w:type="dxa" w:w="73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item_017</w:t>
            </w:r>
          </w:p>
        </w:tc>
        <w:tc>
          <w:tcPr>
            <w:tcW w:type="dxa" w:w="260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Inorganic pyrophosphatase (IVT helper, GMP…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C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2(H)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2(M)</w:t>
            </w:r>
          </w:p>
        </w:tc>
        <w:tc>
          <w:tcPr>
            <w:tcW w:type="dxa" w:w="68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2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3.90</w:t>
            </w:r>
          </w:p>
        </w:tc>
        <w:tc>
          <w:tcPr>
            <w:tcW w:type="dxa" w:w="454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✓</w:t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8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item_006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Engineered T7 RNA polymerase variant (low-…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K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3.80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9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item_009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Engineered Peptide Amidating Enzyme (PAM, 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K/S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2(L)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3.75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10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item_004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Formylglycine-Generating Enzyme (FGE) for 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K/S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3(L)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3.65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10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item_022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dsRNA-specific engineered nuclease (RNase 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C/S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3.65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12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item_016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FCE::T7RNAP fusion / FCE + 2'-O-MTase one-…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C/K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3.60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13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item_015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EfHyl8 PL8 hyaluronate lyase (non-PH20 SC 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K/L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2(L)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3.40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13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item_019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USP7/USP28/OTUB1 recombinant DUB cocktail 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C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3(L)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3.40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15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item_013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High-fidelity Prime Editor (vPE Cas9 + eng…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K/S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3(L)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3.35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16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item_010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Engineered IdeS/IdeZ variant (FabRICATOR c…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K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3.25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16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item_011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Recombinant PNGase F + sialyltransferase/g…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K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2(L)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3.25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18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item_018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CRBN/VHL E3 ligase ternary complex assay r…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C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3.20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18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item_023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TPD reagent cocktail (E1+E2+E3+DUB recombi…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C/K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3.20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20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item_001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Next-gen recombinant hyaluronidase (non-PH…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K/L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5(H)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2(L)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3.15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21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item_014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AI-designed (RFdiffusion2/3) custom enzyme…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S/L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3(L)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5(M)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2(L)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3.10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21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item_020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Engineered LCC / cutinase + AI-designed PE…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S/L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2(L)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3.10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  <w:tr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23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item_012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Next-gen Cas12/Cas13 variant + RPA recombi…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K/L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2(H)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2(M)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3(L)</w:t>
            </w:r>
          </w:p>
        </w:tc>
        <w:tc>
          <w:tcPr>
            <w:tcW w:type="dxa" w:w="62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2.75</w:t>
            </w:r>
          </w:p>
        </w:tc>
        <w:tc>
          <w:tcPr>
            <w:tcW w:type="dxa" w:w="45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</w:r>
          </w:p>
        </w:tc>
      </w:tr>
    </w:tbl>
    <w:p>
      <w:pPr>
        <w:spacing w:before="280" w:after="120"/>
      </w:pPr>
      <w:r>
        <w:rPr>
          <w:rFonts w:ascii="맑은 고딕" w:hAnsi="맑은 고딕"/>
          <w:b/>
          <w:color w:val="1F4E78"/>
          <w:sz w:val="30"/>
        </w:rPr>
        <w:t>5. 사업화 형태별 추천 (즉시 / 중기 / 장기)</w:t>
      </w:r>
    </w:p>
    <w:p>
      <w:pPr>
        <w:spacing w:before="200"/>
      </w:pPr>
      <w:r>
        <w:rPr>
          <w:rFonts w:ascii="맑은 고딕" w:hAnsi="맑은 고딕"/>
          <w:b/>
          <w:color w:val="1F4E78"/>
          <w:sz w:val="24"/>
        </w:rPr>
        <w:t>즉시 착수 (≤1년 ROI, K primary)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6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우선</w:t>
            </w:r>
          </w:p>
        </w:tc>
        <w:tc>
          <w:tcPr>
            <w:tcW w:type="dxa" w:w="90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id</w:t>
            </w:r>
          </w:p>
        </w:tc>
        <w:tc>
          <w:tcPr>
            <w:tcW w:type="dxa" w:w="2551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아이템</w:t>
            </w:r>
          </w:p>
        </w:tc>
        <w:tc>
          <w:tcPr>
            <w:tcW w:type="dxa" w:w="850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등급</w:t>
            </w:r>
          </w:p>
        </w:tc>
        <w:tc>
          <w:tcPr>
            <w:tcW w:type="dxa" w:w="56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R3</w:t>
            </w:r>
          </w:p>
        </w:tc>
        <w:tc>
          <w:tcPr>
            <w:tcW w:type="dxa" w:w="56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biz</w:t>
            </w:r>
          </w:p>
        </w:tc>
        <w:tc>
          <w:tcPr>
            <w:tcW w:type="dxa" w:w="3628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한 줄</w:t>
            </w:r>
          </w:p>
        </w:tc>
      </w:tr>
      <w:tr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item_002</w:t>
            </w:r>
          </w:p>
        </w:tc>
        <w:tc>
          <w:tcPr>
            <w:tcW w:type="dxa" w:w="2551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Engineered mTG (ADC)</w:t>
            </w:r>
          </w:p>
        </w:tc>
        <w:tc>
          <w:tcPr>
            <w:tcW w:type="dxa" w:w="85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★★★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4.30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K/L</w:t>
            </w:r>
          </w:p>
        </w:tc>
        <w:tc>
          <w:tcPr>
            <w:tcW w:type="dxa" w:w="362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Lonza Synaffix·Samsung·WuXi XDC ADC CDMO에 GMP mTG + Q-tag/RKAA-tag 패키지. ADC $32.66B 2035.</w:t>
            </w:r>
          </w:p>
        </w:tc>
      </w:tr>
      <w:tr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2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item_017</w:t>
            </w:r>
          </w:p>
        </w:tc>
        <w:tc>
          <w:tcPr>
            <w:tcW w:type="dxa" w:w="2551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Inorganic pyrophosphatase</w:t>
            </w:r>
          </w:p>
        </w:tc>
        <w:tc>
          <w:tcPr>
            <w:tcW w:type="dxa" w:w="85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3.90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C</w:t>
            </w:r>
          </w:p>
        </w:tc>
        <w:tc>
          <w:tcPr>
            <w:tcW w:type="dxa" w:w="362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Yeast non-animal PPase OEM, Hzymes DMF #036853 채택. GMP-IVT $923M 2034.</w:t>
            </w:r>
          </w:p>
        </w:tc>
      </w:tr>
      <w:tr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item_005</w:t>
            </w:r>
          </w:p>
        </w:tc>
        <w:tc>
          <w:tcPr>
            <w:tcW w:type="dxa" w:w="2551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EndoS2 glycosynthase</w:t>
            </w:r>
          </w:p>
        </w:tc>
        <w:tc>
          <w:tcPr>
            <w:tcW w:type="dxa" w:w="85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★★★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3.95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K/L</w:t>
            </w:r>
          </w:p>
        </w:tc>
        <w:tc>
          <w:tcPr>
            <w:tcW w:type="dxa" w:w="362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Lonza Synaffix 통합 ADC GMP 표준 step. carve-out 변이체 catalog 또는 Synaffix 대안.</w:t>
            </w:r>
          </w:p>
        </w:tc>
      </w:tr>
    </w:tbl>
    <w:p>
      <w:pPr>
        <w:spacing w:before="200"/>
      </w:pPr>
      <w:r>
        <w:rPr>
          <w:rFonts w:ascii="맑은 고딕" w:hAnsi="맑은 고딕"/>
          <w:b/>
          <w:color w:val="1F4E78"/>
          <w:sz w:val="24"/>
        </w:rPr>
        <w:t>중기 검증 (1~2년 ROI, L primary)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6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우선</w:t>
            </w:r>
          </w:p>
        </w:tc>
        <w:tc>
          <w:tcPr>
            <w:tcW w:type="dxa" w:w="90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id</w:t>
            </w:r>
          </w:p>
        </w:tc>
        <w:tc>
          <w:tcPr>
            <w:tcW w:type="dxa" w:w="2551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아이템</w:t>
            </w:r>
          </w:p>
        </w:tc>
        <w:tc>
          <w:tcPr>
            <w:tcW w:type="dxa" w:w="850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등급</w:t>
            </w:r>
          </w:p>
        </w:tc>
        <w:tc>
          <w:tcPr>
            <w:tcW w:type="dxa" w:w="56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R3</w:t>
            </w:r>
          </w:p>
        </w:tc>
        <w:tc>
          <w:tcPr>
            <w:tcW w:type="dxa" w:w="56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biz</w:t>
            </w:r>
          </w:p>
        </w:tc>
        <w:tc>
          <w:tcPr>
            <w:tcW w:type="dxa" w:w="3628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한 줄</w:t>
            </w:r>
          </w:p>
        </w:tc>
      </w:tr>
      <w:tr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item_008</w:t>
            </w:r>
          </w:p>
        </w:tc>
        <w:tc>
          <w:tcPr>
            <w:tcW w:type="dxa" w:w="2551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Peptiligase / OaAEP1 C247A</w:t>
            </w:r>
          </w:p>
        </w:tc>
        <w:tc>
          <w:tcPr>
            <w:tcW w:type="dxa" w:w="85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★★★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4.30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L/K</w:t>
            </w:r>
          </w:p>
        </w:tc>
        <w:tc>
          <w:tcPr>
            <w:tcW w:type="dxa" w:w="362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EnzyPep S8 vs OaAEP1 C13 carve-out 자명. Bachem CEPS·PolyPeptide·EnzyTag. FDA RGP 2026.1 enforce.</w:t>
            </w:r>
          </w:p>
        </w:tc>
      </w:tr>
      <w:tr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2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item_007</w:t>
            </w:r>
          </w:p>
        </w:tc>
        <w:tc>
          <w:tcPr>
            <w:tcW w:type="dxa" w:w="2551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Engineered RNA ligase</w:t>
            </w:r>
          </w:p>
        </w:tc>
        <w:tc>
          <w:tcPr>
            <w:tcW w:type="dxa" w:w="85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★★★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4.10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L/K</w:t>
            </w:r>
          </w:p>
        </w:tc>
        <w:tc>
          <w:tcPr>
            <w:tcW w:type="dxa" w:w="362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Codexis-Merck $37.8M + Roche $6.0M 라이선스 매출 검증. AOC 시장 형성기.</w:t>
            </w:r>
          </w:p>
        </w:tc>
      </w:tr>
      <w:tr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item_003</w:t>
            </w:r>
          </w:p>
        </w:tc>
        <w:tc>
          <w:tcPr>
            <w:tcW w:type="dxa" w:w="2551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Engineered Sortase A</w:t>
            </w:r>
          </w:p>
        </w:tc>
        <w:tc>
          <w:tcPr>
            <w:tcW w:type="dxa" w:w="85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★★★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3.95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L/K</w:t>
            </w:r>
          </w:p>
        </w:tc>
        <w:tc>
          <w:tcPr>
            <w:tcW w:type="dxa" w:w="362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Caltech eSrtA US10202593B2 + commodity화. ADC + radioligand fork.</w:t>
            </w:r>
          </w:p>
        </w:tc>
      </w:tr>
    </w:tbl>
    <w:p>
      <w:pPr>
        <w:spacing w:before="200"/>
      </w:pPr>
      <w:r>
        <w:rPr>
          <w:rFonts w:ascii="맑은 고딕" w:hAnsi="맑은 고딕"/>
          <w:b/>
          <w:color w:val="1F4E78"/>
          <w:sz w:val="24"/>
        </w:rPr>
        <w:t>장기 R&amp;D (2~5년 ROI)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6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우선</w:t>
            </w:r>
          </w:p>
        </w:tc>
        <w:tc>
          <w:tcPr>
            <w:tcW w:type="dxa" w:w="90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id</w:t>
            </w:r>
          </w:p>
        </w:tc>
        <w:tc>
          <w:tcPr>
            <w:tcW w:type="dxa" w:w="2551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아이템</w:t>
            </w:r>
          </w:p>
        </w:tc>
        <w:tc>
          <w:tcPr>
            <w:tcW w:type="dxa" w:w="850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등급</w:t>
            </w:r>
          </w:p>
        </w:tc>
        <w:tc>
          <w:tcPr>
            <w:tcW w:type="dxa" w:w="56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R3</w:t>
            </w:r>
          </w:p>
        </w:tc>
        <w:tc>
          <w:tcPr>
            <w:tcW w:type="dxa" w:w="567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biz</w:t>
            </w:r>
          </w:p>
        </w:tc>
        <w:tc>
          <w:tcPr>
            <w:tcW w:type="dxa" w:w="3628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한 줄</w:t>
            </w:r>
          </w:p>
        </w:tc>
      </w:tr>
      <w:tr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item_021</w:t>
            </w:r>
          </w:p>
        </w:tc>
        <w:tc>
          <w:tcPr>
            <w:tcW w:type="dxa" w:w="2551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cGMP Sortase A / OaAEP1 (radioligand)</w:t>
            </w:r>
          </w:p>
        </w:tc>
        <w:tc>
          <w:tcPr>
            <w:tcW w:type="dxa" w:w="85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★★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4.25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K/L</w:t>
            </w:r>
          </w:p>
        </w:tc>
        <w:tc>
          <w:tcPr>
            <w:tcW w:type="dxa" w:w="362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RLT $4.8B 2030 + AZ-Fusion $2.4B. NBE SMAC = ADC 한정. cGMP DMF 등록 3~4년.</w:t>
            </w:r>
          </w:p>
        </w:tc>
      </w:tr>
      <w:tr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2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item_015</w:t>
            </w:r>
          </w:p>
        </w:tc>
        <w:tc>
          <w:tcPr>
            <w:tcW w:type="dxa" w:w="2551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EfHyl8 PL8 (non-PH20)</w:t>
            </w:r>
          </w:p>
        </w:tc>
        <w:tc>
          <w:tcPr>
            <w:tcW w:type="dxa" w:w="85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(R4 priority)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3.40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K/L</w:t>
            </w:r>
          </w:p>
        </w:tc>
        <w:tc>
          <w:tcPr>
            <w:tcW w:type="dxa" w:w="362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PL8 vs PH20 IP 회피 자명. Merck IPR 7건 + Alteogen 2% royalty ceiling. specific activity R4 확보 후.</w:t>
            </w:r>
          </w:p>
        </w:tc>
      </w:tr>
      <w:tr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item_009</w:t>
            </w:r>
          </w:p>
        </w:tc>
        <w:tc>
          <w:tcPr>
            <w:tcW w:type="dxa" w:w="2551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Engineered PAM</w:t>
            </w:r>
          </w:p>
        </w:tc>
        <w:tc>
          <w:tcPr>
            <w:tcW w:type="dxa" w:w="85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★ (R1)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3.75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K/S</w:t>
            </w:r>
          </w:p>
        </w:tc>
        <w:tc>
          <w:tcPr>
            <w:tcW w:type="dxa" w:w="362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GLP-1·radioligand C-term amide 필수, cGMP supplier 부재 = 화이트스페이스 최고. 진핵 발현 capex 큼.</w:t>
            </w:r>
          </w:p>
        </w:tc>
      </w:tr>
      <w:tr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4</w:t>
            </w:r>
          </w:p>
        </w:tc>
        <w:tc>
          <w:tcPr>
            <w:tcW w:type="dxa" w:w="90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item_004</w:t>
            </w:r>
          </w:p>
        </w:tc>
        <w:tc>
          <w:tcPr>
            <w:tcW w:type="dxa" w:w="2551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FGE (aldehyde-tag)</w:t>
            </w:r>
          </w:p>
        </w:tc>
        <w:tc>
          <w:tcPr>
            <w:tcW w:type="dxa" w:w="850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(등급 외)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3.65</w:t>
            </w:r>
          </w:p>
        </w:tc>
        <w:tc>
          <w:tcPr>
            <w:tcW w:type="dxa" w:w="567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K/S</w:t>
            </w:r>
          </w:p>
        </w:tc>
        <w:tc>
          <w:tcPr>
            <w:tcW w:type="dxa" w:w="3628"/>
            <w:vAlign w:val="top"/>
            <w:shd w:val="clear" w:color="auto" w:fill="FFF2CC"/>
          </w:tcPr>
          <w:p>
            <w:r/>
            <w:r>
              <w:rPr>
                <w:rFonts w:ascii="맑은 고딕" w:hAnsi="맑은 고딕"/>
                <w:sz w:val="19"/>
              </w:rPr>
              <w:t>Lonza dpADC 발표로 간접 PoC. dual-payload ADC 상용화 가속 시 격상.</w:t>
            </w:r>
          </w:p>
        </w:tc>
      </w:tr>
    </w:tbl>
    <w:p>
      <w:pPr>
        <w:spacing w:before="280" w:after="120"/>
      </w:pPr>
      <w:r>
        <w:rPr>
          <w:rFonts w:ascii="맑은 고딕" w:hAnsi="맑은 고딕"/>
          <w:b/>
          <w:color w:val="1F4E78"/>
          <w:sz w:val="30"/>
        </w:rPr>
        <w:t>6. confidence 분포 (R3 종료)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84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축</w:t>
            </w:r>
          </w:p>
        </w:tc>
        <w:tc>
          <w:tcPr>
            <w:tcW w:type="dxa" w:w="1134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H</w:t>
            </w:r>
          </w:p>
        </w:tc>
        <w:tc>
          <w:tcPr>
            <w:tcW w:type="dxa" w:w="1134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M</w:t>
            </w:r>
          </w:p>
        </w:tc>
        <w:tc>
          <w:tcPr>
            <w:tcW w:type="dxa" w:w="1134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L</w:t>
            </w:r>
          </w:p>
        </w:tc>
        <w:tc>
          <w:tcPr>
            <w:tcW w:type="dxa" w:w="1701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H 비율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M (market)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11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11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47.8%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F (feasibility)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8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15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0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34.8%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R (regulatory)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12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11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0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52.2%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W (whitespace)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14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9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0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60.9%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IP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5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17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21.7%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T (time)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13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9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4.3%</w:t>
            </w:r>
          </w:p>
        </w:tc>
      </w:tr>
    </w:tbl>
    <w:p>
      <w:r>
        <w:rPr>
          <w:rFonts w:ascii="맑은 고딕" w:hAnsi="맑은 고딕"/>
          <w:b w:val="0"/>
          <w:i/>
          <w:sz w:val="20"/>
        </w:rPr>
        <w:t>R2(H 30.4%) → R3(H 37.0%) — IP 축 H가 1→5로 5배 증가, R3 IP/FTO focus의 직접 성과.</w:t>
      </w:r>
    </w:p>
    <w:p>
      <w:pPr>
        <w:spacing w:before="280" w:after="120"/>
      </w:pPr>
      <w:r>
        <w:rPr>
          <w:rFonts w:ascii="맑은 고딕" w:hAnsi="맑은 고딕"/>
          <w:b/>
          <w:color w:val="1F4E78"/>
          <w:sz w:val="30"/>
        </w:rPr>
        <w:t>7. Open Questions / R4+ 트리거</w:t>
      </w:r>
    </w:p>
    <w:p>
      <w:pPr>
        <w:spacing w:before="200"/>
      </w:pPr>
      <w:r>
        <w:rPr>
          <w:rFonts w:ascii="맑은 고딕" w:hAnsi="맑은 고딕"/>
          <w:b/>
          <w:color w:val="1F4E78"/>
          <w:sz w:val="24"/>
        </w:rPr>
        <w:t>Open Questions (R3 미해결)</w:t>
      </w:r>
    </w:p>
    <w:p>
      <w:pPr>
        <w:pStyle w:val="ListBullet"/>
      </w:pPr>
      <w:r>
        <w:t>EfHyl8 (item_015) vs rHuPH20 SC diffusion 정량 — specific activity (U/mg), kcat, diffusion zone (cm²·hr⁻¹).</w:t>
      </w:r>
    </w:p>
    <w:p>
      <w:pPr>
        <w:pStyle w:val="ListBullet"/>
      </w:pPr>
      <w:r>
        <w:t>cGMP enzyme catalog 실제 단가 — mTG·sortase·OaAEP1·EndoS2·RNA ligase 모두 quote-only.</w:t>
      </w:r>
    </w:p>
    <w:p>
      <w:pPr>
        <w:pStyle w:val="ListBullet"/>
      </w:pPr>
      <w:r>
        <w:t>Codexis ligase variant 청구항 정확 USPTO/EPO 번호.</w:t>
      </w:r>
    </w:p>
    <w:p>
      <w:pPr>
        <w:pStyle w:val="ListBullet"/>
      </w:pPr>
      <w:r>
        <w:t>item_002 mTG cluster FTO opinion (Ajinomoto AJICAP / Zedira / Hzymes / Araris RKAA / US11786603).</w:t>
      </w:r>
    </w:p>
    <w:p>
      <w:pPr>
        <w:pStyle w:val="ListBullet"/>
      </w:pPr>
      <w:r>
        <w:t>item_021 radioligand sortase — NBE SMAC + USPTO 10556024 chelator-tag carve-out 검증.</w:t>
      </w:r>
    </w:p>
    <w:p>
      <w:pPr>
        <w:pStyle w:val="ListBullet"/>
      </w:pPr>
      <w:r>
        <w:t>item_008 peptiligase/OaAEP1 — US10883132B2 (Fresenius) vs US11795488B2 carve-out 검증.</w:t>
      </w:r>
    </w:p>
    <w:p>
      <w:pPr>
        <w:pStyle w:val="ListBullet"/>
      </w:pPr>
      <w:r>
        <w:t>item_016 FCE::T7RNAP fusion NEB Faustovirus 4국가 패밀리 청구항 심층 분석.</w:t>
      </w:r>
    </w:p>
    <w:p>
      <w:pPr>
        <w:pStyle w:val="ListBullet"/>
      </w:pPr>
      <w:r>
        <w:t>Halozyme vs Merck IPR 7건 결과 (예정 2026) — 비PH20 진입장벽.</w:t>
      </w:r>
    </w:p>
    <w:p>
      <w:pPr>
        <w:pStyle w:val="ListBullet"/>
      </w:pPr>
      <w:r>
        <w:t>Keytruda SC FDA 결정 후속 영향 — Alteogen 2% royalty 시장 성숙도.</w:t>
      </w:r>
    </w:p>
    <w:p>
      <w:pPr>
        <w:pStyle w:val="ListBullet"/>
      </w:pPr>
      <w:r>
        <w:t>AZ-Alteogen 후속 deal — non-PH20 SC 라이선스 확장 신호.</w:t>
      </w:r>
    </w:p>
    <w:p>
      <w:pPr>
        <w:spacing w:before="200"/>
      </w:pPr>
      <w:r>
        <w:rPr>
          <w:rFonts w:ascii="맑은 고딕" w:hAnsi="맑은 고딕"/>
          <w:b/>
          <w:color w:val="1F4E78"/>
          <w:sz w:val="24"/>
        </w:rPr>
        <w:t>Quality-gate / R4 자동 발동 트리거</w:t>
      </w:r>
    </w:p>
    <w:p>
      <w:pPr>
        <w:pStyle w:val="ListBullet"/>
      </w:pPr>
      <w:r>
        <w:t>신규 빅파마 M&amp;A ≥$1B in scope (현재 없음).</w:t>
      </w:r>
    </w:p>
    <w:p>
      <w:pPr>
        <w:pStyle w:val="ListBullet"/>
      </w:pPr>
      <w:r>
        <w:t>Top-5 SD ΔR3→R4 ≥ 0.15 (R3 SD 0.136 → R4 변동 시 발동).</w:t>
      </w:r>
    </w:p>
    <w:p>
      <w:pPr>
        <w:pStyle w:val="ListBullet"/>
      </w:pPr>
      <w:r>
        <w:t>Halozyme vs Merck IPR 결과 공시.</w:t>
      </w:r>
    </w:p>
    <w:p>
      <w:pPr>
        <w:pStyle w:val="ListBullet"/>
      </w:pPr>
      <w:r>
        <w:t>사용자 신규 키워드 추가.</w:t>
      </w:r>
    </w:p>
    <w:p>
      <w:pPr>
        <w:spacing w:before="280" w:after="120"/>
      </w:pPr>
      <w:r>
        <w:rPr>
          <w:rFonts w:ascii="맑은 고딕" w:hAnsi="맑은 고딕"/>
          <w:b/>
          <w:color w:val="1F4E78"/>
          <w:sz w:val="30"/>
        </w:rPr>
        <w:t>8. 메타</w:t>
      </w:r>
    </w:p>
    <w:p>
      <w:pPr>
        <w:spacing w:before="200"/>
      </w:pPr>
      <w:r>
        <w:rPr>
          <w:rFonts w:ascii="맑은 고딕" w:hAnsi="맑은 고딕"/>
          <w:b/>
          <w:color w:val="1F4E78"/>
          <w:sz w:val="24"/>
        </w:rPr>
        <w:t>Top-5 가중합 SD 궤적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라운드</w:t>
            </w:r>
          </w:p>
        </w:tc>
        <w:tc>
          <w:tcPr>
            <w:tcW w:type="dxa" w:w="3969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Top-5 가중합</w:t>
            </w:r>
          </w:p>
        </w:tc>
        <w:tc>
          <w:tcPr>
            <w:tcW w:type="dxa" w:w="1701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평균</w:t>
            </w:r>
          </w:p>
        </w:tc>
        <w:tc>
          <w:tcPr>
            <w:tcW w:type="dxa" w:w="1701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SD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R1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4.20, 4.20, 4.10, 4.05, 3.95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4.10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0.095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R2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4.30, 4.20, 4.10, 4.10, 3.95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4.13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0.117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R3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4.30, 4.30, 4.25, 4.10, 3.95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4.18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0.136</w:t>
            </w:r>
          </w:p>
        </w:tc>
      </w:tr>
    </w:tbl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370"/>
            <w:shd w:val="clear" w:color="auto" w:fill="1F4E78"/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run_id 궤적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20260521-A → 20260521-B → 20260521-C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focus 궤적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broad_scan → deferred_and_boost → quantitative_validation_and_ip_fto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총 라운드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 (min_iterations=3 도달)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누적 활성 후보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23 (R1 14 → R2 23 → R3 23)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누적 short-list (≥2회)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7 (★★★ 5 + ★★ 2)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총 signal events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약 75 (R1 18 + R2 18 + R3 27 정량 + 7 IP/FTO + 5 RFI)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총 web search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약 249건 (R1 79 + R2 78 + R3 92)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Quality-gate 발동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0건 (R1·R2·R3 모두 미발동)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ranking 수렴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매우 강함 (R2→R3 short-list 멤버 100% 동일)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confidence H 비율 (R3)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37.0% (R2 30.4%에서 +6.6pp)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가장 큰 점수 변동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맑은 고딕" w:hAnsi="맑은 고딕"/>
                <w:sz w:val="19"/>
              </w:rPr>
              <w:t>R2 item_006 −0.25 / R3 item_021 +0.15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