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color w:val="1F4E78"/>
          <w:sz w:val="40"/>
        </w:rPr>
        <w:t>Protein/Peptide Item Discovery — Round 3 Digest 2026-05-21</w:t>
      </w:r>
    </w:p>
    <w:p>
      <w:r>
        <w:rPr>
          <w:rFonts w:ascii="맑은 고딕" w:hAnsi="맑은 고딕"/>
          <w:b w:val="0"/>
          <w:i/>
          <w:sz w:val="19"/>
        </w:rPr>
        <w:t>run_id: 20260521-C   |   focus: quantitative_validation_and_ip_fto   |   scope SSOT: scope/inclusion.md · scope/exclusion.md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1. Round 3 한 페이지 요약</w:t>
      </w:r>
    </w:p>
    <w:p>
      <w:r>
        <w:rPr>
          <w:rFonts w:ascii="맑은 고딕" w:hAnsi="맑은 고딕"/>
          <w:b w:val="0"/>
          <w:i w:val="0"/>
          <w:sz w:val="21"/>
        </w:rPr>
        <w:t>R3는 R2 23개 후보 전체에 (a) 단가·시장·로열티 정량화, (b) IP/FTO 매핑(Halozyme MDASE vs PL8, Codexis ligase 청구항, mTG cluster Araris, EnzyPep vs OaAEP1, NEB FCE, NBE SMAC), (c) CDMO RFI 공개 신호(Lonza·Samsung·WuXi·Aldevron·Bachem) 3축을 집중 검증. 신규/병합/드롭 0, 23/23 카드 보강. 가장 결정적 R3 신호: Lonza Advanced Synthesis Synaffix 통합(2026-02-19) — EndoS2 enzymatic glycan remodel + click이 빅 CDMO ADC GMP 라인 표준 step으로 진입한 공식 confirmation. 점수 변동: 23개 중 단 2건 — item_002 +0.10 (IP 3→4, M→H), item_021 +0.15 (W 4→5, NBE SMAC carve-out). confidence M→H 상향 7건 / 5개 후보(모두 short-list).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Top 3 Short-list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73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가중합</w:t>
            </w:r>
          </w:p>
        </w:tc>
        <w:tc>
          <w:tcPr>
            <w:tcW w:type="dxa" w:w="402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한 줄 사유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 (tie)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11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mTG (ADC)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402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Lonza Synaffix 통합 + Samsung-Araris 펀드 + Ajinomoto AJICAP enzyme-free carve-out → IP 3→4 (M→H). +0.10.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 (tie)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11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402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EnzyPep S8 vs OaAEP1 C13 fold carve-out 자명, IP·T·F 모두 H 도달. Top 1 안정화 (변동 0).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311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(radioligand)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4.25</w:t>
            </w:r>
          </w:p>
        </w:tc>
        <w:tc>
          <w:tcPr>
            <w:tcW w:type="dxa" w:w="402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NBE SMAC = ADC 한정 → radioligand white-space 확인, W 4→5. RLT $4.8B 2030 정량. +0.15.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R2→R3 delta 요약</w:t>
      </w:r>
    </w:p>
    <w:p>
      <w:r>
        <w:rPr>
          <w:rFonts w:ascii="맑은 고딕" w:hAnsi="맑은 고딕"/>
          <w:b w:val="0"/>
          <w:i w:val="0"/>
          <w:sz w:val="21"/>
        </w:rPr>
        <w:t>R2 → R3 |delta| 최대 0.15 (item_021 W 4→5). +0.10: item_002 (IP 3→4). 나머지 21개 raw 변동 0. confidence M→H 7건 / 5개 후보 (item_002·005·007·008·021, 모두 short-list). Top-5 SD 0.117→0.136. quality-gate 미발동.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2. 시장 신호 (Top 5)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158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334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함의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Lonza Advanced Synthesis Synaffix 통합 (2026-02-19) + dpADC 확장 — EndoS2 glycan remodel + click + HydraSpace가 ADC GMP 표준 step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Lonza2026 AS, ADCReview2026, Synaffix2026 dpADC (H)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빅 CDMO가 enzymatic conjugation을 ADC 표준 플랫폼으로 채택 — item_005·002·003·021 동시 수혜. R3 단일 최대 신호.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MDASE = PH20 (GH56, EC 3.2.1.35), EfHyl8 = PL8 (EC 4.2.2.1) — fold·메커니즘·EC 완전 다름; Merck IPR 7건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rHuPH20 patent, Halozyme2025 lawsuit, FiercePharma2025 (H)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item_015 EfHyl8 IP=4(H) 회피 자명; Merck IPR 결과는 비PH20 진입장벽 추가 하락 잠재.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EnzyPep peptiligase = subtilisin BPN' Y217 (S8 serine), OaAEP1 = C13 asparaginyl — US10883132B2가 OaAEP1을 직접 위협하지 않음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US10883132B2 Fresenius, US11795488B2, Nature Comm Chem 2024 (H)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item_008 IP=4(M→H), T=4(M→H). Top 1 (4.30) 자리 안정화.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Codexis–Merck $37.8M Supply Assurance (2025-10) + Q1 2024 Roche dsDNA ligase $6.0M + Bachem TIDES 2025 co-presentation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SEC 8-K Codexis 2025Q3, Codexis Q1-2025 (H)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item_007 RNA ligase의 빅파마 직접 라이선싱 매출 검증; ECO Synthesis 사업화 정량 근거 강화.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Alteogen ALT-B4 = 2% net sales royalty 확정 (Keytruda SC, upfront $20M + milestones $432M, peak $15.2B by 2030)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Alteogen royalty 2%, Biospectator2024, Fierce Pharma (H)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비PH20 후발주자(item_015) 협상 ceiling 정량화 — mid-single-digit 대비 보수적 baseline.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3. 후보 Long-list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96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130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biz</w:t>
            </w:r>
          </w:p>
        </w:tc>
        <w:tc>
          <w:tcPr>
            <w:tcW w:type="dxa" w:w="19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lifecycle</w:t>
            </w:r>
          </w:p>
        </w:tc>
        <w:tc>
          <w:tcPr>
            <w:tcW w:type="dxa" w:w="6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microbial transglutaminase (mTG) for si…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 variant for green enzym…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peptide_manufacturing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C247A (radioligand peptide…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peptide_manufacturing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(splint-ligation for oligonu…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 variant (Ca-independent, high…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 mutant (transglycosylation) f…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Inorganic pyrophosphatase (IVT helper, GMP non-ani…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T7 RNA polymerase variant (low-dsRNA, c…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9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Peptide Amidating Enzyme (PAM, bifuncti…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peptide_manufacturing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Formylglycine-Generating Enzyme (FGE) for aldehyde…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dsRNA-specific engineered nuclease (RNase III repl…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FCE::T7RNAP fusion / FCE + 2'-O-MTase one-pot Cap-…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item_015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PL8 hyaluronate lyase (non-PH20 SC diffusio…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formulation_change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item_019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USP7/USP28/OTUB1 recombinant DUB cocktail (DUBTAC 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High-fidelity Prime Editor (vPE Cas9 + engineered 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IdeS/IdeZ variant (FabRICATOR class) fo…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Recombinant PNGase F + sialyltransferase/galactosy…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CRBN/VHL E3 ligase ternary complex assay reagent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TPD reagent cocktail (E1+E2+E3+DUB recombinant cas…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recombinant hyaluronidase (non-PH20/PH20 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formulation_change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AI-designed (RFdiffusion2/3) custom enzyme - reage…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LCC / cutinase + AI-designed PETase (ph…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Cas12/Cas13 variant + RPA recombinase/SSB…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3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4. 6축 스코어링</w:t>
      </w:r>
    </w:p>
    <w:p>
      <w:r>
        <w:rPr>
          <w:rFonts w:ascii="맑은 고딕" w:hAnsi="맑은 고딕"/>
          <w:b w:val="0"/>
          <w:i/>
          <w:sz w:val="20"/>
        </w:rPr>
        <w:t>가중치: M 0.25 / F 0.20 / R 0.20 / W 0.15 / IP 0.10 / T 0.10. 가중합 5점 만점.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M(c)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F(c)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W(c)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IP(c)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T(c)</w:t>
            </w:r>
          </w:p>
        </w:tc>
        <w:tc>
          <w:tcPr>
            <w:tcW w:type="dxa" w:w="73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가중합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Δ</w:t>
            </w:r>
          </w:p>
        </w:tc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0.10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0.15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3.80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3.35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5. Short-list 상세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#1 (tie) item_002 — Engineered mTG (ADC site-specific)  [K / L]</w:t>
      </w:r>
    </w:p>
    <w:p>
      <w:r>
        <w:rPr>
          <w:rFonts w:ascii="맑은 고딕" w:hAnsi="맑은 고딕"/>
          <w:b w:val="0"/>
          <w:i w:val="0"/>
          <w:sz w:val="21"/>
        </w:rPr>
        <w:t>정의: Streptomyces mTG 변이체로 항체 LLQG-tag / RKAA-tag glutamine과 amine payload를 isopeptide 결합 → 균일 DAR2/4 ADC.</w:t>
      </w:r>
    </w:p>
    <w:p>
      <w:r>
        <w:rPr>
          <w:rFonts w:ascii="맑은 고딕" w:hAnsi="맑은 고딕"/>
          <w:b w:val="0"/>
          <w:i w:val="0"/>
          <w:sz w:val="21"/>
        </w:rPr>
        <w:t>사업화: ADC CDMO(Lonza·Samsung·WuXi XDC)에 GMP mTG enzyme + Q-tag/RKAA-tag 설계 패키지. Ajinomoto AJICAP은 enzyme-free chemical(Lys248)로 비충돌, Araris RKAA-peptide 카브아웃 명확.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████░ 4/5  T ████░ 4/5   →   가중합 4.30</w:t>
      </w:r>
    </w:p>
    <w:p>
      <w:r>
        <w:rPr>
          <w:rFonts w:ascii="맑은 고딕" w:hAnsi="맑은 고딕"/>
          <w:b w:val="0"/>
          <w:i w:val="0"/>
          <w:sz w:val="20"/>
        </w:rPr>
        <w:t>위험: Zedira/Hzymes commodity mTG와의 차별화 필요; US11786603 narrow-specificity 변이체 white-space 검증 필요.</w:t>
      </w:r>
    </w:p>
    <w:p>
      <w:r>
        <w:rPr>
          <w:rFonts w:ascii="맑은 고딕" w:hAnsi="맑은 고딕"/>
          <w:b w:val="0"/>
          <w:i w:val="0"/>
          <w:sz w:val="20"/>
        </w:rPr>
        <w:t>다음 액션: Lonza Synaffix RFI; Araris RKAA-tag carve-out variant 후속 IP 매핑.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#1 (tie) item_008 — Peptiligase / OaAEP1 C247A  [L / K]</w:t>
      </w:r>
    </w:p>
    <w:p>
      <w:r>
        <w:rPr>
          <w:rFonts w:ascii="맑은 고딕" w:hAnsi="맑은 고딕"/>
          <w:b w:val="0"/>
          <w:i w:val="0"/>
          <w:sz w:val="21"/>
        </w:rPr>
        <w:t>정의: OaAEP1 (C13 asparaginyl, cysteine) + Peptiligase (subtilisin BPN' Y217, S8 serine) — SPPS fragment 효소 ligation으로 GLP-1·radioligand peptide 제조.</w:t>
      </w:r>
    </w:p>
    <w:p>
      <w:r>
        <w:rPr>
          <w:rFonts w:ascii="맑은 고딕" w:hAnsi="맑은 고딕"/>
          <w:b w:val="0"/>
          <w:i w:val="0"/>
          <w:sz w:val="21"/>
        </w:rPr>
        <w:t>사업화: Bachem CEPS·PolyPeptide·EnzyTag·Sumitomo 대상 cGMP enzyme + 공정 라이선스. EnzyPep US10883132B2 청구항이 OaAEP1을 직접 위협하지 않음 — carve-out 자명.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████░ 4/5  T ████░ 4/5   →   가중합 4.30</w:t>
      </w:r>
    </w:p>
    <w:p>
      <w:r>
        <w:rPr>
          <w:rFonts w:ascii="맑은 고딕" w:hAnsi="맑은 고딕"/>
          <w:b w:val="0"/>
          <w:i w:val="0"/>
          <w:sz w:val="20"/>
        </w:rPr>
        <w:t>위험: 라이선스 ceiling 정량 부재(quote-only); cGMP 셋업 3~4년 유지.</w:t>
      </w:r>
    </w:p>
    <w:p>
      <w:r>
        <w:rPr>
          <w:rFonts w:ascii="맑은 고딕" w:hAnsi="맑은 고딕"/>
          <w:b w:val="0"/>
          <w:i w:val="0"/>
          <w:sz w:val="20"/>
        </w:rPr>
        <w:t>다음 액션: Codexis-Merck Supply Assurance 모델 모방, Bachem CEPS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#3 item_021 — cGMP Sortase A / OaAEP1 (radioligand peptide-chelator)  [K / L]</w:t>
      </w:r>
    </w:p>
    <w:p>
      <w:r>
        <w:rPr>
          <w:rFonts w:ascii="맑은 고딕" w:hAnsi="맑은 고딕"/>
          <w:b w:val="0"/>
          <w:i w:val="0"/>
          <w:sz w:val="21"/>
        </w:rPr>
        <w:t>정의: cGMP-grade Sortase A LPXTG + OaAEP1 C247A NGL로 DOTA/DOTAGA/NETA chelator를 peptide ligand에 site-specific 결합, ⁶⁴Cu/¹⁷⁷Lu/²²⁵Ac 라벨링.</w:t>
      </w:r>
    </w:p>
    <w:p>
      <w:r>
        <w:rPr>
          <w:rFonts w:ascii="맑은 고딕" w:hAnsi="맑은 고딕"/>
          <w:b w:val="0"/>
          <w:i w:val="0"/>
          <w:sz w:val="21"/>
        </w:rPr>
        <w:t>사업화: Radiopharma CDMO + Actithera·Nuclidium·PeptiDream·AZ-Fusion에 cGMP enzyme. NBE SMAC WO2014140317A1 = ADC 한정 → radioligand white-space 확인.</w:t>
      </w:r>
    </w:p>
    <w:p>
      <w:r>
        <w:rPr>
          <w:rFonts w:ascii="Consolas" w:hAnsi="Consolas"/>
          <w:sz w:val="18"/>
        </w:rPr>
        <w:t>M ████░ 4/5  F ████░ 4/5  R █████ 5/5  W █████ 5/5  IP ████░ 4/5  T ███░░ 3/5   →   가중합 4.25</w:t>
      </w:r>
    </w:p>
    <w:p>
      <w:r>
        <w:rPr>
          <w:rFonts w:ascii="맑은 고딕" w:hAnsi="맑은 고딕"/>
          <w:b w:val="0"/>
          <w:i w:val="0"/>
          <w:sz w:val="20"/>
        </w:rPr>
        <w:t>위험: cGMP DMF 등록 3~4년 소요; USPTO 10556024 chelator-tag carve-out 추가 검증 필요.</w:t>
      </w:r>
    </w:p>
    <w:p>
      <w:r>
        <w:rPr>
          <w:rFonts w:ascii="맑은 고딕" w:hAnsi="맑은 고딕"/>
          <w:b w:val="0"/>
          <w:i w:val="0"/>
          <w:sz w:val="20"/>
        </w:rPr>
        <w:t>다음 액션: AZ-Fusion / Aktis cGMP enzymatic conjugation RFI; chelator-tag 변이체 IP whitespace.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#4 item_007 — Engineered RNA ligase (splint, AOC/ASO)  [L / K]</w:t>
      </w:r>
    </w:p>
    <w:p>
      <w:r>
        <w:rPr>
          <w:rFonts w:ascii="맑은 고딕" w:hAnsi="맑은 고딕"/>
          <w:b w:val="0"/>
          <w:i w:val="0"/>
          <w:sz w:val="21"/>
        </w:rPr>
        <w:t>정의: T4 Rnl2 / RtcB variant로 splint DNA 가이드 fragment ligation → 긴 siRNA·AOC 저비용 합성.</w:t>
      </w:r>
    </w:p>
    <w:p>
      <w:r>
        <w:rPr>
          <w:rFonts w:ascii="맑은 고딕" w:hAnsi="맑은 고딕"/>
          <w:b w:val="0"/>
          <w:i w:val="0"/>
          <w:sz w:val="21"/>
        </w:rPr>
        <w:t>사업화: 올리고 CDMO·RNA 치료제 개발사에 cGMP enzyme + ECO Synthesis 워크플로 라이선스. Codexis-Merck $37.8M + Roche $6.0M 라이선스 매출 검증.</w:t>
      </w:r>
    </w:p>
    <w:p>
      <w:r>
        <w:rPr>
          <w:rFonts w:ascii="Consolas" w:hAnsi="Consolas"/>
          <w:sz w:val="18"/>
        </w:rPr>
        <w:t>M ████░ 4/5  F ████░ 4/5  R █████ 5/5  W ████░ 4/5  IP ████░ 4/5  T ███░░ 3/5   →   가중합 4.10</w:t>
      </w:r>
    </w:p>
    <w:p>
      <w:r>
        <w:rPr>
          <w:rFonts w:ascii="맑은 고딕" w:hAnsi="맑은 고딕"/>
          <w:b w:val="0"/>
          <w:i w:val="0"/>
          <w:sz w:val="20"/>
        </w:rPr>
        <w:t>위험: ECO Synthesis 진영 dominance; variant 청구항 carve-out 가능 but 정확 USPTO 번호 미확정.</w:t>
      </w:r>
    </w:p>
    <w:p>
      <w:r>
        <w:rPr>
          <w:rFonts w:ascii="맑은 고딕" w:hAnsi="맑은 고딕"/>
          <w:b w:val="0"/>
          <w:i w:val="0"/>
          <w:sz w:val="20"/>
        </w:rPr>
        <w:t>다음 액션: Codexis ECO 패밀리 USPTO 검색; AOC enzymatic 채택률 R4 추적.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item_003 — Engineered Sortase A (Ca-independent)  [L / K]</w:t>
      </w:r>
    </w:p>
    <w:p>
      <w:r>
        <w:rPr>
          <w:rFonts w:ascii="맑은 고딕" w:hAnsi="맑은 고딕"/>
          <w:b w:val="0"/>
          <w:i w:val="0"/>
          <w:sz w:val="21"/>
        </w:rPr>
        <w:t>정의: Caltech eSrtA 7M / 2A-9 directed-evolution variant — US10202593B2.</w:t>
      </w:r>
    </w:p>
    <w:p>
      <w:r>
        <w:rPr>
          <w:rFonts w:ascii="맑은 고딕" w:hAnsi="맑은 고딕"/>
          <w:b w:val="0"/>
          <w:i w:val="0"/>
          <w:sz w:val="21"/>
        </w:rPr>
        <w:t>사업화: ADC·AOC·radioligand CDMO + radiopharma 스타트업에 enzyme + tag 설계 dual track.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위험: commodity화 추세 — Sortase A는 academic 풍부, 차세대 evolution 필수.</w:t>
      </w:r>
    </w:p>
    <w:p>
      <w:r>
        <w:rPr>
          <w:rFonts w:ascii="맑은 고딕" w:hAnsi="맑은 고딕"/>
          <w:b w:val="0"/>
          <w:i w:val="0"/>
          <w:sz w:val="20"/>
        </w:rPr>
        <w:t>다음 액션: R4: commodity vs premium variant 단가 비교.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item_005 — EndoS2 glycosynthase mutant  [K / L]</w:t>
      </w:r>
    </w:p>
    <w:p>
      <w:r>
        <w:rPr>
          <w:rFonts w:ascii="맑은 고딕" w:hAnsi="맑은 고딕"/>
          <w:b w:val="0"/>
          <w:i w:val="0"/>
          <w:sz w:val="21"/>
        </w:rPr>
        <w:t>정의: S. pyogenes EndoS2 D184M class — 항체 N297 glycan trim → 균일 G2 결합.</w:t>
      </w:r>
    </w:p>
    <w:p>
      <w:r>
        <w:rPr>
          <w:rFonts w:ascii="맑은 고딕" w:hAnsi="맑은 고딕"/>
          <w:b w:val="0"/>
          <w:i w:val="0"/>
          <w:sz w:val="21"/>
        </w:rPr>
        <w:t>사업화: Lonza Synaffix 통합으로 ADC GMP 표준 step 진입. carve-out 변이체(D184M·EndoF/H) catalog 또는 Synaffix 라이선스 대안.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위험: Genovis/Synaffix 시장 점유 — donor sugar 공급망 구축 필요.</w:t>
      </w:r>
    </w:p>
    <w:p>
      <w:r>
        <w:rPr>
          <w:rFonts w:ascii="맑은 고딕" w:hAnsi="맑은 고딕"/>
          <w:b w:val="0"/>
          <w:i w:val="0"/>
          <w:sz w:val="20"/>
        </w:rPr>
        <w:t>다음 액션: R4: Lonza Synaffix L primary 격상 검토; biosimilar 개발사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#7 item_017 — Inorganic pyrophosphatase (IVT helper)  [C]</w:t>
      </w:r>
    </w:p>
    <w:p>
      <w:r>
        <w:rPr>
          <w:rFonts w:ascii="맑은 고딕" w:hAnsi="맑은 고딕"/>
          <w:b w:val="0"/>
          <w:i w:val="0"/>
          <w:sz w:val="21"/>
        </w:rPr>
        <w:t>정의: Yeast PPase — T7 RNAP IVT의 PPi 피드백 억제 해제 → RNA yield +15-25%.</w:t>
      </w:r>
    </w:p>
    <w:p>
      <w:r>
        <w:rPr>
          <w:rFonts w:ascii="맑은 고딕" w:hAnsi="맑은 고딕"/>
          <w:b w:val="0"/>
          <w:i w:val="0"/>
          <w:sz w:val="21"/>
        </w:rPr>
        <w:t>사업화: Captive/Catalog OEM — Hzymes yeast PPase FDA DMF #036853 채택 확정. GMP-IVT $361.9M→$923M 정량.</w:t>
      </w:r>
    </w:p>
    <w:p>
      <w:r>
        <w:rPr>
          <w:rFonts w:ascii="Consolas" w:hAnsi="Consolas"/>
          <w:sz w:val="18"/>
        </w:rPr>
        <w:t>M ████░ 4/5  F █████ 5/5  R █████ 5/5  W ██░░░ 2/5  IP ██░░░ 2/5  T ████░ 4/5   →   가중합 3.90</w:t>
      </w:r>
    </w:p>
    <w:p>
      <w:r>
        <w:rPr>
          <w:rFonts w:ascii="맑은 고딕" w:hAnsi="맑은 고딕"/>
          <w:b w:val="0"/>
          <w:i w:val="0"/>
          <w:sz w:val="20"/>
        </w:rPr>
        <w:t>위험: Whitespace 약함(W=2); IP=2.</w:t>
      </w:r>
    </w:p>
    <w:p>
      <w:r>
        <w:rPr>
          <w:rFonts w:ascii="맑은 고딕" w:hAnsi="맑은 고딕"/>
          <w:b w:val="0"/>
          <w:i w:val="0"/>
          <w:sz w:val="20"/>
        </w:rPr>
        <w:t>다음 액션: Hzymes 외 differentiator (catalytic 변이체) IP 매핑.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6. Round 차이 / 위험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78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정량 미확보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specific activity (U/mg), kcat, SC diffusion vs rHuPH20 — full-text 403 차단. PL8 fold carve-out은 명확하나 효능 정량은 R4 과제.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item_016 FCE fusion IP risk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NEB Faustovirus 4국가 청구 + H3C2 fusion 자체 청구. linker engineering·Cap-2·dual MTase만 carve-out 가능. IP 3→2 강등 risk 약하게 존재.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cGMP enzyme 단가 catalog 부재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mTG/Sortase A/OaAEP1/EndoS2/RNA ligase 모두 quote-only. R3에서도 추정($2~30k/g) 유지.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WebFetch 403 차단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SEC EDGAR, PR newswire, PubMed 1차 fetch 4건 모두 실패. WebSearch 요약본 다중 출처 교차로 보완.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FTO opinion 필요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R3 IP carve-out은 명세 단계. 변호사 검토 필요 (item_002 mTG, item_021 sortase, item_008 peptiligase).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TPD trio cannibalization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item_018+019+023의 cross-cannibalization risk ~30-50% 추정 — 별도 카드 유지하나 모니터링.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빅파마 신딜 모니터링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vs Merck IPR 결과 (예정 2026), Keytruda SC FDA 결정 후속, AZ-Alteogen 후속 deal — R4 watch.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7. R4+ 제안 / open questions</w:t>
      </w:r>
    </w:p>
    <w:p>
      <w:pPr>
        <w:pStyle w:val="ListBullet"/>
      </w:pPr>
      <w:r>
        <w:t>EfHyl8 specific activity(U/mg), kcat, SC diffusion zone(cm²·hr⁻¹) 정량 — R4 1순위.</w:t>
      </w:r>
    </w:p>
    <w:p>
      <w:pPr>
        <w:pStyle w:val="ListBullet"/>
      </w:pPr>
      <w:r>
        <w:t>CDMO RFI 가설 검증(Lonza Visp·Samsung Bio·WuXi XDC IR call 모니터링 또는 컨퍼런스 발표 추적).</w:t>
      </w:r>
    </w:p>
    <w:p>
      <w:pPr>
        <w:pStyle w:val="ListBullet"/>
      </w:pPr>
      <w:r>
        <w:t>item_016 FCE::T7RNAP fusion 패밀리 청구항 심층 분석(NEB H3C2 fusion 청구 범위 확정).</w:t>
      </w:r>
    </w:p>
    <w:p>
      <w:pPr>
        <w:pStyle w:val="ListBullet"/>
      </w:pPr>
      <w:r>
        <w:t>PAM(item_009) cGMP supplier 신호 보강 — white-space 최고이나 검증 데이터 부족.</w:t>
      </w:r>
    </w:p>
    <w:p>
      <w:pPr>
        <w:pStyle w:val="ListBullet"/>
      </w:pPr>
      <w:r>
        <w:t>AI-designed enzyme(item_014) customer case 6~12개월 누적 후 재검토(RFdiffusion3 오픈소스 후 신호 추적).</w:t>
      </w:r>
    </w:p>
    <w:p>
      <w:pPr>
        <w:pStyle w:val="ListBullet"/>
      </w:pPr>
      <w:r>
        <w:t>Halozyme vs Merck IPR 7건 결과 모니터링 — 일부 MDASE 청구항 무효화 시 비PH20 진입장벽 추가 하락.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8. 메타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6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run_id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20260521-C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실행일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2026-05-21 (UTC)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focus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quantitative_validation_and_ip_fto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후보 수 (활성)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Short-list 수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Top-5 가중합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4.30, 4.30, 4.25, 4.10, 3.95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Top-5 평균 / SD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4.180 / 0.136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Quality-gate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미발동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