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3A6E"/>
          <w:sz w:val="40"/>
        </w:rPr>
        <w:t>보충 분석 보고서</w:t>
      </w:r>
    </w:p>
    <w:p/>
    <w:p>
      <w:pPr>
        <w:jc w:val="center"/>
      </w:pPr>
      <w:r>
        <w:rPr>
          <w:b/>
          <w:sz w:val="30"/>
        </w:rPr>
        <w:t>mRNA 치료제의 한계를 극복하는</w:t>
        <w:br/>
        <w:t>'One-Shot' 전략 + Moderna 접근법 분석</w:t>
      </w:r>
    </w:p>
    <w:p/>
    <w:p>
      <w:pPr>
        <w:jc w:val="center"/>
      </w:pPr>
      <w:r>
        <w:rPr>
          <w:i/>
          <w:sz w:val="22"/>
        </w:rPr>
        <w:t>— 백신의 '한 번이면 충분한' 원리를 치료제에 적용할 수 있는가? —</w:t>
      </w:r>
    </w:p>
    <w:p/>
    <w:p/>
    <w:p/>
    <w:p/>
    <w:tbl>
      <w:tblPr>
        <w:tblStyle w:val="LightList-Accent1"/>
        <w:tblW w:type="auto" w:w="0"/>
        <w:jc w:val="center"/>
        <w:tblLook w:firstColumn="1" w:firstRow="1" w:lastColumn="0" w:lastRow="0" w:noHBand="0" w:noVBand="1" w:val="04A0"/>
      </w:tblPr>
      <w:tblGrid>
        <w:gridCol w:w="4703"/>
        <w:gridCol w:w="4703"/>
      </w:tblGrid>
      <w:tr>
        <w:tc>
          <w:tcPr>
            <w:tcW w:type="dxa" w:w="4703"/>
          </w:tcPr>
          <w:p>
            <w:r>
              <w:rPr>
                <w:b/>
                <w:sz w:val="22"/>
              </w:rPr>
              <w:t>조사 일자</w:t>
            </w:r>
          </w:p>
        </w:tc>
        <w:tc>
          <w:tcPr>
            <w:tcW w:type="dxa" w:w="4703"/>
          </w:tcPr>
          <w:p>
            <w:r>
              <w:rPr>
                <w:sz w:val="22"/>
              </w:rPr>
              <w:t>2026-05-22</w:t>
            </w:r>
          </w:p>
        </w:tc>
      </w:tr>
      <w:tr>
        <w:tc>
          <w:tcPr>
            <w:tcW w:type="dxa" w:w="4703"/>
          </w:tcPr>
          <w:p>
            <w:r>
              <w:rPr>
                <w:b/>
                <w:sz w:val="22"/>
              </w:rPr>
              <w:t>본 보고서 성격</w:t>
            </w:r>
          </w:p>
        </w:tc>
        <w:tc>
          <w:tcPr>
            <w:tcW w:type="dxa" w:w="4703"/>
          </w:tcPr>
          <w:p>
            <w:r>
              <w:rPr>
                <w:sz w:val="22"/>
              </w:rPr>
              <w:t>mRNA 치료제 Deep Dive의 보충 분석 (추측 포함)</w:t>
            </w:r>
          </w:p>
        </w:tc>
      </w:tr>
      <w:tr>
        <w:tc>
          <w:tcPr>
            <w:tcW w:type="dxa" w:w="4703"/>
          </w:tcPr>
          <w:p>
            <w:r>
              <w:rPr>
                <w:b/>
                <w:sz w:val="22"/>
              </w:rPr>
              <w:t>작성 규칙</w:t>
            </w:r>
          </w:p>
        </w:tc>
        <w:tc>
          <w:tcPr>
            <w:tcW w:type="dxa" w:w="4703"/>
          </w:tcPr>
          <w:p>
            <w:r>
              <w:rPr>
                <w:sz w:val="22"/>
              </w:rPr>
              <w:t>R1(그림 적극 활용) + R2(초보자 친화적 작성) 적용</w:t>
            </w:r>
          </w:p>
        </w:tc>
      </w:tr>
    </w:tbl>
    <w:p>
      <w:r>
        <w:br w:type="page"/>
      </w:r>
    </w:p>
    <w:p>
      <w:pPr>
        <w:pStyle w:val="Heading1"/>
      </w:pPr>
      <w:r>
        <w:t>핵심 요약 — 초보자를 위한 설명</w:t>
      </w:r>
    </w:p>
    <w:p>
      <w:r>
        <w:rPr>
          <w:b/>
        </w:rPr>
        <w:t>쉽게 말하면</w:t>
      </w:r>
      <w:r>
        <w:t>, mRNA 치료제의 가장 큰 문제는 '효과가 며칠밖에 안 가서 평생 맞아야 한다'는 점입니다. 그런데 mRNA 백신은 같은 mRNA인데도 한 번 맞으면 수개월~수년 동안 면역이 유지되죠. 왜냐면, 백신은 mRNA가 만든 단백질로 면역계에 '기억'을 심어주고, 그 기억이 mRNA 없이도 계속 남기 때문입니다.</w:t>
      </w:r>
    </w:p>
    <w:p>
      <w:r>
        <w:rPr>
          <w:b/>
        </w:rPr>
        <w:t>이 보고서의 핵심 질문</w:t>
      </w:r>
      <w:r>
        <w:t>: 이 원리를 치료제에도 적용할 수 없을까? 즉, mRNA가 며칠 만에 사라지더라도, 그것이 '촉발한 결과'가 오래 지속되는 치료법은 없을까?</w:t>
      </w:r>
    </w:p>
    <w:p>
      <w:r>
        <w:rPr>
          <w:b/>
        </w:rPr>
        <w:t>답</w:t>
      </w:r>
      <w:r>
        <w:t>: 있습니다. 이미 임상에서 검증되고 있는 3가지 'Game-Changer' 전략이 존재합니다. 비유하자면, mRNA는 '성냥'이고 치료 효과는 '불'입니다. 성냥(mRNA)은 타 없어져도 불(치료)은 계속 타는 방법을 찾은 것입니다.</w:t>
      </w:r>
    </w:p>
    <w:p>
      <w:pPr>
        <w:jc w:val="center"/>
      </w:pPr>
      <w:r>
        <w:drawing>
          <wp:inline xmlns:a="http://schemas.openxmlformats.org/drawingml/2006/main" xmlns:pic="http://schemas.openxmlformats.org/drawingml/2006/picture">
            <wp:extent cx="5852160" cy="2817707"/>
            <wp:docPr id="1" name="Picture 1"/>
            <wp:cNvGraphicFramePr>
              <a:graphicFrameLocks noChangeAspect="1"/>
            </wp:cNvGraphicFramePr>
            <a:graphic>
              <a:graphicData uri="http://schemas.openxmlformats.org/drawingml/2006/picture">
                <pic:pic>
                  <pic:nvPicPr>
                    <pic:cNvPr id="0" name="sup_fig2_concept_diagram.png"/>
                    <pic:cNvPicPr/>
                  </pic:nvPicPr>
                  <pic:blipFill>
                    <a:blip r:embed="rId9"/>
                    <a:stretch>
                      <a:fillRect/>
                    </a:stretch>
                  </pic:blipFill>
                  <pic:spPr>
                    <a:xfrm>
                      <a:off x="0" y="0"/>
                      <a:ext cx="5852160" cy="2817707"/>
                    </a:xfrm>
                    <a:prstGeom prst="rect"/>
                  </pic:spPr>
                </pic:pic>
              </a:graphicData>
            </a:graphic>
          </wp:inline>
        </w:drawing>
      </w:r>
    </w:p>
    <w:p>
      <w:pPr>
        <w:jc w:val="center"/>
      </w:pPr>
      <w:r>
        <w:rPr>
          <w:i/>
          <w:color w:val="555555"/>
          <w:sz w:val="18"/>
        </w:rPr>
        <w:t>그림 1. 백신 원리를 치료제에 적용하는 '발상의 전환' — 성냥(mRNA)은 사라져도 불(치료 효과)은 계속 타는 3가지 전략.</w:t>
      </w:r>
    </w:p>
    <w:p>
      <w:pPr>
        <w:pStyle w:val="ListBullet"/>
      </w:pPr>
      <w:r>
        <w:rPr>
          <w:b/>
        </w:rPr>
        <w:t>Game-Changer #1 — 유전자 편집 (Base Editing)</w:t>
      </w:r>
      <w:r>
        <w:t>: mRNA가 세포 안에서 '유전자 편집 가위'를 잠깐 만들고, 이 가위가 DNA를 영구 수정합니다. mRNA는 사라져도 DNA 변화는 영구적! Verve사의 PCSK9 편집은 단 1회 주사로 나쁜 콜레스테롤(LDL)을 62% 영구 감소시켰습니다.</w:t>
      </w:r>
    </w:p>
    <w:p>
      <w:pPr>
        <w:pStyle w:val="ListBullet"/>
      </w:pPr>
      <w:r>
        <w:rPr>
          <w:b/>
        </w:rPr>
        <w:t>Game-Changer #2 — In vivo CAR-T</w:t>
      </w:r>
      <w:r>
        <w:t>: mRNA가 환자의 면역세포(T세포)를 일시적으로 '슈퍼전사'로 변신시킵니다. 이 슈퍼전사가 질병을 일으키는 세포를 모두 파괴합니다. mRNA는 사라져도 질병 세포가 이미 제거되었으므로 효과 영구 지속!</w:t>
      </w:r>
    </w:p>
    <w:p>
      <w:pPr>
        <w:pStyle w:val="ListBullet"/>
      </w:pPr>
      <w:r>
        <w:rPr>
          <w:b/>
        </w:rPr>
        <w:t>Game-Changer #3 — 후성유전 편집</w:t>
      </w:r>
      <w:r>
        <w:t>: DNA를 자르지 않고, 문제 유전자의 '스위치'만 끕니다. Nature 2024 논문에서 마우스 실험 시 PCSK9 유전자를 1년간 침묵시키는 데 성공했습니다. DNA를 자르지 않으므로 안전하면서도 장기 지속!</w:t>
      </w:r>
    </w:p>
    <w:p>
      <w:pPr>
        <w:pStyle w:val="ListBullet"/>
      </w:pPr>
      <w:r>
        <w:rPr>
          <w:b/>
        </w:rPr>
        <w:t>Moderna의 현재 접근</w:t>
      </w:r>
      <w:r>
        <w:t>: Moderna는 위의 'One-Shot' 전략을 사용하지 않고, 전통적인 '반복 투여' 방식을 고수 중입니다. 대표 프로그램 mRNA-3927(프로피온산혈증)은 2~3주마다 정맥 주사를 맞아야 합니다. 2028년 첫 승인을 목표로 하고 있습니다.</w:t>
      </w:r>
    </w:p>
    <w:p>
      <w:r>
        <w:br w:type="page"/>
      </w:r>
    </w:p>
    <w:p>
      <w:pPr>
        <w:pStyle w:val="Heading1"/>
      </w:pPr>
      <w:r>
        <w:t>Part 1. 'One-Shot' mRNA 치료 전략 분석</w:t>
      </w:r>
    </w:p>
    <w:p>
      <w:r>
        <w:rPr>
          <w:b/>
        </w:rPr>
        <w:t>이 섹션을 한 줄로 요약하면</w:t>
      </w:r>
      <w:r>
        <w:t>: mRNA가 며칠 만에 사라져도 치료 효과가 오래 지속되는 10가지 전략을 분석합니다.</w:t>
      </w:r>
    </w:p>
    <w:p>
      <w:pPr>
        <w:jc w:val="center"/>
      </w:pPr>
      <w:r>
        <w:drawing>
          <wp:inline xmlns:a="http://schemas.openxmlformats.org/drawingml/2006/main" xmlns:pic="http://schemas.openxmlformats.org/drawingml/2006/picture">
            <wp:extent cx="5852160" cy="3973026"/>
            <wp:docPr id="2" name="Picture 2"/>
            <wp:cNvGraphicFramePr>
              <a:graphicFrameLocks noChangeAspect="1"/>
            </wp:cNvGraphicFramePr>
            <a:graphic>
              <a:graphicData uri="http://schemas.openxmlformats.org/drawingml/2006/picture">
                <pic:pic>
                  <pic:nvPicPr>
                    <pic:cNvPr id="0" name="sup_fig1_oneshot_landscape.png"/>
                    <pic:cNvPicPr/>
                  </pic:nvPicPr>
                  <pic:blipFill>
                    <a:blip r:embed="rId10"/>
                    <a:stretch>
                      <a:fillRect/>
                    </a:stretch>
                  </pic:blipFill>
                  <pic:spPr>
                    <a:xfrm>
                      <a:off x="0" y="0"/>
                      <a:ext cx="5852160" cy="3973026"/>
                    </a:xfrm>
                    <a:prstGeom prst="rect"/>
                  </pic:spPr>
                </pic:pic>
              </a:graphicData>
            </a:graphic>
          </wp:inline>
        </w:drawing>
      </w:r>
    </w:p>
    <w:p>
      <w:pPr>
        <w:jc w:val="center"/>
      </w:pPr>
      <w:r>
        <w:rPr>
          <w:i/>
          <w:color w:val="555555"/>
          <w:sz w:val="18"/>
        </w:rPr>
        <w:t>그림 2. 10가지 'One-Shot' 전략 — 과학적 타당성 × 현재 임상 근거 수준. 우측 상단(녹색) = 이미 임상에서 검증 중인 Game-Changer.</w:t>
      </w:r>
    </w:p>
    <w:p>
      <w:pPr>
        <w:pStyle w:val="IntenseQuote"/>
      </w:pPr>
      <w:r>
        <w:rPr>
          <w:b/>
        </w:rPr>
        <w:t>작성일</w:t>
      </w:r>
      <w:r>
        <w:t>: 2026-05-22</w:t>
      </w:r>
    </w:p>
    <w:p>
      <w:pPr>
        <w:pStyle w:val="IntenseQuote"/>
      </w:pPr>
      <w:r>
        <w:rPr>
          <w:b/>
        </w:rPr>
        <w:t>목적</w:t>
      </w:r>
      <w:r>
        <w:t>: mRNA의 일시적 단백질 발현이라는 근본적 한계를 역으로 활용하여, 단 한 번의 투여로 지속적 치료 효과를 달성하는 "Fire-and-Forget(발사 후 망각)" 전략의 가능성을 포괄적으로 조사</w:t>
      </w:r>
    </w:p>
    <w:p>
      <w:pPr>
        <w:pStyle w:val="IntenseQuote"/>
      </w:pPr>
      <w:r>
        <w:rPr>
          <w:b/>
        </w:rPr>
        <w:t>주의</w:t>
      </w:r>
      <w:r>
        <w:t>: [추측]으로 표기된 부분은 실제 생물학에 근거한 합리적 추론이나, 아직 임상 검증이 없는 개념임</w:t>
      </w:r>
    </w:p>
    <w:p/>
    <w:p>
      <w:pPr>
        <w:pStyle w:val="Heading2"/>
      </w:pPr>
      <w:r>
        <w:t>배경: 왜 "원샷"인가?</w:t>
      </w:r>
    </w:p>
    <w:p>
      <w:r>
        <w:t>mRNA 치료제(mRNA therapeutics)는 세포에 "레시피(설계도)"를 전달하여 원하는 단백질을 만들게 하는 기술이다. 그러나 이 레시피는 3~7일이면 분해되어 사라진다. 이는 네 가지 핵심 한계를 초래한다:</w:t>
      </w:r>
    </w:p>
    <w:p>
      <w:pPr>
        <w:pStyle w:val="ListNumber"/>
      </w:pPr>
      <w:r>
        <w:rPr>
          <w:b/>
        </w:rPr>
        <w:t>간(肝) 집중 전달</w:t>
      </w:r>
      <w:r>
        <w:t>: LNP(지질 나노입자, 약물을 감싸는 "배달 트럭")의 70~90%가 간으로 향함</w:t>
      </w:r>
    </w:p>
    <w:p>
      <w:pPr>
        <w:pStyle w:val="ListNumber"/>
      </w:pPr>
      <w:r>
        <w:rPr>
          <w:b/>
        </w:rPr>
        <w:t>짧은 발현 지속시간</w:t>
      </w:r>
      <w:r>
        <w:t>: 3~7일 → 만성 질환 치료 시 2주마다 반복 투여 필요</w:t>
      </w:r>
    </w:p>
    <w:p>
      <w:pPr>
        <w:pStyle w:val="ListNumber"/>
      </w:pPr>
      <w:r>
        <w:rPr>
          <w:b/>
        </w:rPr>
        <w:t>반복 투여 시 면역원성</w:t>
      </w:r>
      <w:r>
        <w:t>: anti-PEG IgM(PEG에 대한 항체) 생성 → 2회차부터 약효 급감</w:t>
      </w:r>
    </w:p>
    <w:p>
      <w:pPr>
        <w:pStyle w:val="ListNumber"/>
      </w:pPr>
      <w:r>
        <w:rPr>
          <w:b/>
        </w:rPr>
        <w:t>비용</w:t>
      </w:r>
      <w:r>
        <w:t>: 평생 반복 투여 비용이 천문학적</w:t>
      </w:r>
    </w:p>
    <w:p>
      <w:r>
        <w:t xml:space="preserve">그런데 mRNA </w:t>
      </w:r>
      <w:r>
        <w:rPr>
          <w:b/>
        </w:rPr>
        <w:t>백신</w:t>
      </w:r>
      <w:r>
        <w:t>은 이미 "원샷" 원리로 작동한다. 한 번 주사 → 세포가 스파이크 단백질 생산 → 면역 기억 형성 → 수개월~수년 보호. mRNA가 사라져도 면역 기억은 남는다.</w:t>
      </w:r>
    </w:p>
    <w:p>
      <w:r>
        <w:rPr>
          <w:b/>
        </w:rPr>
        <w:t>핵심 질문</w:t>
      </w:r>
      <w:r>
        <w:t>: 이와 같은 "일시적 원인 → 영구적 결과" 패턴을 치료제에도 적용할 수 있는가?</w:t>
      </w:r>
    </w:p>
    <w:p/>
    <w:p>
      <w:pPr>
        <w:pStyle w:val="Heading2"/>
      </w:pPr>
      <w:r>
        <w:t>Part 1: 이미 존재하는 "원샷" 전략 (2024~2026년 근거)</w:t>
      </w:r>
    </w:p>
    <w:p>
      <w:pPr>
        <w:pStyle w:val="Heading3"/>
      </w:pPr>
      <w:r>
        <w:t>1.1 체내 유전자 편집(In Vivo Gene Editing) — 궁극의 "원샷"</w:t>
      </w:r>
    </w:p>
    <w:p>
      <w:pPr>
        <w:pStyle w:val="Heading4"/>
      </w:pPr>
      <w:r>
        <w:t>개념</w:t>
      </w:r>
    </w:p>
    <w:p>
      <w:r>
        <w:t xml:space="preserve">mRNA로 Cas9(DNA를 자르는 "분자 가위") 또는 Base Editor(DNA를 자르지 않고 한 글자만 바꾸는 "분자 연필")를 세포 안에서 일시적으로 만들게 한다. mRNA는 3~7일 만에 사라지지만, DNA 변화는 </w:t>
      </w:r>
      <w:r>
        <w:rPr>
          <w:b/>
        </w:rPr>
        <w:t>영구적</w:t>
      </w:r>
      <w:r>
        <w:t>이다. 이는 마치 "건설 노동자(mRNA)가 떠나도 지은 집(DNA 편집)은 남는" 것과 같다.</w:t>
      </w:r>
    </w:p>
    <w:p>
      <w:pPr>
        <w:pStyle w:val="Heading4"/>
      </w:pPr>
      <w:r>
        <w:t>Intellia Therapeutics: NTLA-2001 (nex-z) — TTR 유전자 녹아웃</w:t>
      </w:r>
    </w:p>
    <w:p>
      <w:pPr>
        <w:pStyle w:val="ListBullet"/>
      </w:pPr>
      <w:r>
        <w:rPr>
          <w:b/>
        </w:rPr>
        <w:t>질환</w:t>
      </w:r>
      <w:r>
        <w:t>: 유전성 트랜스타이레틴 아밀로이드증(hATTR, 비정상 TTR 단백질이 장기에 쌓이는 희귀 질환)</w:t>
      </w:r>
    </w:p>
    <w:p>
      <w:pPr>
        <w:pStyle w:val="ListBullet"/>
      </w:pPr>
      <w:r>
        <w:rPr>
          <w:b/>
        </w:rPr>
        <w:t>기전</w:t>
      </w:r>
      <w:r>
        <w:t>: LNP에 담긴 Cas9 mRNA + 가이드 RNA를 1회 정맥 주사 → 간세포에서 TTR 유전자 절단 → 비정상 TTR 단백질 생산 영구 차단</w:t>
      </w:r>
    </w:p>
    <w:p>
      <w:pPr>
        <w:pStyle w:val="ListBullet"/>
      </w:pPr>
      <w:r>
        <w:rPr>
          <w:b/>
        </w:rPr>
        <w:t>임상 결과(Phase 1, 3년 추적)</w:t>
      </w:r>
      <w:r>
        <w:t>:</w:t>
      </w:r>
    </w:p>
    <w:p>
      <w:pPr>
        <w:pStyle w:val="ListBullet"/>
      </w:pPr>
      <w:r>
        <w:t xml:space="preserve">단 1회 투여로 혈중 TTR </w:t>
      </w:r>
      <w:r>
        <w:rPr>
          <w:b/>
        </w:rPr>
        <w:t>90% 이상 감소</w:t>
      </w:r>
      <w:r>
        <w:t>, 3년간 지속</w:t>
      </w:r>
    </w:p>
    <w:p>
      <w:pPr>
        <w:pStyle w:val="ListBullet"/>
      </w:pPr>
      <w:r>
        <w:t>다신경병증(polyneuropathy) 환자에서 임상적으로 유의미한 증상 개선</w:t>
      </w:r>
    </w:p>
    <w:p>
      <w:pPr>
        <w:pStyle w:val="ListBullet"/>
      </w:pPr>
      <w:r>
        <w:t>심근병증(cardiomyopathy) 환자에서도 질병 안정화 또는 개선 추세</w:t>
      </w:r>
    </w:p>
    <w:p>
      <w:pPr>
        <w:pStyle w:val="ListBullet"/>
      </w:pPr>
      <w:r>
        <w:rPr>
          <w:b/>
        </w:rPr>
        <w:t>안전성 이슈</w:t>
      </w:r>
      <w:r>
        <w:t>: 2025년 10월, 80세 환자에서 Grade 4 간 독성 발생 → FDA 임상 보류(clinical hold). 이는 Cas9 기반 편집의 안전성 우려를 부각</w:t>
      </w:r>
    </w:p>
    <w:p>
      <w:pPr>
        <w:pStyle w:val="ListBullet"/>
      </w:pPr>
      <w:r>
        <w:rPr>
          <w:b/>
        </w:rPr>
        <w:t>의의</w:t>
      </w:r>
      <w:r>
        <w:t>: mRNA 치료제의 "일시성" 문제를 가장 완벽하게 해결한 사례. 한 번의 투여로 유전병을 "기능적 완치(functional cure)"에 가까운 수준으로 치료</w:t>
      </w:r>
    </w:p>
    <w:p>
      <w:pPr>
        <w:pStyle w:val="Heading4"/>
      </w:pPr>
      <w:r>
        <w:t>Intellia: NTLA-2002 (lonvo-z) — KLKB1 유전자 녹아웃</w:t>
      </w:r>
    </w:p>
    <w:p>
      <w:pPr>
        <w:pStyle w:val="ListBullet"/>
      </w:pPr>
      <w:r>
        <w:rPr>
          <w:b/>
        </w:rPr>
        <w:t>질환</w:t>
      </w:r>
      <w:r>
        <w:t>: 유전성 혈관부종(HAE, 칼리크레인(kallikrein) 과다로 급성 부종 발작)</w:t>
      </w:r>
    </w:p>
    <w:p>
      <w:pPr>
        <w:pStyle w:val="ListBullet"/>
      </w:pPr>
      <w:r>
        <w:rPr>
          <w:b/>
        </w:rPr>
        <w:t>Phase 3 HAELO 결과(2026년 4월)</w:t>
      </w:r>
      <w:r>
        <w:t>: 단 1회 투여로 부종 발작 빈도를 유의미하게 감소</w:t>
      </w:r>
    </w:p>
    <w:p>
      <w:pPr>
        <w:pStyle w:val="ListBullet"/>
      </w:pPr>
      <w:r>
        <w:rPr>
          <w:b/>
        </w:rPr>
        <w:t>Phase 1/2 3년 추적</w:t>
      </w:r>
      <w:r>
        <w:t>: 지속적 칼리크레인 억제 효과 확인</w:t>
      </w:r>
    </w:p>
    <w:p>
      <w:pPr>
        <w:pStyle w:val="ListBullet"/>
      </w:pPr>
      <w:r>
        <w:rPr>
          <w:b/>
        </w:rPr>
        <w:t>"기능적 완치" 가능성</w:t>
      </w:r>
      <w:r>
        <w:t>: 평생 예방약을 복용해야 하는 HAE 환자에게 1회 치료로 발작을 영구 억제할 수 있는 잠재력</w:t>
      </w:r>
    </w:p>
    <w:p>
      <w:pPr>
        <w:pStyle w:val="Heading4"/>
      </w:pPr>
      <w:r>
        <w:t>Verve Therapeutics: VERVE-102 — PCSK9 염기 편집</w:t>
      </w:r>
    </w:p>
    <w:p>
      <w:pPr>
        <w:pStyle w:val="ListBullet"/>
      </w:pPr>
      <w:r>
        <w:rPr>
          <w:b/>
        </w:rPr>
        <w:t>질환</w:t>
      </w:r>
      <w:r>
        <w:t>: 가족성 고콜레스테롤혈증(FH, PCSK9 유전자 과활성으로 LDL-콜레스테롤이 위험하게 높은 상태)</w:t>
      </w:r>
    </w:p>
    <w:p>
      <w:pPr>
        <w:pStyle w:val="ListBullet"/>
      </w:pPr>
      <w:r>
        <w:rPr>
          <w:b/>
        </w:rPr>
        <w:t>기전</w:t>
      </w:r>
      <w:r>
        <w:t>: Base Editor mRNA(DNA를 자르지 않고 한 글자만 바꾸는 보다 안전한 방식)로 PCSK9 유전자를 비활성화</w:t>
      </w:r>
    </w:p>
    <w:p>
      <w:pPr>
        <w:pStyle w:val="ListBullet"/>
      </w:pPr>
      <w:r>
        <w:rPr>
          <w:b/>
        </w:rPr>
        <w:t>Phase 1b HEART-2 결과(2026년 5월)</w:t>
      </w:r>
      <w:r>
        <w:t>:</w:t>
      </w:r>
    </w:p>
    <w:p>
      <w:pPr>
        <w:pStyle w:val="ListBullet"/>
      </w:pPr>
      <w:r>
        <w:t xml:space="preserve">단 1회 정맥 주사로 PCSK9 </w:t>
      </w:r>
      <w:r>
        <w:rPr>
          <w:b/>
        </w:rPr>
        <w:t>최대 88% 감소</w:t>
      </w:r>
      <w:r>
        <w:t xml:space="preserve">, LDL-콜레스테롤 </w:t>
      </w:r>
      <w:r>
        <w:rPr>
          <w:b/>
        </w:rPr>
        <w:t>최대 62% 감소</w:t>
      </w:r>
    </w:p>
    <w:p>
      <w:pPr>
        <w:pStyle w:val="ListBullet"/>
      </w:pPr>
      <w:r>
        <w:t>지속적 효과 확인, 심각한 부작용 없음</w:t>
      </w:r>
    </w:p>
    <w:p>
      <w:pPr>
        <w:pStyle w:val="ListBullet"/>
      </w:pPr>
      <w:r>
        <w:t>ALT(간 효소) 또는 혈소판 이상 없음 → Cas9 대비 안전성 프로파일 우수</w:t>
      </w:r>
    </w:p>
    <w:p>
      <w:pPr>
        <w:pStyle w:val="ListBullet"/>
      </w:pPr>
      <w:r>
        <w:rPr>
          <w:b/>
        </w:rPr>
        <w:t>의의</w:t>
      </w:r>
      <w:r>
        <w:t>: Cas9의 DNA 절단(이중나선 절단) 없이 영구적 유전자 비활성화를 달성. Intellia에서 발생한 간 독성 우려를 피할 수 있는 대안. Lilly가 인수하여 Phase 2 진입 예정(2026년 말)</w:t>
      </w:r>
    </w:p>
    <w:p>
      <w:pPr>
        <w:pStyle w:val="IntenseQuote"/>
      </w:pPr>
      <w:r>
        <w:rPr>
          <w:b/>
        </w:rPr>
        <w:t>원샷 전략 평가</w:t>
      </w:r>
      <w:r>
        <w:t xml:space="preserve">: 유전자 편집은 mRNA의 "일시성" 한계를 가장 정면으로 극복한다. mRNA는 도구(가위/연필)를 잠시 만들 뿐이고, 결과물(DNA 변화)은 영구적이다. 단, 현재 LNP의 간 집중 특성 때문에 </w:t>
      </w:r>
      <w:r>
        <w:rPr>
          <w:b/>
        </w:rPr>
        <w:t>간에서 발현되는 유전자(TTR, PCSK9, KLKB1)</w:t>
      </w:r>
      <w:r>
        <w:t>에 국한된다는 한계가 있다.</w:t>
      </w:r>
    </w:p>
    <w:p/>
    <w:p>
      <w:pPr>
        <w:pStyle w:val="Heading3"/>
      </w:pPr>
      <w:r>
        <w:t>1.2 체내 CAR-T 세포 생성(In Vivo CAR-T) — "일시적 군대로 영구 승리"</w:t>
      </w:r>
    </w:p>
    <w:p>
      <w:pPr>
        <w:pStyle w:val="Heading4"/>
      </w:pPr>
      <w:r>
        <w:t>개념</w:t>
      </w:r>
    </w:p>
    <w:p>
      <w:r>
        <w:t xml:space="preserve">기존 CAR-T 치료는 환자의 T세포를 꺼내 → 실험실에서 CAR(키메라 항원 수용체, 암세포를 인식하는 "표적 조준기")를 장착 → 다시 주입하는 복잡한 과정이 필요하다. 이를 </w:t>
      </w:r>
      <w:r>
        <w:rPr>
          <w:b/>
        </w:rPr>
        <w:t>체내에서 직접</w:t>
      </w:r>
      <w:r>
        <w:t xml:space="preserve"> mRNA로 수행하면?</w:t>
      </w:r>
    </w:p>
    <w:p>
      <w:r>
        <w:t>LNP에 CAR mRNA를 담아 → T세포를 표적하는 항체를 LNP 표면에 부착 → 정맥 주사 → 체내 T세포가 일시적으로 CAR-T로 변환 → 질병 세포 제거 → mRNA 소멸 후 CAR-T도 소멸</w:t>
      </w:r>
    </w:p>
    <w:p>
      <w:r>
        <w:t xml:space="preserve">핵심은 </w:t>
      </w:r>
      <w:r>
        <w:rPr>
          <w:b/>
        </w:rPr>
        <w:t>CAR-T가 사라져도 질병 세포가 이미 제거되었으면 치료 효과는 영구적</w:t>
      </w:r>
      <w:r>
        <w:t>이라는 점이다.</w:t>
      </w:r>
    </w:p>
    <w:p>
      <w:pPr>
        <w:pStyle w:val="Heading4"/>
      </w:pPr>
      <w:r>
        <w:t>Capstan Therapeutics (AbbVie 인수, $2.1B): CPTX2309</w:t>
      </w:r>
    </w:p>
    <w:p>
      <w:pPr>
        <w:pStyle w:val="ListBullet"/>
      </w:pPr>
      <w:r>
        <w:rPr>
          <w:b/>
        </w:rPr>
        <w:t>적응증</w:t>
      </w:r>
      <w:r>
        <w:t>: B세포 매개 자가면역 질환(루푸스, 류마티스 관절염 등)</w:t>
      </w:r>
    </w:p>
    <w:p>
      <w:pPr>
        <w:pStyle w:val="ListBullet"/>
      </w:pPr>
      <w:r>
        <w:rPr>
          <w:b/>
        </w:rPr>
        <w:t>기전</w:t>
      </w:r>
      <w:r>
        <w:t>: 항-CD8 항체 단편이 표면에 결합된 표적 LNP(tLNP) → CD8+ T세포에 선택적 전달 → 항-CD19 CAR mRNA 발현 → B세포 일시적 제거 → "면역 리셋"</w:t>
      </w:r>
    </w:p>
    <w:p>
      <w:pPr>
        <w:pStyle w:val="ListBullet"/>
      </w:pPr>
      <w:r>
        <w:rPr>
          <w:b/>
        </w:rPr>
        <w:t>진행 상황</w:t>
      </w:r>
      <w:r>
        <w:t>: 2025년 5~6월 호주에서 Phase 1 첫 투여(건강한 자원자 대상)</w:t>
      </w:r>
    </w:p>
    <w:p>
      <w:pPr>
        <w:pStyle w:val="ListBullet"/>
      </w:pPr>
      <w:r>
        <w:rPr>
          <w:b/>
        </w:rPr>
        <w:t>AbbVie $2.1B 인수(2025년 6월)</w:t>
      </w:r>
      <w:r>
        <w:t>: 대형 제약사의 거액 인수가 기술 잠재력에 대한 신뢰를 반영</w:t>
      </w:r>
    </w:p>
    <w:p>
      <w:pPr>
        <w:pStyle w:val="Heading4"/>
      </w:pPr>
      <w:r>
        <w:t>Orbital Therapeutics (BMS 인수, $1.5B): OTX-201</w:t>
      </w:r>
    </w:p>
    <w:p>
      <w:pPr>
        <w:pStyle w:val="ListBullet"/>
      </w:pPr>
      <w:r>
        <w:rPr>
          <w:b/>
        </w:rPr>
        <w:t>기술</w:t>
      </w:r>
      <w:r>
        <w:t xml:space="preserve">: </w:t>
      </w:r>
      <w:r>
        <w:rPr>
          <w:b/>
        </w:rPr>
        <w:t>원형 RNA(circular RNA)</w:t>
      </w:r>
      <w:r>
        <w:t>로 CAR를 인코딩 → 선형 mRNA보다 세포 내 안정성 증가(엑소뉴클레이스 분해 회피) → 더 긴 CAR 발현</w:t>
      </w:r>
    </w:p>
    <w:p>
      <w:pPr>
        <w:pStyle w:val="ListBullet"/>
      </w:pPr>
      <w:r>
        <w:rPr>
          <w:b/>
        </w:rPr>
        <w:t>비인간 영장류 결과(2025년 7월)</w:t>
      </w:r>
      <w:r>
        <w:t xml:space="preserve">: 혈액, 비장, 림프절에서 </w:t>
      </w:r>
      <w:r>
        <w:rPr>
          <w:b/>
        </w:rPr>
        <w:t>완전한 B세포 제거</w:t>
      </w:r>
      <w:r>
        <w:t xml:space="preserve"> 달성 → 자가면역 질환의 "면역 리셋"에 필요한 수준</w:t>
      </w:r>
    </w:p>
    <w:p>
      <w:pPr>
        <w:pStyle w:val="ListBullet"/>
      </w:pPr>
      <w:r>
        <w:rPr>
          <w:b/>
        </w:rPr>
        <w:t>BMS $1.5B 인수(2025년 10월)</w:t>
      </w:r>
      <w:r>
        <w:t>: 2026년 상반기 임상 진입 예정</w:t>
      </w:r>
    </w:p>
    <w:p>
      <w:pPr>
        <w:pStyle w:val="Heading4"/>
      </w:pPr>
      <w:r>
        <w:t>Orna Therapeutics (Lilly 인수, $2.4B): ORN-252</w:t>
      </w:r>
    </w:p>
    <w:p>
      <w:pPr>
        <w:pStyle w:val="ListBullet"/>
      </w:pPr>
      <w:r>
        <w:rPr>
          <w:b/>
        </w:rPr>
        <w:t>기술</w:t>
      </w:r>
      <w:r>
        <w:t>: 엔지니어링된 원형 RNA + 신규 LNP 조합으로 CD19 표적 in vivo CAR-T</w:t>
      </w:r>
    </w:p>
    <w:p>
      <w:pPr>
        <w:pStyle w:val="ListBullet"/>
      </w:pPr>
      <w:r>
        <w:rPr>
          <w:b/>
        </w:rPr>
        <w:t>적응증</w:t>
      </w:r>
      <w:r>
        <w:t>: B세포 구동 자가면역 질환</w:t>
      </w:r>
    </w:p>
    <w:p>
      <w:pPr>
        <w:pStyle w:val="ListBullet"/>
      </w:pPr>
      <w:r>
        <w:rPr>
          <w:b/>
        </w:rPr>
        <w:t>Lilly $2.4B 인수(2026년 2월)</w:t>
      </w:r>
      <w:r>
        <w:t>: IND 제출 준비 단계</w:t>
      </w:r>
    </w:p>
    <w:p>
      <w:pPr>
        <w:pStyle w:val="IntenseQuote"/>
      </w:pPr>
      <w:r>
        <w:rPr>
          <w:b/>
        </w:rPr>
        <w:t>원샷 전략 평가</w:t>
      </w:r>
      <w:r>
        <w:t>: 자가면역 질환에서 B세포를 "리셋"하면, mRNA/CAR이 사라져도 새로 생성되는 B세포는 자가공격 프로그래밍이 없다. 이는 마치 "바이러스에 감염된 컴퓨터를 포맷(B세포 제거)한 뒤 깨끗한 운영체제(새 B세포)가 설치되는 것"과 같다. 단, 일부 환자에서 자가면역이 재발할 수 있어 반복 투여가 필요할 수 있다는 점은 한계.</w:t>
      </w:r>
    </w:p>
    <w:p>
      <w:pPr>
        <w:pStyle w:val="IntenseQuote"/>
      </w:pPr>
    </w:p>
    <w:p>
      <w:pPr>
        <w:pStyle w:val="IntenseQuote"/>
      </w:pPr>
      <w:r>
        <w:rPr>
          <w:b/>
        </w:rPr>
        <w:t>산업적 신호</w:t>
      </w:r>
      <w:r>
        <w:t xml:space="preserve">: Capstan($2.1B), Orbital($1.5B), Orna($2.4B) — 2025~2026년에만 </w:t>
      </w:r>
      <w:r>
        <w:rPr>
          <w:b/>
        </w:rPr>
        <w:t>총 $6B 이상</w:t>
      </w:r>
      <w:r>
        <w:t>의 M&amp;A가 in vivo CAR-T 분야에서 발생. 이는 대형 제약사들이 이 "원샷" 패러다임에 확신을 가지고 있음을 의미한다.</w:t>
      </w:r>
    </w:p>
    <w:p/>
    <w:p>
      <w:pPr>
        <w:pStyle w:val="Heading3"/>
      </w:pPr>
      <w:r>
        <w:t>1.3 면역 관용 유도(Immune Tolerance Induction) — "역백신(Reverse Vaccine)"</w:t>
      </w:r>
    </w:p>
    <w:p>
      <w:pPr>
        <w:pStyle w:val="Heading4"/>
      </w:pPr>
      <w:r>
        <w:t>개념</w:t>
      </w:r>
    </w:p>
    <w:p>
      <w:r>
        <w:t xml:space="preserve">백신이 면역 시스템에 "이것은 적(敵)이다"라고 가르치는 것이라면, </w:t>
      </w:r>
      <w:r>
        <w:rPr>
          <w:b/>
        </w:rPr>
        <w:t>역백신(inverse vaccine)</w:t>
      </w:r>
      <w:r>
        <w:t>은 "이것은 아군이다, 공격하지 마라"라고 가르치는 것이다. 자가면역 질환(면역 시스템이 자기 몸을 공격하는 병)의 근본 원인을 치료한다.</w:t>
      </w:r>
    </w:p>
    <w:p>
      <w:pPr>
        <w:pStyle w:val="Heading4"/>
      </w:pPr>
      <w:r>
        <w:t>mRNA 기반 접근법</w:t>
      </w:r>
    </w:p>
    <w:p>
      <w:pPr>
        <w:pStyle w:val="ListBullet"/>
      </w:pPr>
      <w:r>
        <w:rPr>
          <w:b/>
        </w:rPr>
        <w:t>BioNTech</w:t>
      </w:r>
      <w:r>
        <w:t>: 비염증성 mRNA 리포플렉스(lipoplex, 지질 복합체)로 자가항원(self-antigen, 자기 몸의 단백질)을 인코딩 → 면역 시스템에 "이건 공격하면 안 되는 단백질이야"라고 교육. 다발성 경화증(MS) 마우스 모델에서 질병 활동 억제 성공. 핵심 기술: mRNA 정제 과정에서 면역 자극 분자를 제거하여 "조용한" 전달 달성</w:t>
      </w:r>
    </w:p>
    <w:p>
      <w:pPr>
        <w:pStyle w:val="ListBullet"/>
      </w:pPr>
      <w:r>
        <w:rPr>
          <w:b/>
        </w:rPr>
        <w:t>Anokion</w:t>
      </w:r>
      <w:r>
        <w:t>: 자가항원을 간(肝)으로 전달 → 간이 면역 관용의 "교육센터" 역할 → T세포에 "이 단백질은 공격 대상이 아님"을 학습시킴. 셀리악병(celiac disease)에서 긍정적 임상 결과 보고</w:t>
      </w:r>
    </w:p>
    <w:p>
      <w:pPr>
        <w:pStyle w:val="ListBullet"/>
      </w:pPr>
      <w:r>
        <w:rPr>
          <w:b/>
        </w:rPr>
        <w:t>Selecta Biosciences</w:t>
      </w:r>
      <w:r>
        <w:t>: ImmTOR(래파마이신 나노입자) + IL-2 뮤테인(mutein, 변형 단백질) 조합으로 조절 T세포(Treg, 면역 억제 기능의 T세포) 선택적 확장</w:t>
      </w:r>
    </w:p>
    <w:p>
      <w:pPr>
        <w:pStyle w:val="Heading4"/>
      </w:pPr>
      <w:r>
        <w:t>원샷 가능성</w:t>
      </w:r>
    </w:p>
    <w:p>
      <w:r>
        <w:t xml:space="preserve">면역 관용이 한 번 확립되면, 면역 기억과 유사하게 </w:t>
      </w:r>
      <w:r>
        <w:rPr>
          <w:b/>
        </w:rPr>
        <w:t>장기간 지속</w:t>
      </w:r>
      <w:r>
        <w:t>될 수 있다. 이는 백신이 한 번 면역 기억을 만들면 수년간 유지되는 것과 동일한 원리이다. 단, 자가면역 질환은 다수의 자가항원이 관여하는 복잡한 질환이므로, 단일 mRNA 투여로 완전한 관용을 유도하기는 어려울 수 있다.</w:t>
      </w:r>
    </w:p>
    <w:p>
      <w:pPr>
        <w:pStyle w:val="IntenseQuote"/>
      </w:pPr>
      <w:r>
        <w:rPr>
          <w:b/>
        </w:rPr>
        <w:t>현재 상태</w:t>
      </w:r>
      <w:r>
        <w:t>: 주로 전임상(preclinical) 단계. 개념적으로는 "원샷" 가능하나, 임상 검증까지 3~5년 이상 필요.</w:t>
      </w:r>
    </w:p>
    <w:p/>
    <w:p>
      <w:pPr>
        <w:pStyle w:val="Heading3"/>
      </w:pPr>
      <w:r>
        <w:t>1.4 mRNA 인코딩 장반감기 단백질 — "공장을 잠시 가동하되, 제품은 오래 순환"</w:t>
      </w:r>
    </w:p>
    <w:p>
      <w:pPr>
        <w:pStyle w:val="Heading4"/>
      </w:pPr>
      <w:r>
        <w:t>개념</w:t>
      </w:r>
    </w:p>
    <w:p>
      <w:r>
        <w:t>mRNA가 인코딩하는 단백질이 혈중 반감기가 긴 경우, mRNA 자체는 3~7일 만에 사라져도 생산된 단백질은 수주~수개월간 체내에 남는다. IgG 항체의 반감기는 약 21일이므로, mRNA가 며칠간 항체를 생산하면 → 생산 중단 후에도 16주 이상 치료 농도 유지 가능.</w:t>
      </w:r>
    </w:p>
    <w:p>
      <w:pPr>
        <w:pStyle w:val="Heading4"/>
      </w:pPr>
      <w:r>
        <w:t>Moderna: mRNA-1944 (항-치쿤구니야 단클론항체)</w:t>
      </w:r>
    </w:p>
    <w:p>
      <w:pPr>
        <w:pStyle w:val="ListBullet"/>
      </w:pPr>
      <w:r>
        <w:rPr>
          <w:b/>
        </w:rPr>
        <w:t>Phase 1 결과</w:t>
      </w:r>
      <w:r>
        <w:t xml:space="preserve">: LNP에 담긴 mRNA → 체내에서 항체 생산 → 용량 의존적 항체 농도 도달 → 치료 유효 농도(≥1 μg/mL)가 </w:t>
      </w:r>
      <w:r>
        <w:rPr>
          <w:b/>
        </w:rPr>
        <w:t>16주 이상 지속</w:t>
      </w:r>
      <w:r>
        <w:t xml:space="preserve">, 평균 반감기 약 </w:t>
      </w:r>
      <w:r>
        <w:rPr>
          <w:b/>
        </w:rPr>
        <w:t>69일</w:t>
      </w:r>
    </w:p>
    <w:p>
      <w:pPr>
        <w:pStyle w:val="ListBullet"/>
      </w:pPr>
      <w:r>
        <w:rPr>
          <w:b/>
        </w:rPr>
        <w:t>의의</w:t>
      </w:r>
      <w:r>
        <w:t>: 1회 mRNA 주사로 ~4개월간 항체 보호 효과. 재조합 단클론항체(recombinant mAb) 대비 제조가 훨씬 간편하고 빠름</w:t>
      </w:r>
    </w:p>
    <w:p>
      <w:pPr>
        <w:pStyle w:val="Heading4"/>
      </w:pPr>
      <w:r>
        <w:t>BioNTech: BNT-141 (항-CLDN18.2 항체 mRNA)</w:t>
      </w:r>
    </w:p>
    <w:p>
      <w:pPr>
        <w:pStyle w:val="ListBullet"/>
      </w:pPr>
      <w:r>
        <w:rPr>
          <w:b/>
        </w:rPr>
        <w:t>적응증</w:t>
      </w:r>
      <w:r>
        <w:t>: CLDN18.2 양성 고형암</w:t>
      </w:r>
    </w:p>
    <w:p>
      <w:pPr>
        <w:pStyle w:val="ListBullet"/>
      </w:pPr>
      <w:r>
        <w:rPr>
          <w:b/>
        </w:rPr>
        <w:t>Phase I/II 진행 중(NCT04683939)</w:t>
      </w:r>
      <w:r>
        <w:t>: 안전성, PK, 예비 효능 평가 중</w:t>
      </w:r>
    </w:p>
    <w:p>
      <w:pPr>
        <w:pStyle w:val="IntenseQuote"/>
      </w:pPr>
      <w:r>
        <w:rPr>
          <w:b/>
        </w:rPr>
        <w:t>원샷 전략 평가</w:t>
      </w:r>
      <w:r>
        <w:t xml:space="preserve">: 완전한 "원샷"은 아니지만, 투여 빈도를 </w:t>
      </w:r>
      <w:r>
        <w:rPr>
          <w:b/>
        </w:rPr>
        <w:t>2주마다 → 3~4개월마다</w:t>
      </w:r>
      <w:r>
        <w:t>로 극적으로 줄일 수 있다. 급성 감염(치쿤구니야, 에볼라 등)에서는 사실상 1회 투여로 충분. 만성 질환에서는 "원샷"은 아니나 "저빈도 투여"로 실용성 확보.</w:t>
      </w:r>
    </w:p>
    <w:p/>
    <w:p>
      <w:pPr>
        <w:pStyle w:val="Heading2"/>
      </w:pPr>
      <w:r>
        <w:t>Part 2: 추론적 "Fire-and-Forget" 개념</w:t>
      </w:r>
    </w:p>
    <w:p>
      <w:pPr>
        <w:pStyle w:val="Heading3"/>
      </w:pPr>
      <w:r>
        <w:t>2.1 후성유전학적 편집(Epigenetic Editing) mRNA — DNA를 자르지 않는 영구 침묵 [추측 → 근거 부상 중]</w:t>
      </w:r>
    </w:p>
    <w:p>
      <w:pPr>
        <w:pStyle w:val="Heading4"/>
      </w:pPr>
      <w:r>
        <w:t>개념</w:t>
      </w:r>
    </w:p>
    <w:p>
      <w:r>
        <w:t>dCas9(촉매 불활성 Cas9, DNA를 자르는 기능을 꺼놓은 "무딘 가위")에 DNMT3A(DNA 메틸화 효소, DNA에 "침묵 태그"를 붙이는 효소)를 융합하여, 특정 유전자에 메틸화(methylation, 유전자를 끄는 화학적 표시)를 설치한다. DNA 서열 자체는 변하지 않지만, 유전자 발현이 영구적으로 꺼진다. "책(DNA)의 글자를 지우는 것이 아니라, 특정 페이지에 '읽지 마시오' 스티커를 붙이는 것"과 같다.</w:t>
      </w:r>
    </w:p>
    <w:p>
      <w:pPr>
        <w:pStyle w:val="Heading4"/>
      </w:pPr>
      <w:r>
        <w:t>최신 근거 (2024~2025년, 더 이상 순수 추측이 아님)</w:t>
      </w:r>
    </w:p>
    <w:p>
      <w:pPr>
        <w:pStyle w:val="ListBullet"/>
      </w:pPr>
      <w:r>
        <w:rPr>
          <w:b/>
        </w:rPr>
        <w:t>Nature 2024</w:t>
      </w:r>
      <w:r>
        <w:t xml:space="preserve">: "Hit-and-Run" 후성유전학 편집 — LNP로 후성유전학 에디터 mRNA를 마우스에 </w:t>
      </w:r>
      <w:r>
        <w:rPr>
          <w:b/>
        </w:rPr>
        <w:t>단 1회 정맥 주사</w:t>
      </w:r>
      <w:r>
        <w:t xml:space="preserve"> → PCSK9 유전자 침묵 → 혈중 PCSK9 </w:t>
      </w:r>
      <w:r>
        <w:rPr>
          <w:b/>
        </w:rPr>
        <w:t>약 50% 감소</w:t>
      </w:r>
      <w:r>
        <w:t xml:space="preserve">가 </w:t>
      </w:r>
      <w:r>
        <w:rPr>
          <w:b/>
        </w:rPr>
        <w:t>거의 1년간 지속</w:t>
      </w:r>
    </w:p>
    <w:p>
      <w:pPr>
        <w:pStyle w:val="ListBullet"/>
      </w:pPr>
      <w:r>
        <w:rPr>
          <w:b/>
        </w:rPr>
        <w:t>The Innovation 2025</w:t>
      </w:r>
      <w:r>
        <w:t xml:space="preserve">: 최적화된 OFF-EE V2 mRNA(KRAB-dCas9-DNMT3A/L 융합체) + 선별 가이드 RNA → 마우스에서 PCSK9 </w:t>
      </w:r>
      <w:r>
        <w:rPr>
          <w:b/>
        </w:rPr>
        <w:t>~83.2% 감소, LDL-C ~51.4% 감소</w:t>
      </w:r>
      <w:r>
        <w:t xml:space="preserve">, </w:t>
      </w:r>
      <w:r>
        <w:rPr>
          <w:b/>
        </w:rPr>
        <w:t>180일 이상 지속</w:t>
      </w:r>
    </w:p>
    <w:p>
      <w:pPr>
        <w:pStyle w:val="ListBullet"/>
      </w:pPr>
      <w:r>
        <w:rPr>
          <w:b/>
        </w:rPr>
        <w:t>내구성 검증</w:t>
      </w:r>
      <w:r>
        <w:t>: 강제 간 재생(간 세포 분열 유도) 후에도 후성유전학적 침묵이 유지됨 → 메틸화가 딸세포에도 전달됨을 확인</w:t>
      </w:r>
    </w:p>
    <w:p>
      <w:pPr>
        <w:pStyle w:val="ListBullet"/>
      </w:pPr>
      <w:r>
        <w:rPr>
          <w:b/>
        </w:rPr>
        <w:t>안전성</w:t>
      </w:r>
      <w:r>
        <w:t>: SF01(Cas12i3 변이체) 기반 에디터는 SpCas9 대비 off-target 메틸화가 적음</w:t>
      </w:r>
    </w:p>
    <w:p>
      <w:pPr>
        <w:pStyle w:val="Heading4"/>
      </w:pPr>
      <w:r>
        <w:t>[추측] 왜 이것이 Cas9 유전자 편집보다 나을 수 있는가?</w:t>
      </w:r>
    </w:p>
    <w:p>
      <w:pPr>
        <w:pStyle w:val="ListNumber"/>
      </w:pPr>
      <w:r>
        <w:rPr>
          <w:b/>
        </w:rPr>
        <w:t>가역성(Reversibility)</w:t>
      </w:r>
      <w:r>
        <w:t>: DNA 메틸화는 TET 효소로 제거 가능 → 부작용 발생 시 "되돌리기(undo)" 가능. Cas9 DNA 절단은 비가역적</w:t>
      </w:r>
    </w:p>
    <w:p>
      <w:pPr>
        <w:pStyle w:val="ListNumber"/>
      </w:pPr>
      <w:r>
        <w:rPr>
          <w:b/>
        </w:rPr>
        <w:t>안전성</w:t>
      </w:r>
      <w:r>
        <w:t>: 이중나선 절단(DSB) 없음 → 대규모 염색체 재배열, 전좌(translocation) 위험 없음 → Intellia에서 발생한 간 독성 같은 심각한 부작용 위험 감소</w:t>
      </w:r>
    </w:p>
    <w:p>
      <w:pPr>
        <w:pStyle w:val="ListNumber"/>
      </w:pPr>
      <w:r>
        <w:rPr>
          <w:b/>
        </w:rPr>
        <w:t>다표적 가능</w:t>
      </w:r>
      <w:r>
        <w:t>: 여러 유전자를 동시에 침묵시킬 때, DNA 절단 없이 수행하므로 다중 절단에 의한 염색체 불안정성 위험이 없음</w:t>
      </w:r>
    </w:p>
    <w:p>
      <w:pPr>
        <w:pStyle w:val="IntenseQuote"/>
      </w:pPr>
      <w:r>
        <w:rPr>
          <w:b/>
        </w:rPr>
        <w:t>전망</w:t>
      </w:r>
      <w:r>
        <w:t>: 이 분야는 2024~2025년에 전임상 검증을 완료했으며, 2~3년 내 첫 임상 진입이 예상된다. Cas9 유전자 편집의 안전성 우려(Intellia 사례)가 부각되면서, "더 안전한 대안"으로 급부상 중.</w:t>
      </w:r>
    </w:p>
    <w:p/>
    <w:p>
      <w:pPr>
        <w:pStyle w:val="Heading3"/>
      </w:pPr>
      <w:r>
        <w:t>2.2 조직 재생 트리거(Tissue Regeneration Trigger) [추측]</w:t>
      </w:r>
    </w:p>
    <w:p>
      <w:pPr>
        <w:pStyle w:val="Heading4"/>
      </w:pPr>
      <w:r>
        <w:t>개념</w:t>
      </w:r>
    </w:p>
    <w:p>
      <w:r>
        <w:t>VEGF(혈관내피성장인자)나 BMP-2(골형성 단백질-2) 같은 성장인자를 mRNA로 일시적으로 발현시켜, 자기 지속적인(self-sustaining) 재생 캐스케이드(연쇄 반응)를 촉발한다. "성냥(mRNA)으로 모닥불(재생)에 불을 붙이면, 성냥이 타고 없어져도 불은 계속 타는" 원리.</w:t>
      </w:r>
    </w:p>
    <w:p>
      <w:pPr>
        <w:pStyle w:val="Heading4"/>
      </w:pPr>
      <w:r>
        <w:t>기존 시도와 한계</w:t>
      </w:r>
    </w:p>
    <w:p>
      <w:pPr>
        <w:pStyle w:val="ListBullet"/>
      </w:pPr>
      <w:r>
        <w:rPr>
          <w:b/>
        </w:rPr>
        <w:t>AstraZeneca/Moderna AZD8601</w:t>
      </w:r>
      <w:r>
        <w:t>: 심장 VEGF-A mRNA → EPICCURE Phase 2a 시험. 안전성 확인, 심박출량(EF) 개선 추세 관찰. 그러나 2021년 환자 모집 부진으로 시험 조기 종료 (15명 중 11명만 무작위 배정)</w:t>
      </w:r>
    </w:p>
    <w:p>
      <w:pPr>
        <w:pStyle w:val="ListBullet"/>
      </w:pPr>
      <w:r>
        <w:rPr>
          <w:b/>
        </w:rPr>
        <w:t>결과 해석</w:t>
      </w:r>
      <w:r>
        <w:t>: 안전성은 입증되었으나, 충분한 규모의 효능 데이터 확보 실패. 기술적으로는 가능하나 임상 실행의 어려움</w:t>
      </w:r>
    </w:p>
    <w:p>
      <w:pPr>
        <w:pStyle w:val="Heading4"/>
      </w:pPr>
      <w:r>
        <w:t>[추측] 왜 아직 성공하지 못했고, 어떻게 개선할 수 있는가?</w:t>
      </w:r>
    </w:p>
    <w:p>
      <w:pPr>
        <w:pStyle w:val="ListNumber"/>
      </w:pPr>
      <w:r>
        <w:rPr>
          <w:b/>
        </w:rPr>
        <w:t>전달 문제</w:t>
      </w:r>
      <w:r>
        <w:t>: 심장에 직접 주사(에피카르디얼 주사)는 침습적이고 불균일 → LNP를 심장 표적화하는 비침습적 정맥 전달이 필요</w:t>
      </w:r>
    </w:p>
    <w:p>
      <w:pPr>
        <w:pStyle w:val="ListNumber"/>
      </w:pPr>
      <w:r>
        <w:rPr>
          <w:b/>
        </w:rPr>
        <w:t>단일 인자 한계</w:t>
      </w:r>
      <w:r>
        <w:t>: VEGF만으로는 불충분. VEGF + FGF + HGF 등 다중 인자 조합 필요 가능성</w:t>
      </w:r>
    </w:p>
    <w:p>
      <w:pPr>
        <w:pStyle w:val="ListNumber"/>
      </w:pPr>
      <w:r>
        <w:rPr>
          <w:b/>
        </w:rPr>
        <w:t>새로운 접근</w:t>
      </w:r>
      <w:r>
        <w:t>: 최근 연구에서 saRNA + E3 mRNA 조합으로 줄기세포를 재프로그래밍하여 지속적 HGF/CXCL13 분비 → 당뇨성 피부 상처 모델에서 우수한 재생 효능 확인</w:t>
      </w:r>
    </w:p>
    <w:p>
      <w:pPr>
        <w:pStyle w:val="ListNumber"/>
      </w:pPr>
      <w:r>
        <w:rPr>
          <w:b/>
        </w:rPr>
        <w:t>간 섬유증 재생</w:t>
      </w:r>
      <w:r>
        <w:t xml:space="preserve">: OSK mRNA(야마나카 인자 중 3개)를 간세포에 전달 → 섬유화 간세포를 전구세포(progenitor-like cell)로 </w:t>
      </w:r>
      <w:r>
        <w:rPr>
          <w:b/>
        </w:rPr>
        <w:t>일시적 재프로그래밍</w:t>
      </w:r>
      <w:r>
        <w:t xml:space="preserve"> → 섬유화 해소 및 기능 재생. 이는 mRNA의 일시성이 오히려 장점이 되는 사례(영구 재프로그래밍은 종양 위험)</w:t>
      </w:r>
    </w:p>
    <w:p>
      <w:pPr>
        <w:pStyle w:val="IntenseQuote"/>
      </w:pPr>
      <w:r>
        <w:rPr>
          <w:b/>
        </w:rPr>
        <w:t>전망</w:t>
      </w:r>
      <w:r>
        <w:t>: 3~7년. 전달 기술과 다중 인자 조합이 핵심 과제.</w:t>
      </w:r>
    </w:p>
    <w:p/>
    <w:p>
      <w:pPr>
        <w:pStyle w:val="Heading3"/>
      </w:pPr>
      <w:r>
        <w:t>2.3 마이크로바이옴 엔지니어링 [추측 — 매우 초기 단계]</w:t>
      </w:r>
    </w:p>
    <w:p>
      <w:pPr>
        <w:pStyle w:val="Heading4"/>
      </w:pPr>
      <w:r>
        <w:t>개념</w:t>
      </w:r>
    </w:p>
    <w:p>
      <w:r>
        <w:t>장내 세균에 mRNA 또는 유전 물질을 전달하여 마이크로바이옴을 영구적으로 변형한다.</w:t>
      </w:r>
    </w:p>
    <w:p>
      <w:pPr>
        <w:pStyle w:val="Heading4"/>
      </w:pPr>
      <w:r>
        <w:t>현실적 평가</w:t>
      </w:r>
    </w:p>
    <w:p>
      <w:pPr>
        <w:pStyle w:val="ListBullet"/>
      </w:pPr>
      <w:r>
        <w:t xml:space="preserve">mRNA를 세균에 전달하는 것은 현재 기술로는 </w:t>
      </w:r>
      <w:r>
        <w:rPr>
          <w:b/>
        </w:rPr>
        <w:t>실현 불가능에 가깝다</w:t>
      </w:r>
      <w:r>
        <w:t>. 세균은 진핵세포와 번역 기구가 다르며, LNP는 세균 세포벽을 투과하지 못한다.</w:t>
      </w:r>
    </w:p>
    <w:p>
      <w:pPr>
        <w:pStyle w:val="ListBullet"/>
      </w:pPr>
      <w:r>
        <w:t xml:space="preserve">대안으로 </w:t>
      </w:r>
      <w:r>
        <w:rPr>
          <w:b/>
        </w:rPr>
        <w:t>박테리오파지(bacteriophage)</w:t>
      </w:r>
      <w:r>
        <w:t>를 이용한 CRISPR 전달이 연구 중이나, 이는 mRNA가 아닌 DNA 기반 접근법</w:t>
      </w:r>
    </w:p>
    <w:p>
      <w:pPr>
        <w:pStyle w:val="ListBullet"/>
      </w:pPr>
      <w:r>
        <w:t>2025년 Science 논문: 합성 생물학으로 엔지니어링된 E. coli Nissle이 장내에서 옥살산분해 경로를 발현 → 과옥살산뇨증(hyperoxaluria) 전임상 모델에서 성공</w:t>
      </w:r>
    </w:p>
    <w:p>
      <w:pPr>
        <w:pStyle w:val="IntenseQuote"/>
      </w:pPr>
      <w:r>
        <w:rPr>
          <w:b/>
        </w:rPr>
        <w:t>전망</w:t>
      </w:r>
      <w:r>
        <w:t>: mRNA 기반 접근은 비현실적. DNA/합성 생물학 기반 마이크로바이옴 엔지니어링은 별도의 분야로 발전 중. "원샷 mRNA" 범주에 포함하기 어려움.</w:t>
      </w:r>
    </w:p>
    <w:p/>
    <w:p>
      <w:pPr>
        <w:pStyle w:val="Heading3"/>
      </w:pPr>
      <w:r>
        <w:t>2.4 자기증폭 mRNA(saRNA) — 지속시간 연장의 "중간 해법"</w:t>
      </w:r>
    </w:p>
    <w:p>
      <w:pPr>
        <w:pStyle w:val="Heading4"/>
      </w:pPr>
      <w:r>
        <w:t>개념</w:t>
      </w:r>
    </w:p>
    <w:p>
      <w:r>
        <w:t xml:space="preserve">일반 mRNA가 "한 번 읽히는 레시피"라면, saRNA는 "복사기가 내장된 레시피"이다. 세포 안에서 자기 자신을 복제하여 단백질 발현을 </w:t>
      </w:r>
      <w:r>
        <w:rPr>
          <w:b/>
        </w:rPr>
        <w:t>수일 → 수주~수개월</w:t>
      </w:r>
      <w:r>
        <w:t>로 연장한다.</w:t>
      </w:r>
    </w:p>
    <w:p>
      <w:pPr>
        <w:pStyle w:val="Heading4"/>
      </w:pPr>
      <w:r>
        <w:t>근거</w:t>
      </w:r>
    </w:p>
    <w:p>
      <w:pPr>
        <w:pStyle w:val="ListBullet"/>
      </w:pPr>
      <w:r>
        <w:rPr>
          <w:b/>
        </w:rPr>
        <w:t>Arcturus ARCT-154(KOSTAIVE)</w:t>
      </w:r>
      <w:r>
        <w:t>: 2024년 일본에서 COVID-19 부스터 백신으로 승인. 단 5μg의 저용량으로 효과 → saRNA의 자기증폭 효율 입증</w:t>
      </w:r>
    </w:p>
    <w:p>
      <w:pPr>
        <w:pStyle w:val="ListBullet"/>
      </w:pPr>
      <w:r>
        <w:rPr>
          <w:b/>
        </w:rPr>
        <w:t>뇌 조직 발현</w:t>
      </w:r>
      <w:r>
        <w:t xml:space="preserve">: 2025년 bioRxiv 연구 — 변형 saRNA + ALC-0315 LNP → 마우스 뇌세포에서 </w:t>
      </w:r>
      <w:r>
        <w:rPr>
          <w:b/>
        </w:rPr>
        <w:t>5주 이상 강력한 발현</w:t>
      </w:r>
      <w:r>
        <w:t xml:space="preserve">, 일부 뉴런에서 </w:t>
      </w:r>
      <w:r>
        <w:rPr>
          <w:b/>
        </w:rPr>
        <w:t>3개월까지</w:t>
      </w:r>
      <w:r>
        <w:t xml:space="preserve"> 검출</w:t>
      </w:r>
    </w:p>
    <w:p>
      <w:pPr>
        <w:pStyle w:val="ListBullet"/>
      </w:pPr>
      <w:r>
        <w:rPr>
          <w:b/>
        </w:rPr>
        <w:t>약물 반응성 설계</w:t>
      </w:r>
      <w:r>
        <w:t>: 2025년 연구 — 약물 반응성 비구조 단백질(nsP)을 이용하여 saRNA 발현을 "on/off" 스위치로 제어하는 기술 개발</w:t>
      </w:r>
    </w:p>
    <w:p>
      <w:pPr>
        <w:pStyle w:val="Heading4"/>
      </w:pPr>
      <w:r>
        <w:t>원샷 적용 가능성</w:t>
      </w:r>
    </w:p>
    <w:p>
      <w:r>
        <w:t xml:space="preserve">saRNA는 진정한 "원샷"은 아니지만, 투여 빈도를 </w:t>
      </w:r>
      <w:r>
        <w:rPr>
          <w:b/>
        </w:rPr>
        <w:t>2주마다 → 3~6개월마다</w:t>
      </w:r>
      <w:r>
        <w:t>로 줄일 수 있어 반복투여 면역원성과 비용 문제를 크게 완화한다. 백신에서의 검증이 치료제로 확장되는 중.</w:t>
      </w:r>
    </w:p>
    <w:p>
      <w:pPr>
        <w:pStyle w:val="IntenseQuote"/>
      </w:pPr>
      <w:r>
        <w:rPr>
          <w:b/>
        </w:rPr>
        <w:t>전망</w:t>
      </w:r>
      <w:r>
        <w:t>: 2~4년 내 비백신 치료제 임상 진입 가능. "원샷"이라기보다 "저빈도 투여"의 실용적 해법.</w:t>
      </w:r>
    </w:p>
    <w:p/>
    <w:p>
      <w:pPr>
        <w:pStyle w:val="Heading3"/>
      </w:pPr>
      <w:r>
        <w:t>2.5 원형 RNA(Circular RNA, circRNA) — 구조적 안정성으로 지속 발현</w:t>
      </w:r>
    </w:p>
    <w:p>
      <w:pPr>
        <w:pStyle w:val="Heading4"/>
      </w:pPr>
      <w:r>
        <w:t>개념</w:t>
      </w:r>
    </w:p>
    <w:p>
      <w:r>
        <w:t xml:space="preserve">선형 mRNA는 5'과 3' 끝이 노출되어 엑소뉴클레이스(RNA를 끝에서부터 잘라먹는 효소)에 취약하다. 원형 RNA는 끝이 없으므로 이 효소에 </w:t>
      </w:r>
      <w:r>
        <w:rPr>
          <w:b/>
        </w:rPr>
        <w:t>저항</w:t>
      </w:r>
      <w:r>
        <w:t>하여 세포 내 반감기가 수배 길다. "직선 도로(선형)의 양 끝에서 포장이 벗겨지는 것 vs. 원형 트랙(원형)은 끝이 없어 벗겨질 곳이 없는 것"과 같다.</w:t>
      </w:r>
    </w:p>
    <w:p>
      <w:pPr>
        <w:pStyle w:val="Heading4"/>
      </w:pPr>
      <w:r>
        <w:t>산업적 검증</w:t>
      </w:r>
    </w:p>
    <w:p>
      <w:pPr>
        <w:pStyle w:val="ListBullet"/>
      </w:pPr>
      <w:r>
        <w:rPr>
          <w:b/>
        </w:rPr>
        <w:t>Orna Therapeutics → Lilly $2.4B 인수(2026년 2월)</w:t>
      </w:r>
      <w:r>
        <w:t>: 엔지니어링된 circRNA + 신규 LNP</w:t>
      </w:r>
    </w:p>
    <w:p>
      <w:pPr>
        <w:pStyle w:val="ListBullet"/>
      </w:pPr>
      <w:r>
        <w:rPr>
          <w:b/>
        </w:rPr>
        <w:t>Orbital Therapeutics → BMS $1.5B 인수(2025년 10월)</w:t>
      </w:r>
      <w:r>
        <w:t>: circRNA 기반 in vivo CAR-T</w:t>
      </w:r>
    </w:p>
    <w:p>
      <w:pPr>
        <w:pStyle w:val="ListBullet"/>
      </w:pPr>
      <w:r>
        <w:rPr>
          <w:b/>
        </w:rPr>
        <w:t>발현 지속</w:t>
      </w:r>
      <w:r>
        <w:t xml:space="preserve">: 전임상 데이터에서 선형 mRNA(3~7일) 대비 </w:t>
      </w:r>
      <w:r>
        <w:rPr>
          <w:b/>
        </w:rPr>
        <w:t>2~10배 연장된 발현</w:t>
      </w:r>
      <w:r>
        <w:t xml:space="preserve"> 보고</w:t>
      </w:r>
    </w:p>
    <w:p>
      <w:pPr>
        <w:pStyle w:val="Heading4"/>
      </w:pPr>
      <w:r>
        <w:t>원샷 적용 가능성</w:t>
      </w:r>
    </w:p>
    <w:p>
      <w:r>
        <w:t>circRNA 단독으로는 "영구적" 효과를 제공하지 않지만, saRNA와 마찬가지로 투여 빈도를 줄이는 데 기여한다. 특히 in vivo CAR-T와 결합 시 → CAR 발현 시간 연장 → B세포 제거 효율 향상 → 재투여 없이 완전한 "면역 리셋" 달성 가능성 증가.</w:t>
      </w:r>
    </w:p>
    <w:p>
      <w:pPr>
        <w:pStyle w:val="IntenseQuote"/>
      </w:pPr>
      <w:r>
        <w:rPr>
          <w:b/>
        </w:rPr>
        <w:t>전망</w:t>
      </w:r>
      <w:r>
        <w:t>: 2~3년 내 첫 circRNA 치료제 임상 진입(Orna ORN-252 또는 Orbital OTX-201). 대형 제약사 3곳이 총 $6B 투자 → 산업 확신 높음.</w:t>
      </w:r>
    </w:p>
    <w:p/>
    <w:p>
      <w:pPr>
        <w:pStyle w:val="Heading3"/>
      </w:pPr>
      <w:r>
        <w:t>2.6 훈련된 면역(Trained Immunity) / 선천면역 기억 [추측]</w:t>
      </w:r>
    </w:p>
    <w:p>
      <w:pPr>
        <w:pStyle w:val="Heading4"/>
      </w:pPr>
      <w:r>
        <w:t>개념</w:t>
      </w:r>
    </w:p>
    <w:p>
      <w:r>
        <w:t xml:space="preserve">최근 과학은 선천면역세포(단핵구, 대식세포 등)도 "훈련"될 수 있음을 밝혔다. 특정 자극에 노출되면 후성유전학적·대사적 재프로그래밍이 일어나 </w:t>
      </w:r>
      <w:r>
        <w:rPr>
          <w:b/>
        </w:rPr>
        <w:t>수주~수개월간</w:t>
      </w:r>
      <w:r>
        <w:t xml:space="preserve"> 변경된 면역 반응을 유지한다. 이는 적응면역의 "면역 기억"과 유사하지만, 선천면역 수준에서 일어나는 현상.</w:t>
      </w:r>
    </w:p>
    <w:p>
      <w:pPr>
        <w:pStyle w:val="Heading4"/>
      </w:pPr>
      <w:r>
        <w:t>mRNA와의 접점</w:t>
      </w:r>
    </w:p>
    <w:p>
      <w:pPr>
        <w:pStyle w:val="ListBullet"/>
      </w:pPr>
      <w:r>
        <w:t>BNT162b2 mRNA 백신이 순환 PBMC(말초혈액단핵구세포)의 장기적 전사 변화를 유도한다는 관찰이 보고됨</w:t>
      </w:r>
    </w:p>
    <w:p>
      <w:pPr>
        <w:pStyle w:val="ListBullet"/>
      </w:pPr>
      <w:r>
        <w:t>[추측] mRNA로 특정 PAMP(병원체 관련 분자 패턴) 또는 사이토카인을 일시적으로 발현시켜 → 선천면역세포를 의도적으로 "훈련" → 만성 염증 질환에서 면역 반응을 재프로그래밍할 수 있는가?</w:t>
      </w:r>
    </w:p>
    <w:p>
      <w:pPr>
        <w:pStyle w:val="Heading4"/>
      </w:pPr>
      <w:r>
        <w:t>한계</w:t>
      </w:r>
    </w:p>
    <w:p>
      <w:pPr>
        <w:pStyle w:val="ListBullet"/>
      </w:pPr>
      <w:r>
        <w:t xml:space="preserve">훈련된 면역은 </w:t>
      </w:r>
      <w:r>
        <w:rPr>
          <w:b/>
        </w:rPr>
        <w:t>양날의 검</w:t>
      </w:r>
      <w:r>
        <w:t>: 감염 방어를 높일 수 있지만, 과도하게 훈련되면 만성 염증을 악화시킬 수 있음</w:t>
      </w:r>
    </w:p>
    <w:p>
      <w:pPr>
        <w:pStyle w:val="ListBullet"/>
      </w:pPr>
      <w:r>
        <w:t>훈련의 방향성(강화 vs. 억제)과 지속 기간을 정밀하게 제어하는 기술이 아직 없음</w:t>
      </w:r>
    </w:p>
    <w:p>
      <w:pPr>
        <w:pStyle w:val="ListBullet"/>
      </w:pPr>
      <w:r>
        <w:t>"Trained immunity-based therapeutics(TIbT)"는 개념적 단계이며, 구체적 약물 표적 식별이 필요</w:t>
      </w:r>
    </w:p>
    <w:p>
      <w:pPr>
        <w:pStyle w:val="IntenseQuote"/>
      </w:pPr>
      <w:r>
        <w:rPr>
          <w:b/>
        </w:rPr>
        <w:t>전망</w:t>
      </w:r>
      <w:r>
        <w:t>: 5~10년 이상. 기초 과학에서 새로운 패러다임으로 부상 중이나, mRNA 기반 치료제로의 번역은 아직 먼 미래.</w:t>
      </w:r>
    </w:p>
    <w:p/>
    <w:p>
      <w:pPr>
        <w:pStyle w:val="Heading2"/>
      </w:pPr>
      <w:r>
        <w:t>Part 3: 타당성 평가 종합</w:t>
      </w:r>
    </w:p>
    <w:p>
      <w:pPr>
        <w:jc w:val="center"/>
      </w:pPr>
      <w:r>
        <w:drawing>
          <wp:inline xmlns:a="http://schemas.openxmlformats.org/drawingml/2006/main" xmlns:pic="http://schemas.openxmlformats.org/drawingml/2006/picture">
            <wp:extent cx="5852160" cy="3662825"/>
            <wp:docPr id="3" name="Picture 3"/>
            <wp:cNvGraphicFramePr>
              <a:graphicFrameLocks noChangeAspect="1"/>
            </wp:cNvGraphicFramePr>
            <a:graphic>
              <a:graphicData uri="http://schemas.openxmlformats.org/drawingml/2006/picture">
                <pic:pic>
                  <pic:nvPicPr>
                    <pic:cNvPr id="0" name="sup_fig4_limitation_solution.png"/>
                    <pic:cNvPicPr/>
                  </pic:nvPicPr>
                  <pic:blipFill>
                    <a:blip r:embed="rId11"/>
                    <a:stretch>
                      <a:fillRect/>
                    </a:stretch>
                  </pic:blipFill>
                  <pic:spPr>
                    <a:xfrm>
                      <a:off x="0" y="0"/>
                      <a:ext cx="5852160" cy="3662825"/>
                    </a:xfrm>
                    <a:prstGeom prst="rect"/>
                  </pic:spPr>
                </pic:pic>
              </a:graphicData>
            </a:graphic>
          </wp:inline>
        </w:drawing>
      </w:r>
    </w:p>
    <w:p>
      <w:pPr>
        <w:jc w:val="center"/>
      </w:pPr>
      <w:r>
        <w:rPr>
          <w:i/>
          <w:color w:val="555555"/>
          <w:sz w:val="18"/>
        </w:rPr>
        <w:t>그림 3. 각 'One-Shot' 전략이 mRNA 치료제 4대 한계를 얼마나 해결하는가. 유전자 편집·Base 편집·후성유전 편집은 Duration·ABC·Cost 3개 한계를 동시 해결 (녹색).</w:t>
      </w:r>
    </w:p>
    <w:p>
      <w:pPr>
        <w:pStyle w:val="Heading3"/>
      </w:pPr>
      <w:r>
        <w:t>전략별 평가 매트릭스</w:t>
      </w:r>
    </w:p>
    <w:tbl>
      <w:tblPr>
        <w:tblStyle w:val="LightGrid-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1568"/>
            <w:vAlign w:val="center"/>
          </w:tcPr>
          <w:p>
            <w:r>
              <w:rPr>
                <w:b/>
                <w:sz w:val="18"/>
              </w:rPr>
            </w:r>
            <w:r>
              <w:rPr>
                <w:b/>
                <w:sz w:val="18"/>
              </w:rPr>
              <w:t>전략</w:t>
            </w:r>
          </w:p>
        </w:tc>
        <w:tc>
          <w:tcPr>
            <w:tcW w:type="dxa" w:w="1568"/>
            <w:vAlign w:val="center"/>
          </w:tcPr>
          <w:p>
            <w:r>
              <w:rPr>
                <w:b/>
                <w:sz w:val="18"/>
              </w:rPr>
            </w:r>
            <w:r>
              <w:rPr>
                <w:b/>
                <w:sz w:val="18"/>
              </w:rPr>
              <w:t>과학적 타당성 (1-5)</w:t>
            </w:r>
          </w:p>
        </w:tc>
        <w:tc>
          <w:tcPr>
            <w:tcW w:type="dxa" w:w="1568"/>
            <w:vAlign w:val="center"/>
          </w:tcPr>
          <w:p>
            <w:r>
              <w:rPr>
                <w:b/>
                <w:sz w:val="18"/>
              </w:rPr>
            </w:r>
            <w:r>
              <w:rPr>
                <w:b/>
                <w:sz w:val="18"/>
              </w:rPr>
              <w:t>근거 수준</w:t>
            </w:r>
          </w:p>
        </w:tc>
        <w:tc>
          <w:tcPr>
            <w:tcW w:type="dxa" w:w="1568"/>
            <w:vAlign w:val="center"/>
          </w:tcPr>
          <w:p>
            <w:r>
              <w:rPr>
                <w:b/>
                <w:sz w:val="18"/>
              </w:rPr>
            </w:r>
            <w:r>
              <w:rPr>
                <w:b/>
                <w:sz w:val="18"/>
              </w:rPr>
              <w:t>임상화 예상 시점</w:t>
            </w:r>
          </w:p>
        </w:tc>
        <w:tc>
          <w:tcPr>
            <w:tcW w:type="dxa" w:w="1568"/>
            <w:vAlign w:val="center"/>
          </w:tcPr>
          <w:p>
            <w:r>
              <w:rPr>
                <w:b/>
                <w:sz w:val="18"/>
              </w:rPr>
            </w:r>
            <w:r>
              <w:rPr>
                <w:b/>
                <w:sz w:val="18"/>
              </w:rPr>
              <w:t>해결하는 원래 한계</w:t>
            </w:r>
          </w:p>
        </w:tc>
        <w:tc>
          <w:tcPr>
            <w:tcW w:type="dxa" w:w="1568"/>
            <w:vAlign w:val="center"/>
          </w:tcPr>
          <w:p>
            <w:r>
              <w:rPr>
                <w:b/>
                <w:sz w:val="18"/>
              </w:rPr>
            </w:r>
            <w:r>
              <w:rPr>
                <w:b/>
                <w:sz w:val="18"/>
              </w:rPr>
              <w:t>판정</w:t>
            </w:r>
          </w:p>
        </w:tc>
      </w:tr>
      <w:tr>
        <w:tc>
          <w:tcPr>
            <w:tcW w:type="dxa" w:w="1568"/>
            <w:vAlign w:val="center"/>
          </w:tcPr>
          <w:p>
            <w:r>
              <w:rPr>
                <w:sz w:val="18"/>
              </w:rPr>
            </w:r>
            <w:r>
              <w:rPr>
                <w:b/>
                <w:sz w:val="18"/>
              </w:rPr>
              <w:t>1.1 In vivo 유전자 편집 (Cas9)</w:t>
            </w:r>
          </w:p>
        </w:tc>
        <w:tc>
          <w:tcPr>
            <w:tcW w:type="dxa" w:w="1568"/>
            <w:vAlign w:val="center"/>
          </w:tcPr>
          <w:p>
            <w:r>
              <w:rPr>
                <w:sz w:val="18"/>
              </w:rPr>
            </w:r>
            <w:r>
              <w:rPr>
                <w:sz w:val="18"/>
              </w:rPr>
              <w:t>5</w:t>
            </w:r>
          </w:p>
        </w:tc>
        <w:tc>
          <w:tcPr>
            <w:tcW w:type="dxa" w:w="1568"/>
            <w:vAlign w:val="center"/>
          </w:tcPr>
          <w:p>
            <w:r>
              <w:rPr>
                <w:sz w:val="18"/>
              </w:rPr>
            </w:r>
            <w:r>
              <w:rPr>
                <w:sz w:val="18"/>
              </w:rPr>
              <w:t>Phase 3</w:t>
            </w:r>
          </w:p>
        </w:tc>
        <w:tc>
          <w:tcPr>
            <w:tcW w:type="dxa" w:w="1568"/>
            <w:vAlign w:val="center"/>
          </w:tcPr>
          <w:p>
            <w:r>
              <w:rPr>
                <w:sz w:val="18"/>
              </w:rPr>
            </w:r>
            <w:r>
              <w:rPr>
                <w:sz w:val="18"/>
              </w:rPr>
              <w:t>2027~2028 승인</w:t>
            </w:r>
          </w:p>
        </w:tc>
        <w:tc>
          <w:tcPr>
            <w:tcW w:type="dxa" w:w="1568"/>
            <w:vAlign w:val="center"/>
          </w:tcPr>
          <w:p>
            <w:r>
              <w:rPr>
                <w:sz w:val="18"/>
              </w:rPr>
            </w:r>
            <w:r>
              <w:rPr>
                <w:sz w:val="18"/>
              </w:rPr>
              <w:t>지속시간, 비용, 면역원성</w:t>
            </w:r>
          </w:p>
        </w:tc>
        <w:tc>
          <w:tcPr>
            <w:tcW w:type="dxa" w:w="1568"/>
            <w:vAlign w:val="center"/>
          </w:tcPr>
          <w:p>
            <w:r>
              <w:rPr>
                <w:sz w:val="18"/>
              </w:rPr>
            </w:r>
            <w:r>
              <w:rPr>
                <w:b/>
                <w:sz w:val="18"/>
              </w:rPr>
              <w:t>Game-Changer</w:t>
            </w:r>
          </w:p>
        </w:tc>
      </w:tr>
      <w:tr>
        <w:tc>
          <w:tcPr>
            <w:tcW w:type="dxa" w:w="1568"/>
            <w:vAlign w:val="center"/>
          </w:tcPr>
          <w:p>
            <w:r>
              <w:rPr>
                <w:sz w:val="18"/>
              </w:rPr>
            </w:r>
            <w:r>
              <w:rPr>
                <w:b/>
                <w:sz w:val="18"/>
              </w:rPr>
              <w:t>1.1 In vivo 염기 편집 (VERVE-102)</w:t>
            </w:r>
          </w:p>
        </w:tc>
        <w:tc>
          <w:tcPr>
            <w:tcW w:type="dxa" w:w="1568"/>
            <w:vAlign w:val="center"/>
          </w:tcPr>
          <w:p>
            <w:r>
              <w:rPr>
                <w:sz w:val="18"/>
              </w:rPr>
            </w:r>
            <w:r>
              <w:rPr>
                <w:sz w:val="18"/>
              </w:rPr>
              <w:t>5</w:t>
            </w:r>
          </w:p>
        </w:tc>
        <w:tc>
          <w:tcPr>
            <w:tcW w:type="dxa" w:w="1568"/>
            <w:vAlign w:val="center"/>
          </w:tcPr>
          <w:p>
            <w:r>
              <w:rPr>
                <w:sz w:val="18"/>
              </w:rPr>
            </w:r>
            <w:r>
              <w:rPr>
                <w:sz w:val="18"/>
              </w:rPr>
              <w:t>Phase 1b/2</w:t>
            </w:r>
          </w:p>
        </w:tc>
        <w:tc>
          <w:tcPr>
            <w:tcW w:type="dxa" w:w="1568"/>
            <w:vAlign w:val="center"/>
          </w:tcPr>
          <w:p>
            <w:r>
              <w:rPr>
                <w:sz w:val="18"/>
              </w:rPr>
            </w:r>
            <w:r>
              <w:rPr>
                <w:sz w:val="18"/>
              </w:rPr>
              <w:t>2028~2029 승인</w:t>
            </w:r>
          </w:p>
        </w:tc>
        <w:tc>
          <w:tcPr>
            <w:tcW w:type="dxa" w:w="1568"/>
            <w:vAlign w:val="center"/>
          </w:tcPr>
          <w:p>
            <w:r>
              <w:rPr>
                <w:sz w:val="18"/>
              </w:rPr>
            </w:r>
            <w:r>
              <w:rPr>
                <w:sz w:val="18"/>
              </w:rPr>
              <w:t>지속시간, 비용, 면역원성, 안전성 향상</w:t>
            </w:r>
          </w:p>
        </w:tc>
        <w:tc>
          <w:tcPr>
            <w:tcW w:type="dxa" w:w="1568"/>
            <w:vAlign w:val="center"/>
          </w:tcPr>
          <w:p>
            <w:r>
              <w:rPr>
                <w:sz w:val="18"/>
              </w:rPr>
            </w:r>
            <w:r>
              <w:rPr>
                <w:b/>
                <w:sz w:val="18"/>
              </w:rPr>
              <w:t>Game-Changer</w:t>
            </w:r>
          </w:p>
        </w:tc>
      </w:tr>
      <w:tr>
        <w:tc>
          <w:tcPr>
            <w:tcW w:type="dxa" w:w="1568"/>
            <w:vAlign w:val="center"/>
          </w:tcPr>
          <w:p>
            <w:r>
              <w:rPr>
                <w:sz w:val="18"/>
              </w:rPr>
            </w:r>
            <w:r>
              <w:rPr>
                <w:b/>
                <w:sz w:val="18"/>
              </w:rPr>
              <w:t>1.2 In vivo CAR-T (자가면역)</w:t>
            </w:r>
          </w:p>
        </w:tc>
        <w:tc>
          <w:tcPr>
            <w:tcW w:type="dxa" w:w="1568"/>
            <w:vAlign w:val="center"/>
          </w:tcPr>
          <w:p>
            <w:r>
              <w:rPr>
                <w:sz w:val="18"/>
              </w:rPr>
            </w:r>
            <w:r>
              <w:rPr>
                <w:sz w:val="18"/>
              </w:rPr>
              <w:t>4</w:t>
            </w:r>
          </w:p>
        </w:tc>
        <w:tc>
          <w:tcPr>
            <w:tcW w:type="dxa" w:w="1568"/>
            <w:vAlign w:val="center"/>
          </w:tcPr>
          <w:p>
            <w:r>
              <w:rPr>
                <w:sz w:val="18"/>
              </w:rPr>
            </w:r>
            <w:r>
              <w:rPr>
                <w:sz w:val="18"/>
              </w:rPr>
              <w:t>Phase 1</w:t>
            </w:r>
          </w:p>
        </w:tc>
        <w:tc>
          <w:tcPr>
            <w:tcW w:type="dxa" w:w="1568"/>
            <w:vAlign w:val="center"/>
          </w:tcPr>
          <w:p>
            <w:r>
              <w:rPr>
                <w:sz w:val="18"/>
              </w:rPr>
            </w:r>
            <w:r>
              <w:rPr>
                <w:sz w:val="18"/>
              </w:rPr>
              <w:t>2028~2030 승인</w:t>
            </w:r>
          </w:p>
        </w:tc>
        <w:tc>
          <w:tcPr>
            <w:tcW w:type="dxa" w:w="1568"/>
            <w:vAlign w:val="center"/>
          </w:tcPr>
          <w:p>
            <w:r>
              <w:rPr>
                <w:sz w:val="18"/>
              </w:rPr>
            </w:r>
            <w:r>
              <w:rPr>
                <w:sz w:val="18"/>
              </w:rPr>
              <w:t>지속시간, 비용, 전달 일부</w:t>
            </w:r>
          </w:p>
        </w:tc>
        <w:tc>
          <w:tcPr>
            <w:tcW w:type="dxa" w:w="1568"/>
            <w:vAlign w:val="center"/>
          </w:tcPr>
          <w:p>
            <w:r>
              <w:rPr>
                <w:sz w:val="18"/>
              </w:rPr>
            </w:r>
            <w:r>
              <w:rPr>
                <w:b/>
                <w:sz w:val="18"/>
              </w:rPr>
              <w:t>Game-Changer</w:t>
            </w:r>
          </w:p>
        </w:tc>
      </w:tr>
      <w:tr>
        <w:tc>
          <w:tcPr>
            <w:tcW w:type="dxa" w:w="1568"/>
            <w:vAlign w:val="center"/>
          </w:tcPr>
          <w:p>
            <w:r>
              <w:rPr>
                <w:sz w:val="18"/>
              </w:rPr>
            </w:r>
            <w:r>
              <w:rPr>
                <w:b/>
                <w:sz w:val="18"/>
              </w:rPr>
              <w:t>1.3 면역 관용 유도 (역백신)</w:t>
            </w:r>
          </w:p>
        </w:tc>
        <w:tc>
          <w:tcPr>
            <w:tcW w:type="dxa" w:w="1568"/>
            <w:vAlign w:val="center"/>
          </w:tcPr>
          <w:p>
            <w:r>
              <w:rPr>
                <w:sz w:val="18"/>
              </w:rPr>
            </w:r>
            <w:r>
              <w:rPr>
                <w:sz w:val="18"/>
              </w:rPr>
              <w:t>4</w:t>
            </w:r>
          </w:p>
        </w:tc>
        <w:tc>
          <w:tcPr>
            <w:tcW w:type="dxa" w:w="1568"/>
            <w:vAlign w:val="center"/>
          </w:tcPr>
          <w:p>
            <w:r>
              <w:rPr>
                <w:sz w:val="18"/>
              </w:rPr>
            </w:r>
            <w:r>
              <w:rPr>
                <w:sz w:val="18"/>
              </w:rPr>
              <w:t>전임상</w:t>
            </w:r>
          </w:p>
        </w:tc>
        <w:tc>
          <w:tcPr>
            <w:tcW w:type="dxa" w:w="1568"/>
            <w:vAlign w:val="center"/>
          </w:tcPr>
          <w:p>
            <w:r>
              <w:rPr>
                <w:sz w:val="18"/>
              </w:rPr>
            </w:r>
            <w:r>
              <w:rPr>
                <w:sz w:val="18"/>
              </w:rPr>
              <w:t>2028~2031 Phase 2</w:t>
            </w:r>
          </w:p>
        </w:tc>
        <w:tc>
          <w:tcPr>
            <w:tcW w:type="dxa" w:w="1568"/>
            <w:vAlign w:val="center"/>
          </w:tcPr>
          <w:p>
            <w:r>
              <w:rPr>
                <w:sz w:val="18"/>
              </w:rPr>
            </w:r>
            <w:r>
              <w:rPr>
                <w:sz w:val="18"/>
              </w:rPr>
              <w:t>지속시간, 면역원성</w:t>
            </w:r>
          </w:p>
        </w:tc>
        <w:tc>
          <w:tcPr>
            <w:tcW w:type="dxa" w:w="1568"/>
            <w:vAlign w:val="center"/>
          </w:tcPr>
          <w:p>
            <w:r>
              <w:rPr>
                <w:sz w:val="18"/>
              </w:rPr>
            </w:r>
            <w:r>
              <w:rPr>
                <w:b/>
                <w:sz w:val="18"/>
              </w:rPr>
              <w:t>Promising</w:t>
            </w:r>
          </w:p>
        </w:tc>
      </w:tr>
      <w:tr>
        <w:tc>
          <w:tcPr>
            <w:tcW w:type="dxa" w:w="1568"/>
            <w:vAlign w:val="center"/>
          </w:tcPr>
          <w:p>
            <w:r>
              <w:rPr>
                <w:sz w:val="18"/>
              </w:rPr>
            </w:r>
            <w:r>
              <w:rPr>
                <w:b/>
                <w:sz w:val="18"/>
              </w:rPr>
              <w:t>1.4 장반감기 단백질 인코딩</w:t>
            </w:r>
          </w:p>
        </w:tc>
        <w:tc>
          <w:tcPr>
            <w:tcW w:type="dxa" w:w="1568"/>
            <w:vAlign w:val="center"/>
          </w:tcPr>
          <w:p>
            <w:r>
              <w:rPr>
                <w:sz w:val="18"/>
              </w:rPr>
            </w:r>
            <w:r>
              <w:rPr>
                <w:sz w:val="18"/>
              </w:rPr>
              <w:t>4</w:t>
            </w:r>
          </w:p>
        </w:tc>
        <w:tc>
          <w:tcPr>
            <w:tcW w:type="dxa" w:w="1568"/>
            <w:vAlign w:val="center"/>
          </w:tcPr>
          <w:p>
            <w:r>
              <w:rPr>
                <w:sz w:val="18"/>
              </w:rPr>
            </w:r>
            <w:r>
              <w:rPr>
                <w:sz w:val="18"/>
              </w:rPr>
              <w:t>Phase 1</w:t>
            </w:r>
          </w:p>
        </w:tc>
        <w:tc>
          <w:tcPr>
            <w:tcW w:type="dxa" w:w="1568"/>
            <w:vAlign w:val="center"/>
          </w:tcPr>
          <w:p>
            <w:r>
              <w:rPr>
                <w:sz w:val="18"/>
              </w:rPr>
            </w:r>
            <w:r>
              <w:rPr>
                <w:sz w:val="18"/>
              </w:rPr>
              <w:t>2027~2028 Phase 2</w:t>
            </w:r>
          </w:p>
        </w:tc>
        <w:tc>
          <w:tcPr>
            <w:tcW w:type="dxa" w:w="1568"/>
            <w:vAlign w:val="center"/>
          </w:tcPr>
          <w:p>
            <w:r>
              <w:rPr>
                <w:sz w:val="18"/>
              </w:rPr>
            </w:r>
            <w:r>
              <w:rPr>
                <w:sz w:val="18"/>
              </w:rPr>
              <w:t>지속시간(부분), 비용(부분)</w:t>
            </w:r>
          </w:p>
        </w:tc>
        <w:tc>
          <w:tcPr>
            <w:tcW w:type="dxa" w:w="1568"/>
            <w:vAlign w:val="center"/>
          </w:tcPr>
          <w:p>
            <w:r>
              <w:rPr>
                <w:sz w:val="18"/>
              </w:rPr>
            </w:r>
            <w:r>
              <w:rPr>
                <w:b/>
                <w:sz w:val="18"/>
              </w:rPr>
              <w:t>Promising</w:t>
            </w:r>
          </w:p>
        </w:tc>
      </w:tr>
      <w:tr>
        <w:tc>
          <w:tcPr>
            <w:tcW w:type="dxa" w:w="1568"/>
            <w:vAlign w:val="center"/>
          </w:tcPr>
          <w:p>
            <w:r>
              <w:rPr>
                <w:sz w:val="18"/>
              </w:rPr>
            </w:r>
            <w:r>
              <w:rPr>
                <w:b/>
                <w:sz w:val="18"/>
              </w:rPr>
              <w:t>2.1 후성유전학적 편집</w:t>
            </w:r>
          </w:p>
        </w:tc>
        <w:tc>
          <w:tcPr>
            <w:tcW w:type="dxa" w:w="1568"/>
            <w:vAlign w:val="center"/>
          </w:tcPr>
          <w:p>
            <w:r>
              <w:rPr>
                <w:sz w:val="18"/>
              </w:rPr>
            </w:r>
            <w:r>
              <w:rPr>
                <w:sz w:val="18"/>
              </w:rPr>
              <w:t>4</w:t>
            </w:r>
          </w:p>
        </w:tc>
        <w:tc>
          <w:tcPr>
            <w:tcW w:type="dxa" w:w="1568"/>
            <w:vAlign w:val="center"/>
          </w:tcPr>
          <w:p>
            <w:r>
              <w:rPr>
                <w:sz w:val="18"/>
              </w:rPr>
            </w:r>
            <w:r>
              <w:rPr>
                <w:sz w:val="18"/>
              </w:rPr>
              <w:t>전임상(강력)</w:t>
            </w:r>
          </w:p>
        </w:tc>
        <w:tc>
          <w:tcPr>
            <w:tcW w:type="dxa" w:w="1568"/>
            <w:vAlign w:val="center"/>
          </w:tcPr>
          <w:p>
            <w:r>
              <w:rPr>
                <w:sz w:val="18"/>
              </w:rPr>
            </w:r>
            <w:r>
              <w:rPr>
                <w:sz w:val="18"/>
              </w:rPr>
              <w:t>2027~2028 Phase 1</w:t>
            </w:r>
          </w:p>
        </w:tc>
        <w:tc>
          <w:tcPr>
            <w:tcW w:type="dxa" w:w="1568"/>
            <w:vAlign w:val="center"/>
          </w:tcPr>
          <w:p>
            <w:r>
              <w:rPr>
                <w:sz w:val="18"/>
              </w:rPr>
            </w:r>
            <w:r>
              <w:rPr>
                <w:sz w:val="18"/>
              </w:rPr>
              <w:t>지속시간, 비용, 면역원성, 안전성 향상</w:t>
            </w:r>
          </w:p>
        </w:tc>
        <w:tc>
          <w:tcPr>
            <w:tcW w:type="dxa" w:w="1568"/>
            <w:vAlign w:val="center"/>
          </w:tcPr>
          <w:p>
            <w:r>
              <w:rPr>
                <w:sz w:val="18"/>
              </w:rPr>
            </w:r>
            <w:r>
              <w:rPr>
                <w:b/>
                <w:sz w:val="18"/>
              </w:rPr>
              <w:t>Game-Changer (잠재)</w:t>
            </w:r>
          </w:p>
        </w:tc>
      </w:tr>
      <w:tr>
        <w:tc>
          <w:tcPr>
            <w:tcW w:type="dxa" w:w="1568"/>
            <w:vAlign w:val="center"/>
          </w:tcPr>
          <w:p>
            <w:r>
              <w:rPr>
                <w:sz w:val="18"/>
              </w:rPr>
            </w:r>
            <w:r>
              <w:rPr>
                <w:b/>
                <w:sz w:val="18"/>
              </w:rPr>
              <w:t>2.2 조직 재생 트리거</w:t>
            </w:r>
          </w:p>
        </w:tc>
        <w:tc>
          <w:tcPr>
            <w:tcW w:type="dxa" w:w="1568"/>
            <w:vAlign w:val="center"/>
          </w:tcPr>
          <w:p>
            <w:r>
              <w:rPr>
                <w:sz w:val="18"/>
              </w:rPr>
            </w:r>
            <w:r>
              <w:rPr>
                <w:sz w:val="18"/>
              </w:rPr>
              <w:t>3</w:t>
            </w:r>
          </w:p>
        </w:tc>
        <w:tc>
          <w:tcPr>
            <w:tcW w:type="dxa" w:w="1568"/>
            <w:vAlign w:val="center"/>
          </w:tcPr>
          <w:p>
            <w:r>
              <w:rPr>
                <w:sz w:val="18"/>
              </w:rPr>
            </w:r>
            <w:r>
              <w:rPr>
                <w:sz w:val="18"/>
              </w:rPr>
              <w:t>전임상</w:t>
            </w:r>
          </w:p>
        </w:tc>
        <w:tc>
          <w:tcPr>
            <w:tcW w:type="dxa" w:w="1568"/>
            <w:vAlign w:val="center"/>
          </w:tcPr>
          <w:p>
            <w:r>
              <w:rPr>
                <w:sz w:val="18"/>
              </w:rPr>
            </w:r>
            <w:r>
              <w:rPr>
                <w:sz w:val="18"/>
              </w:rPr>
              <w:t>2029~2032</w:t>
            </w:r>
          </w:p>
        </w:tc>
        <w:tc>
          <w:tcPr>
            <w:tcW w:type="dxa" w:w="1568"/>
            <w:vAlign w:val="center"/>
          </w:tcPr>
          <w:p>
            <w:r>
              <w:rPr>
                <w:sz w:val="18"/>
              </w:rPr>
            </w:r>
            <w:r>
              <w:rPr>
                <w:sz w:val="18"/>
              </w:rPr>
              <w:t>지속시간(부분)</w:t>
            </w:r>
          </w:p>
        </w:tc>
        <w:tc>
          <w:tcPr>
            <w:tcW w:type="dxa" w:w="1568"/>
            <w:vAlign w:val="center"/>
          </w:tcPr>
          <w:p>
            <w:r>
              <w:rPr>
                <w:sz w:val="18"/>
              </w:rPr>
            </w:r>
            <w:r>
              <w:rPr>
                <w:b/>
                <w:sz w:val="18"/>
              </w:rPr>
              <w:t>Promising</w:t>
            </w:r>
          </w:p>
        </w:tc>
      </w:tr>
      <w:tr>
        <w:tc>
          <w:tcPr>
            <w:tcW w:type="dxa" w:w="1568"/>
            <w:vAlign w:val="center"/>
          </w:tcPr>
          <w:p>
            <w:r>
              <w:rPr>
                <w:sz w:val="18"/>
              </w:rPr>
            </w:r>
            <w:r>
              <w:rPr>
                <w:b/>
                <w:sz w:val="18"/>
              </w:rPr>
              <w:t>2.3 마이크로바이옴 엔지니어링</w:t>
            </w:r>
          </w:p>
        </w:tc>
        <w:tc>
          <w:tcPr>
            <w:tcW w:type="dxa" w:w="1568"/>
            <w:vAlign w:val="center"/>
          </w:tcPr>
          <w:p>
            <w:r>
              <w:rPr>
                <w:sz w:val="18"/>
              </w:rPr>
            </w:r>
            <w:r>
              <w:rPr>
                <w:sz w:val="18"/>
              </w:rPr>
              <w:t>1</w:t>
            </w:r>
          </w:p>
        </w:tc>
        <w:tc>
          <w:tcPr>
            <w:tcW w:type="dxa" w:w="1568"/>
            <w:vAlign w:val="center"/>
          </w:tcPr>
          <w:p>
            <w:r>
              <w:rPr>
                <w:sz w:val="18"/>
              </w:rPr>
            </w:r>
            <w:r>
              <w:rPr>
                <w:sz w:val="18"/>
              </w:rPr>
              <w:t>해당 없음</w:t>
            </w:r>
          </w:p>
        </w:tc>
        <w:tc>
          <w:tcPr>
            <w:tcW w:type="dxa" w:w="1568"/>
            <w:vAlign w:val="center"/>
          </w:tcPr>
          <w:p>
            <w:r>
              <w:rPr>
                <w:sz w:val="18"/>
              </w:rPr>
            </w:r>
            <w:r>
              <w:rPr>
                <w:sz w:val="18"/>
              </w:rPr>
              <w:t>N/A</w:t>
            </w:r>
          </w:p>
        </w:tc>
        <w:tc>
          <w:tcPr>
            <w:tcW w:type="dxa" w:w="1568"/>
            <w:vAlign w:val="center"/>
          </w:tcPr>
          <w:p>
            <w:r>
              <w:rPr>
                <w:sz w:val="18"/>
              </w:rPr>
            </w:r>
            <w:r>
              <w:rPr>
                <w:sz w:val="18"/>
              </w:rPr>
              <w:t>없음</w:t>
            </w:r>
          </w:p>
        </w:tc>
        <w:tc>
          <w:tcPr>
            <w:tcW w:type="dxa" w:w="1568"/>
            <w:vAlign w:val="center"/>
          </w:tcPr>
          <w:p>
            <w:r>
              <w:rPr>
                <w:sz w:val="18"/>
              </w:rPr>
            </w:r>
            <w:r>
              <w:rPr>
                <w:b/>
                <w:sz w:val="18"/>
              </w:rPr>
              <w:t>Unlikely</w:t>
            </w:r>
          </w:p>
        </w:tc>
      </w:tr>
      <w:tr>
        <w:tc>
          <w:tcPr>
            <w:tcW w:type="dxa" w:w="1568"/>
            <w:vAlign w:val="center"/>
          </w:tcPr>
          <w:p>
            <w:r>
              <w:rPr>
                <w:sz w:val="18"/>
              </w:rPr>
            </w:r>
            <w:r>
              <w:rPr>
                <w:b/>
                <w:sz w:val="18"/>
              </w:rPr>
              <w:t>2.4 자기증폭 mRNA (saRNA)</w:t>
            </w:r>
          </w:p>
        </w:tc>
        <w:tc>
          <w:tcPr>
            <w:tcW w:type="dxa" w:w="1568"/>
            <w:vAlign w:val="center"/>
          </w:tcPr>
          <w:p>
            <w:r>
              <w:rPr>
                <w:sz w:val="18"/>
              </w:rPr>
            </w:r>
            <w:r>
              <w:rPr>
                <w:sz w:val="18"/>
              </w:rPr>
              <w:t>4</w:t>
            </w:r>
          </w:p>
        </w:tc>
        <w:tc>
          <w:tcPr>
            <w:tcW w:type="dxa" w:w="1568"/>
            <w:vAlign w:val="center"/>
          </w:tcPr>
          <w:p>
            <w:r>
              <w:rPr>
                <w:sz w:val="18"/>
              </w:rPr>
            </w:r>
            <w:r>
              <w:rPr>
                <w:sz w:val="18"/>
              </w:rPr>
              <w:t>승인(백신)</w:t>
            </w:r>
          </w:p>
        </w:tc>
        <w:tc>
          <w:tcPr>
            <w:tcW w:type="dxa" w:w="1568"/>
            <w:vAlign w:val="center"/>
          </w:tcPr>
          <w:p>
            <w:r>
              <w:rPr>
                <w:sz w:val="18"/>
              </w:rPr>
            </w:r>
            <w:r>
              <w:rPr>
                <w:sz w:val="18"/>
              </w:rPr>
              <w:t>2027~2029(치료제)</w:t>
            </w:r>
          </w:p>
        </w:tc>
        <w:tc>
          <w:tcPr>
            <w:tcW w:type="dxa" w:w="1568"/>
            <w:vAlign w:val="center"/>
          </w:tcPr>
          <w:p>
            <w:r>
              <w:rPr>
                <w:sz w:val="18"/>
              </w:rPr>
            </w:r>
            <w:r>
              <w:rPr>
                <w:sz w:val="18"/>
              </w:rPr>
              <w:t>지속시간(부분), 비용(부분), 면역원성(부분)</w:t>
            </w:r>
          </w:p>
        </w:tc>
        <w:tc>
          <w:tcPr>
            <w:tcW w:type="dxa" w:w="1568"/>
            <w:vAlign w:val="center"/>
          </w:tcPr>
          <w:p>
            <w:r>
              <w:rPr>
                <w:sz w:val="18"/>
              </w:rPr>
            </w:r>
            <w:r>
              <w:rPr>
                <w:b/>
                <w:sz w:val="18"/>
              </w:rPr>
              <w:t>Promising</w:t>
            </w:r>
          </w:p>
        </w:tc>
      </w:tr>
      <w:tr>
        <w:tc>
          <w:tcPr>
            <w:tcW w:type="dxa" w:w="1568"/>
            <w:vAlign w:val="center"/>
          </w:tcPr>
          <w:p>
            <w:r>
              <w:rPr>
                <w:sz w:val="18"/>
              </w:rPr>
            </w:r>
            <w:r>
              <w:rPr>
                <w:b/>
                <w:sz w:val="18"/>
              </w:rPr>
              <w:t>2.5 원형 RNA (circRNA)</w:t>
            </w:r>
          </w:p>
        </w:tc>
        <w:tc>
          <w:tcPr>
            <w:tcW w:type="dxa" w:w="1568"/>
            <w:vAlign w:val="center"/>
          </w:tcPr>
          <w:p>
            <w:r>
              <w:rPr>
                <w:sz w:val="18"/>
              </w:rPr>
            </w:r>
            <w:r>
              <w:rPr>
                <w:sz w:val="18"/>
              </w:rPr>
              <w:t>4</w:t>
            </w:r>
          </w:p>
        </w:tc>
        <w:tc>
          <w:tcPr>
            <w:tcW w:type="dxa" w:w="1568"/>
            <w:vAlign w:val="center"/>
          </w:tcPr>
          <w:p>
            <w:r>
              <w:rPr>
                <w:sz w:val="18"/>
              </w:rPr>
            </w:r>
            <w:r>
              <w:rPr>
                <w:sz w:val="18"/>
              </w:rPr>
              <w:t>전임상/IND</w:t>
            </w:r>
          </w:p>
        </w:tc>
        <w:tc>
          <w:tcPr>
            <w:tcW w:type="dxa" w:w="1568"/>
            <w:vAlign w:val="center"/>
          </w:tcPr>
          <w:p>
            <w:r>
              <w:rPr>
                <w:sz w:val="18"/>
              </w:rPr>
            </w:r>
            <w:r>
              <w:rPr>
                <w:sz w:val="18"/>
              </w:rPr>
              <w:t>2027~2028 Phase 1</w:t>
            </w:r>
          </w:p>
        </w:tc>
        <w:tc>
          <w:tcPr>
            <w:tcW w:type="dxa" w:w="1568"/>
            <w:vAlign w:val="center"/>
          </w:tcPr>
          <w:p>
            <w:r>
              <w:rPr>
                <w:sz w:val="18"/>
              </w:rPr>
            </w:r>
            <w:r>
              <w:rPr>
                <w:sz w:val="18"/>
              </w:rPr>
              <w:t>지속시간(부분)</w:t>
            </w:r>
          </w:p>
        </w:tc>
        <w:tc>
          <w:tcPr>
            <w:tcW w:type="dxa" w:w="1568"/>
            <w:vAlign w:val="center"/>
          </w:tcPr>
          <w:p>
            <w:r>
              <w:rPr>
                <w:sz w:val="18"/>
              </w:rPr>
            </w:r>
            <w:r>
              <w:rPr>
                <w:b/>
                <w:sz w:val="18"/>
              </w:rPr>
              <w:t>Promising</w:t>
            </w:r>
          </w:p>
        </w:tc>
      </w:tr>
      <w:tr>
        <w:tc>
          <w:tcPr>
            <w:tcW w:type="dxa" w:w="1568"/>
            <w:vAlign w:val="center"/>
          </w:tcPr>
          <w:p>
            <w:r>
              <w:rPr>
                <w:sz w:val="18"/>
              </w:rPr>
            </w:r>
            <w:r>
              <w:rPr>
                <w:b/>
                <w:sz w:val="18"/>
              </w:rPr>
              <w:t>2.6 훈련된 면역</w:t>
            </w:r>
          </w:p>
        </w:tc>
        <w:tc>
          <w:tcPr>
            <w:tcW w:type="dxa" w:w="1568"/>
            <w:vAlign w:val="center"/>
          </w:tcPr>
          <w:p>
            <w:r>
              <w:rPr>
                <w:sz w:val="18"/>
              </w:rPr>
            </w:r>
            <w:r>
              <w:rPr>
                <w:sz w:val="18"/>
              </w:rPr>
              <w:t>2</w:t>
            </w:r>
          </w:p>
        </w:tc>
        <w:tc>
          <w:tcPr>
            <w:tcW w:type="dxa" w:w="1568"/>
            <w:vAlign w:val="center"/>
          </w:tcPr>
          <w:p>
            <w:r>
              <w:rPr>
                <w:sz w:val="18"/>
              </w:rPr>
            </w:r>
            <w:r>
              <w:rPr>
                <w:sz w:val="18"/>
              </w:rPr>
              <w:t>기초 연구</w:t>
            </w:r>
          </w:p>
        </w:tc>
        <w:tc>
          <w:tcPr>
            <w:tcW w:type="dxa" w:w="1568"/>
            <w:vAlign w:val="center"/>
          </w:tcPr>
          <w:p>
            <w:r>
              <w:rPr>
                <w:sz w:val="18"/>
              </w:rPr>
            </w:r>
            <w:r>
              <w:rPr>
                <w:sz w:val="18"/>
              </w:rPr>
              <w:t>2030+</w:t>
            </w:r>
          </w:p>
        </w:tc>
        <w:tc>
          <w:tcPr>
            <w:tcW w:type="dxa" w:w="1568"/>
            <w:vAlign w:val="center"/>
          </w:tcPr>
          <w:p>
            <w:r>
              <w:rPr>
                <w:sz w:val="18"/>
              </w:rPr>
            </w:r>
            <w:r>
              <w:rPr>
                <w:sz w:val="18"/>
              </w:rPr>
              <w:t>지속시간(부분)</w:t>
            </w:r>
          </w:p>
        </w:tc>
        <w:tc>
          <w:tcPr>
            <w:tcW w:type="dxa" w:w="1568"/>
            <w:vAlign w:val="center"/>
          </w:tcPr>
          <w:p>
            <w:r>
              <w:rPr>
                <w:sz w:val="18"/>
              </w:rPr>
            </w:r>
            <w:r>
              <w:rPr>
                <w:b/>
                <w:sz w:val="18"/>
              </w:rPr>
              <w:t>Speculative</w:t>
            </w:r>
          </w:p>
        </w:tc>
      </w:tr>
    </w:tbl>
    <w:p/>
    <w:p>
      <w:pPr>
        <w:pStyle w:val="Heading3"/>
      </w:pPr>
      <w:r>
        <w:t>핵심 결론</w:t>
      </w:r>
    </w:p>
    <w:p>
      <w:pPr>
        <w:pStyle w:val="Heading4"/>
      </w:pPr>
      <w:r>
        <w:t>"원샷" 전략의 스펙트럼</w:t>
      </w:r>
    </w:p>
    <w:p>
      <w:r>
        <w:t xml:space="preserve">mRNA 치료제의 "원샷" 가능성은 단일 이분법이 아니라 </w:t>
      </w:r>
      <w:r>
        <w:rPr>
          <w:b/>
        </w:rPr>
        <w:t>연속 스펙트럼</w:t>
      </w:r>
      <w:r>
        <w:t>으로 존재한다:</w:t>
      </w:r>
    </w:p>
    <w:p>
      <w:r>
        <w:t>``` 영구적 효과 ◄──────────────────────────────────────► 일시적 효과</w:t>
      </w:r>
    </w:p>
    <w:p>
      <w:r>
        <w:t>유전자 편집    후성유전   in vivo    역백신    장반감기    circRNA   saRNA    일반 (Cas9/BE)     편집      CAR-T              단백질                        mRNA   │            │         │         │        │          │        │        │  "원샷"      "원샷"    "원샷~    "원샷     "저빈도    "저빈도   "저빈도  "반복   영구"       영구,     수회"     잠재"     투여"      투여"    투여"    투여"               가역" ```</w:t>
      </w:r>
    </w:p>
    <w:p>
      <w:pPr>
        <w:pStyle w:val="Heading4"/>
      </w:pPr>
      <w:r>
        <w:t>가장 유망한 3대 "원샷" 전략</w:t>
      </w:r>
    </w:p>
    <w:p>
      <w:pPr>
        <w:pStyle w:val="ListNumber"/>
      </w:pPr>
      <w:r>
        <w:rPr>
          <w:b/>
        </w:rPr>
        <w:t>염기 편집(Base Editing)</w:t>
      </w:r>
      <w:r>
        <w:t>: Cas9보다 안전하고, DNA를 자르지 않으면서 영구적 유전자 변화 달성. VERVE-102의 PCSK9 88% 감소/LDL-C 62% 감소는 스타틴 수준의 효과를 1회 주사로 평생 달성하는 것. 심혈관 질환이라는 거대 시장 + 안전성 프로파일 우수 → 최고의 "원샷" 후보.</w:t>
      </w:r>
    </w:p>
    <w:p>
      <w:pPr>
        <w:pStyle w:val="ListNumber"/>
      </w:pPr>
      <w:r>
        <w:rPr>
          <w:b/>
        </w:rPr>
        <w:t>후성유전학적 편집</w:t>
      </w:r>
      <w:r>
        <w:t>: 2024~2025년 전임상 데이터가 놀라울 정도로 강력. 1회 투여로 1년간 유전자 침묵 + DNA 비절단 + 가역성. Cas9/BE의 "안전한 대안"으로 급부상. 1~2년 내 임상 진입 예상.</w:t>
      </w:r>
    </w:p>
    <w:p>
      <w:pPr>
        <w:pStyle w:val="ListNumber"/>
      </w:pPr>
      <w:r>
        <w:rPr>
          <w:b/>
        </w:rPr>
        <w:t>In vivo CAR-T(자가면역)</w:t>
      </w:r>
      <w:r>
        <w:t>: B세포 제거 → 면역 리셋이라는 명쾌한 "원샷" 논리. $6B M&amp;A 물결이 산업적 확신을 반영. 단, 장기 재발률 데이터 필요.</w:t>
      </w:r>
    </w:p>
    <w:p>
      <w:pPr>
        <w:pStyle w:val="Heading4"/>
      </w:pPr>
      <w:r>
        <w:t>사용자 인사이트에 대한 평가</w:t>
      </w:r>
    </w:p>
    <w:p>
      <w:r>
        <w:t xml:space="preserve">사용자의 "백신 원리를 치료제에 적용" 인사이트는 </w:t>
      </w:r>
      <w:r>
        <w:rPr>
          <w:b/>
        </w:rPr>
        <w:t>정확히 현재 산업이 추구하는 방향</w:t>
      </w:r>
      <w:r>
        <w:t>과 일치한다. 핵심 통찰은 다음과 같다:</w:t>
      </w:r>
    </w:p>
    <w:p>
      <w:pPr>
        <w:pStyle w:val="IntenseQuote"/>
      </w:pPr>
      <w:r>
        <w:t xml:space="preserve">mRNA의 "일시성"은 단점이 아니라, </w:t>
      </w:r>
      <w:r>
        <w:rPr>
          <w:b/>
        </w:rPr>
        <w:t>적절한 생물학적 메커니즘과 결합하면 장점이 된다.</w:t>
      </w:r>
    </w:p>
    <w:p>
      <w:pPr>
        <w:pStyle w:val="ListBullet"/>
      </w:pPr>
      <w:r>
        <w:t>유전자/후성유전 편집: 일시적 도구 → 영구적 DNA/후성유전 변화</w:t>
      </w:r>
    </w:p>
    <w:p>
      <w:pPr>
        <w:pStyle w:val="ListBullet"/>
      </w:pPr>
      <w:r>
        <w:t>In vivo CAR-T: 일시적 세포 무기 → 질병 세포의 영구적 제거</w:t>
      </w:r>
    </w:p>
    <w:p>
      <w:pPr>
        <w:pStyle w:val="ListBullet"/>
      </w:pPr>
      <w:r>
        <w:t>역백신: 일시적 항원 제시 → 영구적 면역 관용</w:t>
      </w:r>
    </w:p>
    <w:p>
      <w:pPr>
        <w:pStyle w:val="ListBullet"/>
      </w:pPr>
      <w:r>
        <w:t>장반감기 단백질: 일시적 생산 → 장기간 순환</w:t>
      </w:r>
    </w:p>
    <w:p>
      <w:r>
        <w:t xml:space="preserve">이 모든 전략의 공통점은 </w:t>
      </w:r>
      <w:r>
        <w:rPr>
          <w:b/>
        </w:rPr>
        <w:t>"mRNA는 방아쇠(trigger)일 뿐, 결과(outcome)는 mRNA 없이도 자기 지속적"</w:t>
      </w:r>
      <w:r>
        <w:t>이라는 것이다.</w:t>
      </w:r>
    </w:p>
    <w:p/>
    <w:p>
      <w:pPr>
        <w:pStyle w:val="Heading2"/>
      </w:pPr>
      <w:r>
        <w:t>출처 및 참고문헌</w:t>
      </w:r>
    </w:p>
    <w:p>
      <w:pPr>
        <w:pStyle w:val="ListNumber"/>
      </w:pPr>
      <w:r>
        <w:t>Intellia Therapeutics - nex-z Phase 1 3년 추적 데이터 (2025): [Intellia IR](https://ir.intelliatx.com/news-releases/news-release-details/intellia-therapeutics-announces-positive-longer-term-phase-1)</w:t>
      </w:r>
    </w:p>
    <w:p>
      <w:pPr>
        <w:pStyle w:val="ListNumber"/>
      </w:pPr>
      <w:r>
        <w:t>Intellia - lonvo-z Phase 3 HAELO 결과 (2026): [SEC Filing](https://www.sec.gov/Archives/edgar/data/0001652130/000119312526179401/d138980dex991.htm)</w:t>
      </w:r>
    </w:p>
    <w:p>
      <w:pPr>
        <w:pStyle w:val="ListNumber"/>
      </w:pPr>
      <w:r>
        <w:t>Verve VERVE-102 Phase 1b 데이터 (2026): [PR Newswire](https://www.prnewswire.com/news-releases/a-single-dose-of-lillys-pcsk9-base-editor-verve-102-reduced-pcsk9-by-up-to-88-and-ldl-c-by-up-to-62-with-durable-effects-supporting-its-potential-as-a-one-time-treatment-for-hypercholesterolemia-302780172.html)</w:t>
      </w:r>
    </w:p>
    <w:p>
      <w:pPr>
        <w:pStyle w:val="ListNumber"/>
      </w:pPr>
      <w:r>
        <w:t>Capstan CPTX2309 Phase 1 개시 (2025): [Forbion](https://forbion.com/news-insights/news/capstan-therapeutics-announces-initiation-of-phase-1-trial-of-lead-in-vivo-car-t-therapy-cptx2309-for-treating-autoimmune-disease/)</w:t>
      </w:r>
    </w:p>
    <w:p>
      <w:pPr>
        <w:pStyle w:val="ListNumber"/>
      </w:pPr>
      <w:r>
        <w:t>Orbital OTX-201 NHP 데이터 / BMS 인수 (2025): [Orbital Therapeutics](https://www.orbitaltx.com/orbital-therapeutics-presents-non-human-primate-data-for-in-vivo-car-t-therapy-with-potential-best-in-class-profile-for-autoimmune-disease/)</w:t>
      </w:r>
    </w:p>
    <w:p>
      <w:pPr>
        <w:pStyle w:val="ListNumber"/>
      </w:pPr>
      <w:r>
        <w:t>Orna Therapeutics - Lilly 인수 (2026): [Lilly IR](https://investor.lilly.com/news-releases/news-release-details/lilly-acquire-orna-therapeutics-advance-cell-therapies)</w:t>
      </w:r>
    </w:p>
    <w:p>
      <w:pPr>
        <w:pStyle w:val="ListNumber"/>
      </w:pPr>
      <w:r>
        <w:t>Hit-and-Run 후성유전학 편집, Nature 2024: [Nature](https://www.nature.com/articles/s41586-024-07087-8)</w:t>
      </w:r>
    </w:p>
    <w:p>
      <w:pPr>
        <w:pStyle w:val="ListNumber"/>
      </w:pPr>
      <w:r>
        <w:t>mRNA 후성유전학 에디터 in vivo, The Innovation 2025: [Cell/The Innovation](https://www.cell.com/the-innovation/fulltext/S2666-6758(25)00354-6)</w:t>
      </w:r>
    </w:p>
    <w:p>
      <w:pPr>
        <w:pStyle w:val="ListNumber"/>
      </w:pPr>
      <w:r>
        <w:t>Moderna mRNA-1944 Phase 1: [PMC](https://www.ncbi.nlm.nih.gov/pmc/articles/PMC8674127/)</w:t>
      </w:r>
    </w:p>
    <w:p>
      <w:pPr>
        <w:pStyle w:val="ListNumber"/>
      </w:pPr>
      <w:r>
        <w:t>BioNTech 관용유도 mRNA: [BioNTech IR](https://investors.biontech.de/news-releases/news-release-details/biontech-publishes-data-novel-mrna-vaccine-approach-treat)</w:t>
      </w:r>
    </w:p>
    <w:p>
      <w:pPr>
        <w:pStyle w:val="ListNumber"/>
      </w:pPr>
      <w:r>
        <w:t>saRNA 뇌 발현 데이터: [bioRxiv](https://www.biorxiv.org/content/10.1101/2025.10.30.685635v3)</w:t>
      </w:r>
    </w:p>
    <w:p>
      <w:pPr>
        <w:pStyle w:val="ListNumber"/>
      </w:pPr>
      <w:r>
        <w:t>훈련된 면역 리뷰: [Nature Cell Research](https://www.nature.com/articles/s41422-025-01171-y)</w:t>
      </w:r>
    </w:p>
    <w:p>
      <w:pPr>
        <w:pStyle w:val="ListNumber"/>
      </w:pPr>
      <w:r>
        <w:t>AZD8601 EPICCURE Phase 2a: [ScienceDirect](https://www.sciencedirect.com/science/article/pii/S152500162200675X)</w:t>
      </w:r>
    </w:p>
    <w:p>
      <w:pPr>
        <w:pStyle w:val="ListNumber"/>
      </w:pPr>
      <w:r>
        <w:t>mRNA 인코딩 항체 리뷰 (2025): [PMC](https://pmc.ncbi.nlm.nih.gov/articles/PMC12938726/)</w:t>
      </w:r>
    </w:p>
    <w:p>
      <w:pPr>
        <w:pStyle w:val="ListNumber"/>
      </w:pPr>
      <w:r>
        <w:t>Intellia 환자 안전성 이슈: [Inside Precision Medicine](https://www.insideprecisionmedicine.com/topics/precision-medicine/reporters-notebook-is-intellias-patient-death-the-nail-in-the-coffin-for-cas9/)</w:t>
      </w:r>
    </w:p>
    <w:p>
      <w:r>
        <w:br w:type="page"/>
      </w:r>
    </w:p>
    <w:p>
      <w:pPr>
        <w:pStyle w:val="Heading1"/>
      </w:pPr>
      <w:r>
        <w:t>Part 2. Moderna mRNA 치료제 개발 방식 심층 분석</w:t>
      </w:r>
    </w:p>
    <w:p>
      <w:r>
        <w:rPr>
          <w:b/>
        </w:rPr>
        <w:t>이 섹션을 한 줄로 요약하면</w:t>
      </w:r>
      <w:r>
        <w:t>: Moderna는 'One-Shot'이 아닌 '만성 재투여' 방식으로 희귀 대사질환을 타겟하고 있으며, 2028년 첫 승인을 목표로 합니다.</w:t>
      </w:r>
    </w:p>
    <w:p>
      <w:pPr>
        <w:jc w:val="center"/>
      </w:pPr>
      <w:r>
        <w:drawing>
          <wp:inline xmlns:a="http://schemas.openxmlformats.org/drawingml/2006/main" xmlns:pic="http://schemas.openxmlformats.org/drawingml/2006/picture">
            <wp:extent cx="5852160" cy="2630788"/>
            <wp:docPr id="4" name="Picture 4"/>
            <wp:cNvGraphicFramePr>
              <a:graphicFrameLocks noChangeAspect="1"/>
            </wp:cNvGraphicFramePr>
            <a:graphic>
              <a:graphicData uri="http://schemas.openxmlformats.org/drawingml/2006/picture">
                <pic:pic>
                  <pic:nvPicPr>
                    <pic:cNvPr id="0" name="sup_fig3_moderna_pipeline.png"/>
                    <pic:cNvPicPr/>
                  </pic:nvPicPr>
                  <pic:blipFill>
                    <a:blip r:embed="rId12"/>
                    <a:stretch>
                      <a:fillRect/>
                    </a:stretch>
                  </pic:blipFill>
                  <pic:spPr>
                    <a:xfrm>
                      <a:off x="0" y="0"/>
                      <a:ext cx="5852160" cy="2630788"/>
                    </a:xfrm>
                    <a:prstGeom prst="rect"/>
                  </pic:spPr>
                </pic:pic>
              </a:graphicData>
            </a:graphic>
          </wp:inline>
        </w:drawing>
      </w:r>
    </w:p>
    <w:p>
      <w:pPr>
        <w:jc w:val="center"/>
      </w:pPr>
      <w:r>
        <w:rPr>
          <w:i/>
          <w:color w:val="555555"/>
          <w:sz w:val="18"/>
        </w:rPr>
        <w:t>그림 4. Moderna 비백신 mRNA 치료제 파이프라인 현황. mRNA-3927(PA)만 pivotal 단계, 나머지는 보류 또는 중단.</w:t>
      </w:r>
    </w:p>
    <w:p>
      <w:pPr>
        <w:pStyle w:val="IntenseQuote"/>
      </w:pPr>
      <w:r>
        <w:t>작성일: 2026-05-22 | 분석 대상: Moderna Inc. 비백신 치료제 부문 (희귀질환, 종양학, 면역질환)</w:t>
      </w:r>
    </w:p>
    <w:p/>
    <w:p>
      <w:pPr>
        <w:pStyle w:val="Heading2"/>
      </w:pPr>
      <w:r>
        <w:t>1. Moderna 희귀질환 파이프라인 상세 현황 (2024~2026)</w:t>
      </w:r>
    </w:p>
    <w:p>
      <w:pPr>
        <w:pStyle w:val="Heading3"/>
      </w:pPr>
      <w:r>
        <w:t>파이프라인 현황 요약표</w:t>
      </w:r>
    </w:p>
    <w:tbl>
      <w:tblPr>
        <w:tblStyle w:val="LightGrid-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1568"/>
            <w:vAlign w:val="center"/>
          </w:tcPr>
          <w:p>
            <w:r>
              <w:rPr>
                <w:b/>
                <w:sz w:val="18"/>
              </w:rPr>
            </w:r>
            <w:r>
              <w:rPr>
                <w:b/>
                <w:sz w:val="18"/>
              </w:rPr>
              <w:t>프로그램</w:t>
            </w:r>
          </w:p>
        </w:tc>
        <w:tc>
          <w:tcPr>
            <w:tcW w:type="dxa" w:w="1568"/>
            <w:vAlign w:val="center"/>
          </w:tcPr>
          <w:p>
            <w:r>
              <w:rPr>
                <w:b/>
                <w:sz w:val="18"/>
              </w:rPr>
            </w:r>
            <w:r>
              <w:rPr>
                <w:b/>
                <w:sz w:val="18"/>
              </w:rPr>
              <w:t>적응증</w:t>
            </w:r>
          </w:p>
        </w:tc>
        <w:tc>
          <w:tcPr>
            <w:tcW w:type="dxa" w:w="1568"/>
            <w:vAlign w:val="center"/>
          </w:tcPr>
          <w:p>
            <w:r>
              <w:rPr>
                <w:b/>
                <w:sz w:val="18"/>
              </w:rPr>
            </w:r>
            <w:r>
              <w:rPr>
                <w:b/>
                <w:sz w:val="18"/>
              </w:rPr>
              <w:t>인코딩 단백질</w:t>
            </w:r>
          </w:p>
        </w:tc>
        <w:tc>
          <w:tcPr>
            <w:tcW w:type="dxa" w:w="1568"/>
            <w:vAlign w:val="center"/>
          </w:tcPr>
          <w:p>
            <w:r>
              <w:rPr>
                <w:b/>
                <w:sz w:val="18"/>
              </w:rPr>
            </w:r>
            <w:r>
              <w:rPr>
                <w:b/>
                <w:sz w:val="18"/>
              </w:rPr>
              <w:t>단계</w:t>
            </w:r>
          </w:p>
        </w:tc>
        <w:tc>
          <w:tcPr>
            <w:tcW w:type="dxa" w:w="1568"/>
            <w:vAlign w:val="center"/>
          </w:tcPr>
          <w:p>
            <w:r>
              <w:rPr>
                <w:b/>
                <w:sz w:val="18"/>
              </w:rPr>
            </w:r>
            <w:r>
              <w:rPr>
                <w:b/>
                <w:sz w:val="18"/>
              </w:rPr>
              <w:t>현재 상태 (2026)</w:t>
            </w:r>
          </w:p>
        </w:tc>
        <w:tc>
          <w:tcPr>
            <w:tcW w:type="dxa" w:w="1568"/>
            <w:vAlign w:val="center"/>
          </w:tcPr>
          <w:p>
            <w:r>
              <w:rPr>
                <w:b/>
                <w:sz w:val="18"/>
              </w:rPr>
            </w:r>
            <w:r>
              <w:rPr>
                <w:b/>
                <w:sz w:val="18"/>
              </w:rPr>
              <w:t>비고</w:t>
            </w:r>
          </w:p>
        </w:tc>
      </w:tr>
      <w:tr>
        <w:tc>
          <w:tcPr>
            <w:tcW w:type="dxa" w:w="1568"/>
            <w:vAlign w:val="center"/>
          </w:tcPr>
          <w:p>
            <w:r>
              <w:rPr>
                <w:sz w:val="18"/>
              </w:rPr>
            </w:r>
            <w:r>
              <w:rPr>
                <w:sz w:val="18"/>
              </w:rPr>
              <w:t>mRNA-3927</w:t>
            </w:r>
          </w:p>
        </w:tc>
        <w:tc>
          <w:tcPr>
            <w:tcW w:type="dxa" w:w="1568"/>
            <w:vAlign w:val="center"/>
          </w:tcPr>
          <w:p>
            <w:r>
              <w:rPr>
                <w:sz w:val="18"/>
              </w:rPr>
            </w:r>
            <w:r>
              <w:rPr>
                <w:sz w:val="18"/>
              </w:rPr>
              <w:t>프로피온산혈증 (PA)</w:t>
            </w:r>
          </w:p>
        </w:tc>
        <w:tc>
          <w:tcPr>
            <w:tcW w:type="dxa" w:w="1568"/>
            <w:vAlign w:val="center"/>
          </w:tcPr>
          <w:p>
            <w:r>
              <w:rPr>
                <w:sz w:val="18"/>
              </w:rPr>
            </w:r>
            <w:r>
              <w:rPr>
                <w:sz w:val="18"/>
              </w:rPr>
              <w:t>PCCA + PCCB 소단위</w:t>
            </w:r>
          </w:p>
        </w:tc>
        <w:tc>
          <w:tcPr>
            <w:tcW w:type="dxa" w:w="1568"/>
            <w:vAlign w:val="center"/>
          </w:tcPr>
          <w:p>
            <w:r>
              <w:rPr>
                <w:sz w:val="18"/>
              </w:rPr>
            </w:r>
            <w:r>
              <w:rPr>
                <w:sz w:val="18"/>
              </w:rPr>
              <w:t>Phase 1/2 → 등록시험(Pivotal)</w:t>
            </w:r>
          </w:p>
        </w:tc>
        <w:tc>
          <w:tcPr>
            <w:tcW w:type="dxa" w:w="1568"/>
            <w:vAlign w:val="center"/>
          </w:tcPr>
          <w:p>
            <w:r>
              <w:rPr>
                <w:sz w:val="18"/>
              </w:rPr>
            </w:r>
            <w:r>
              <w:rPr>
                <w:sz w:val="18"/>
              </w:rPr>
              <w:t>목표 등록 달성, 2026년 데이터 판독 예상</w:t>
            </w:r>
          </w:p>
        </w:tc>
        <w:tc>
          <w:tcPr>
            <w:tcW w:type="dxa" w:w="1568"/>
            <w:vAlign w:val="center"/>
          </w:tcPr>
          <w:p>
            <w:r>
              <w:rPr>
                <w:sz w:val="18"/>
              </w:rPr>
            </w:r>
            <w:r>
              <w:rPr>
                <w:sz w:val="18"/>
              </w:rPr>
              <w:t>FDA Fast Track; Recordati 상업화 계약</w:t>
            </w:r>
          </w:p>
        </w:tc>
      </w:tr>
      <w:tr>
        <w:tc>
          <w:tcPr>
            <w:tcW w:type="dxa" w:w="1568"/>
            <w:vAlign w:val="center"/>
          </w:tcPr>
          <w:p>
            <w:r>
              <w:rPr>
                <w:sz w:val="18"/>
              </w:rPr>
            </w:r>
            <w:r>
              <w:rPr>
                <w:sz w:val="18"/>
              </w:rPr>
              <w:t>mRNA-3705</w:t>
            </w:r>
          </w:p>
        </w:tc>
        <w:tc>
          <w:tcPr>
            <w:tcW w:type="dxa" w:w="1568"/>
            <w:vAlign w:val="center"/>
          </w:tcPr>
          <w:p>
            <w:r>
              <w:rPr>
                <w:sz w:val="18"/>
              </w:rPr>
            </w:r>
            <w:r>
              <w:rPr>
                <w:sz w:val="18"/>
              </w:rPr>
              <w:t>메틸말론산혈증 (MMA)</w:t>
            </w:r>
          </w:p>
        </w:tc>
        <w:tc>
          <w:tcPr>
            <w:tcW w:type="dxa" w:w="1568"/>
            <w:vAlign w:val="center"/>
          </w:tcPr>
          <w:p>
            <w:r>
              <w:rPr>
                <w:sz w:val="18"/>
              </w:rPr>
            </w:r>
            <w:r>
              <w:rPr>
                <w:sz w:val="18"/>
              </w:rPr>
              <w:t>MMUT 효소 (2세대)</w:t>
            </w:r>
          </w:p>
        </w:tc>
        <w:tc>
          <w:tcPr>
            <w:tcW w:type="dxa" w:w="1568"/>
            <w:vAlign w:val="center"/>
          </w:tcPr>
          <w:p>
            <w:r>
              <w:rPr>
                <w:sz w:val="18"/>
              </w:rPr>
            </w:r>
            <w:r>
              <w:rPr>
                <w:sz w:val="18"/>
              </w:rPr>
              <w:t>Phase 1/2</w:t>
            </w:r>
          </w:p>
        </w:tc>
        <w:tc>
          <w:tcPr>
            <w:tcW w:type="dxa" w:w="1568"/>
            <w:vAlign w:val="center"/>
          </w:tcPr>
          <w:p>
            <w:r>
              <w:rPr>
                <w:sz w:val="18"/>
              </w:rPr>
            </w:r>
            <w:r>
              <w:rPr>
                <w:sz w:val="18"/>
              </w:rPr>
              <w:t>FDA START 프로그램 선정, 2026년 등록시험 개시 예상</w:t>
            </w:r>
          </w:p>
        </w:tc>
        <w:tc>
          <w:tcPr>
            <w:tcW w:type="dxa" w:w="1568"/>
            <w:vAlign w:val="center"/>
          </w:tcPr>
          <w:p>
            <w:r>
              <w:rPr>
                <w:sz w:val="18"/>
              </w:rPr>
            </w:r>
            <w:r>
              <w:rPr>
                <w:sz w:val="18"/>
              </w:rPr>
              <w:t>mRNA-3704 대비 2.1~3.4배 높은 간 발현</w:t>
            </w:r>
          </w:p>
        </w:tc>
      </w:tr>
      <w:tr>
        <w:tc>
          <w:tcPr>
            <w:tcW w:type="dxa" w:w="1568"/>
            <w:vAlign w:val="center"/>
          </w:tcPr>
          <w:p>
            <w:r>
              <w:rPr>
                <w:sz w:val="18"/>
              </w:rPr>
            </w:r>
            <w:r>
              <w:rPr>
                <w:sz w:val="18"/>
              </w:rPr>
              <w:t>mRNA-3704</w:t>
            </w:r>
          </w:p>
        </w:tc>
        <w:tc>
          <w:tcPr>
            <w:tcW w:type="dxa" w:w="1568"/>
            <w:vAlign w:val="center"/>
          </w:tcPr>
          <w:p>
            <w:r>
              <w:rPr>
                <w:sz w:val="18"/>
              </w:rPr>
            </w:r>
            <w:r>
              <w:rPr>
                <w:sz w:val="18"/>
              </w:rPr>
              <w:t>메틸말론산혈증 (MMA)</w:t>
            </w:r>
          </w:p>
        </w:tc>
        <w:tc>
          <w:tcPr>
            <w:tcW w:type="dxa" w:w="1568"/>
            <w:vAlign w:val="center"/>
          </w:tcPr>
          <w:p>
            <w:r>
              <w:rPr>
                <w:sz w:val="18"/>
              </w:rPr>
            </w:r>
            <w:r>
              <w:rPr>
                <w:sz w:val="18"/>
              </w:rPr>
              <w:t>MMUT 효소 (1세대)</w:t>
            </w:r>
          </w:p>
        </w:tc>
        <w:tc>
          <w:tcPr>
            <w:tcW w:type="dxa" w:w="1568"/>
            <w:vAlign w:val="center"/>
          </w:tcPr>
          <w:p>
            <w:r>
              <w:rPr>
                <w:sz w:val="18"/>
              </w:rPr>
            </w:r>
            <w:r>
              <w:rPr>
                <w:sz w:val="18"/>
              </w:rPr>
              <w:t>중단</w:t>
            </w:r>
          </w:p>
        </w:tc>
        <w:tc>
          <w:tcPr>
            <w:tcW w:type="dxa" w:w="1568"/>
            <w:vAlign w:val="center"/>
          </w:tcPr>
          <w:p>
            <w:r>
              <w:rPr>
                <w:sz w:val="18"/>
              </w:rPr>
            </w:r>
            <w:r>
              <w:rPr>
                <w:sz w:val="18"/>
              </w:rPr>
              <w:t>mRNA-3705로 대체됨</w:t>
            </w:r>
          </w:p>
        </w:tc>
        <w:tc>
          <w:tcPr>
            <w:tcW w:type="dxa" w:w="1568"/>
            <w:vAlign w:val="center"/>
          </w:tcPr>
          <w:p>
            <w:r>
              <w:rPr>
                <w:sz w:val="18"/>
              </w:rPr>
            </w:r>
            <w:r>
              <w:rPr>
                <w:sz w:val="18"/>
              </w:rPr>
              <w:t>1세대 제품</w:t>
            </w:r>
          </w:p>
        </w:tc>
      </w:tr>
      <w:tr>
        <w:tc>
          <w:tcPr>
            <w:tcW w:type="dxa" w:w="1568"/>
            <w:vAlign w:val="center"/>
          </w:tcPr>
          <w:p>
            <w:r>
              <w:rPr>
                <w:sz w:val="18"/>
              </w:rPr>
            </w:r>
            <w:r>
              <w:rPr>
                <w:sz w:val="18"/>
              </w:rPr>
              <w:t>mRNA-6231</w:t>
            </w:r>
          </w:p>
        </w:tc>
        <w:tc>
          <w:tcPr>
            <w:tcW w:type="dxa" w:w="1568"/>
            <w:vAlign w:val="center"/>
          </w:tcPr>
          <w:p>
            <w:r>
              <w:rPr>
                <w:sz w:val="18"/>
              </w:rPr>
            </w:r>
            <w:r>
              <w:rPr>
                <w:sz w:val="18"/>
              </w:rPr>
              <w:t>자가면역질환</w:t>
            </w:r>
          </w:p>
        </w:tc>
        <w:tc>
          <w:tcPr>
            <w:tcW w:type="dxa" w:w="1568"/>
            <w:vAlign w:val="center"/>
          </w:tcPr>
          <w:p>
            <w:r>
              <w:rPr>
                <w:sz w:val="18"/>
              </w:rPr>
            </w:r>
            <w:r>
              <w:rPr>
                <w:sz w:val="18"/>
              </w:rPr>
              <w:t>IL-2 뮤테인(mutein, 변형 단백질)</w:t>
            </w:r>
          </w:p>
        </w:tc>
        <w:tc>
          <w:tcPr>
            <w:tcW w:type="dxa" w:w="1568"/>
            <w:vAlign w:val="center"/>
          </w:tcPr>
          <w:p>
            <w:r>
              <w:rPr>
                <w:sz w:val="18"/>
              </w:rPr>
            </w:r>
            <w:r>
              <w:rPr>
                <w:sz w:val="18"/>
              </w:rPr>
              <w:t>Phase 1</w:t>
            </w:r>
          </w:p>
        </w:tc>
        <w:tc>
          <w:tcPr>
            <w:tcW w:type="dxa" w:w="1568"/>
            <w:vAlign w:val="center"/>
          </w:tcPr>
          <w:p>
            <w:r>
              <w:rPr>
                <w:sz w:val="18"/>
              </w:rPr>
            </w:r>
            <w:r>
              <w:rPr>
                <w:sz w:val="18"/>
              </w:rPr>
              <w:t>2021년 첫 투여 후 업데이트 제한적</w:t>
            </w:r>
          </w:p>
        </w:tc>
        <w:tc>
          <w:tcPr>
            <w:tcW w:type="dxa" w:w="1568"/>
            <w:vAlign w:val="center"/>
          </w:tcPr>
          <w:p>
            <w:r>
              <w:rPr>
                <w:sz w:val="18"/>
              </w:rPr>
            </w:r>
            <w:r>
              <w:rPr>
                <w:sz w:val="18"/>
              </w:rPr>
              <w:t>피하주사(SC), Moderna 최초 자가면역 후보</w:t>
            </w:r>
          </w:p>
        </w:tc>
      </w:tr>
      <w:tr>
        <w:tc>
          <w:tcPr>
            <w:tcW w:type="dxa" w:w="1568"/>
            <w:vAlign w:val="center"/>
          </w:tcPr>
          <w:p>
            <w:r>
              <w:rPr>
                <w:sz w:val="18"/>
              </w:rPr>
            </w:r>
            <w:r>
              <w:rPr>
                <w:sz w:val="18"/>
              </w:rPr>
              <w:t>mRNA-1944</w:t>
            </w:r>
          </w:p>
        </w:tc>
        <w:tc>
          <w:tcPr>
            <w:tcW w:type="dxa" w:w="1568"/>
            <w:vAlign w:val="center"/>
          </w:tcPr>
          <w:p>
            <w:r>
              <w:rPr>
                <w:sz w:val="18"/>
              </w:rPr>
            </w:r>
            <w:r>
              <w:rPr>
                <w:sz w:val="18"/>
              </w:rPr>
              <w:t>치쿤구니야 바이러스</w:t>
            </w:r>
          </w:p>
        </w:tc>
        <w:tc>
          <w:tcPr>
            <w:tcW w:type="dxa" w:w="1568"/>
            <w:vAlign w:val="center"/>
          </w:tcPr>
          <w:p>
            <w:r>
              <w:rPr>
                <w:sz w:val="18"/>
              </w:rPr>
            </w:r>
            <w:r>
              <w:rPr>
                <w:sz w:val="18"/>
              </w:rPr>
              <w:t>항치쿤구니야 단일클론항체 (중쇄+경쇄)</w:t>
            </w:r>
          </w:p>
        </w:tc>
        <w:tc>
          <w:tcPr>
            <w:tcW w:type="dxa" w:w="1568"/>
            <w:vAlign w:val="center"/>
          </w:tcPr>
          <w:p>
            <w:r>
              <w:rPr>
                <w:sz w:val="18"/>
              </w:rPr>
            </w:r>
            <w:r>
              <w:rPr>
                <w:sz w:val="18"/>
              </w:rPr>
              <w:t>Phase 1 완료</w:t>
            </w:r>
          </w:p>
        </w:tc>
        <w:tc>
          <w:tcPr>
            <w:tcW w:type="dxa" w:w="1568"/>
            <w:vAlign w:val="center"/>
          </w:tcPr>
          <w:p>
            <w:r>
              <w:rPr>
                <w:sz w:val="18"/>
              </w:rPr>
            </w:r>
            <w:r>
              <w:rPr>
                <w:sz w:val="18"/>
              </w:rPr>
              <w:t>후속 개발 불명확</w:t>
            </w:r>
          </w:p>
        </w:tc>
        <w:tc>
          <w:tcPr>
            <w:tcW w:type="dxa" w:w="1568"/>
            <w:vAlign w:val="center"/>
          </w:tcPr>
          <w:p>
            <w:r>
              <w:rPr>
                <w:sz w:val="18"/>
              </w:rPr>
            </w:r>
            <w:r>
              <w:rPr>
                <w:sz w:val="18"/>
              </w:rPr>
              <w:t>세계 최초 mRNA 인코딩 항체 임상</w:t>
            </w:r>
          </w:p>
        </w:tc>
      </w:tr>
      <w:tr>
        <w:tc>
          <w:tcPr>
            <w:tcW w:type="dxa" w:w="1568"/>
            <w:vAlign w:val="center"/>
          </w:tcPr>
          <w:p>
            <w:r>
              <w:rPr>
                <w:sz w:val="18"/>
              </w:rPr>
            </w:r>
            <w:r>
              <w:rPr>
                <w:sz w:val="18"/>
              </w:rPr>
              <w:t>AZD8601</w:t>
            </w:r>
          </w:p>
        </w:tc>
        <w:tc>
          <w:tcPr>
            <w:tcW w:type="dxa" w:w="1568"/>
            <w:vAlign w:val="center"/>
          </w:tcPr>
          <w:p>
            <w:r>
              <w:rPr>
                <w:sz w:val="18"/>
              </w:rPr>
            </w:r>
            <w:r>
              <w:rPr>
                <w:sz w:val="18"/>
              </w:rPr>
              <w:t>심부전 (VEGF-A)</w:t>
            </w:r>
          </w:p>
        </w:tc>
        <w:tc>
          <w:tcPr>
            <w:tcW w:type="dxa" w:w="1568"/>
            <w:vAlign w:val="center"/>
          </w:tcPr>
          <w:p>
            <w:r>
              <w:rPr>
                <w:sz w:val="18"/>
              </w:rPr>
            </w:r>
            <w:r>
              <w:rPr>
                <w:sz w:val="18"/>
              </w:rPr>
              <w:t>VEGF-A 성장인자</w:t>
            </w:r>
          </w:p>
        </w:tc>
        <w:tc>
          <w:tcPr>
            <w:tcW w:type="dxa" w:w="1568"/>
            <w:vAlign w:val="center"/>
          </w:tcPr>
          <w:p>
            <w:r>
              <w:rPr>
                <w:sz w:val="18"/>
              </w:rPr>
            </w:r>
            <w:r>
              <w:rPr>
                <w:sz w:val="18"/>
              </w:rPr>
              <w:t>Phase 2 완료 → 중단</w:t>
            </w:r>
          </w:p>
        </w:tc>
        <w:tc>
          <w:tcPr>
            <w:tcW w:type="dxa" w:w="1568"/>
            <w:vAlign w:val="center"/>
          </w:tcPr>
          <w:p>
            <w:r>
              <w:rPr>
                <w:sz w:val="18"/>
              </w:rPr>
            </w:r>
            <w:r>
              <w:rPr>
                <w:sz w:val="18"/>
              </w:rPr>
              <w:t>AstraZeneca가 2022년 개발 중단, Moderna도 후속 포기</w:t>
            </w:r>
          </w:p>
        </w:tc>
        <w:tc>
          <w:tcPr>
            <w:tcW w:type="dxa" w:w="1568"/>
            <w:vAlign w:val="center"/>
          </w:tcPr>
          <w:p>
            <w:r>
              <w:rPr>
                <w:sz w:val="18"/>
              </w:rPr>
            </w:r>
            <w:r>
              <w:rPr>
                <w:sz w:val="18"/>
              </w:rPr>
              <w:t>안전성/내약성 양호했으나 상업성 판단으로 중단</w:t>
            </w:r>
          </w:p>
        </w:tc>
      </w:tr>
    </w:tbl>
    <w:p/>
    <w:p>
      <w:pPr>
        <w:pStyle w:val="Heading3"/>
      </w:pPr>
      <w:r>
        <w:t>1-1. mRNA-3927 (프로피온산혈증, PA) -- 핵심 프로그램</w:t>
      </w:r>
    </w:p>
    <w:p>
      <w:r>
        <w:rPr>
          <w:b/>
        </w:rPr>
        <w:t>질환 설명</w:t>
      </w:r>
      <w:r>
        <w:t>: 프로피온산혈증(PA)은 약 10만~15만 명 중 1명에게 발생하는 초희귀 유전 대사질환입니다. 쉽게 말하면, 우리 몸이 단백질과 지방을 분해할 때 필요한 효소(PCC)가 결함이 있어서 독성 대사물질이 쌓이는 병입니다. 이로 인해 "대사 위기(metabolic decompensation)"라는 생명을 위협하는 급성 발작이 반복됩니다.</w:t>
      </w:r>
    </w:p>
    <w:p>
      <w:r>
        <w:rPr>
          <w:b/>
        </w:rPr>
        <w:t>작용 메커니즘</w:t>
      </w:r>
      <w:r>
        <w:t>: mRNA-3927은 두 가지 서로 다른 mRNA(PCCA와 PCCB 소단위를 각각 인코딩)를 LNP(지질 나노입자, 쉽게 말하면 아주 작은 지방 캡슐)에 넣어 정맥주사(IV)로 투여합니다. 이 mRNA가 간세포(hepatocyte)에 도달하면, 환자 자신의 세포 기계가 이를 번역하여 정상적인 PCCA/PCCB 단백질을 만들고, 미토콘드리아 안에서 활성 PCC 효소로 조립됩니다. 쉽게 말하면, 환자의 간을 "결함 효소 생산 공장"에서 "정상 효소 생산 공장"으로 바꿔주는 것입니다.</w:t>
      </w:r>
    </w:p>
    <w:p>
      <w:r>
        <w:rPr>
          <w:b/>
        </w:rPr>
        <w:t>임상 결과 (Nature, 2024년 4월 게재)</w:t>
      </w:r>
      <w:r>
        <w:t>:</w:t>
      </w:r>
    </w:p>
    <w:p>
      <w:pPr>
        <w:pStyle w:val="ListBullet"/>
      </w:pPr>
      <w:r>
        <w:rPr>
          <w:b/>
        </w:rPr>
        <w:t>연구 설계</w:t>
      </w:r>
      <w:r>
        <w:t>: Phase 1/2, 공개 라벨(open-label), 용량 최적화 + 연장 연구</w:t>
      </w:r>
    </w:p>
    <w:p>
      <w:pPr>
        <w:pStyle w:val="ListBullet"/>
      </w:pPr>
      <w:r>
        <w:rPr>
          <w:b/>
        </w:rPr>
        <w:t>데이터 컷오프</w:t>
      </w:r>
      <w:r>
        <w:t>: 2023년 5월 31일 기준</w:t>
      </w:r>
    </w:p>
    <w:p>
      <w:pPr>
        <w:pStyle w:val="ListBullet"/>
      </w:pPr>
      <w:r>
        <w:rPr>
          <w:b/>
        </w:rPr>
        <w:t>참가자</w:t>
      </w:r>
      <w:r>
        <w:t>: 16명, 5개 용량 코호트에 걸쳐 등록</w:t>
      </w:r>
    </w:p>
    <w:p>
      <w:pPr>
        <w:pStyle w:val="ListBullet"/>
      </w:pPr>
      <w:r>
        <w:rPr>
          <w:b/>
        </w:rPr>
        <w:t>투여량</w:t>
      </w:r>
      <w:r>
        <w:t>: 총 346회 정맥 투여, 15.69 인-년(person-year) 치료</w:t>
      </w:r>
    </w:p>
    <w:p>
      <w:pPr>
        <w:pStyle w:val="ListBullet"/>
      </w:pPr>
      <w:r>
        <w:rPr>
          <w:b/>
        </w:rPr>
        <w:t>효능 신호</w:t>
      </w:r>
      <w:r>
        <w:t xml:space="preserve">: 치료 전 12개월 내 대사 위기를 보고한 8명의 참가자에서 </w:t>
      </w:r>
      <w:r>
        <w:rPr>
          <w:b/>
        </w:rPr>
        <w:t>대사 위기 위험 70% 감소</w:t>
      </w:r>
    </w:p>
    <w:p>
      <w:pPr>
        <w:pStyle w:val="ListBullet"/>
      </w:pPr>
      <w:r>
        <w:rPr>
          <w:b/>
        </w:rPr>
        <w:t>바이오마커</w:t>
      </w:r>
      <w:r>
        <w:t>: 3-HP, 2-MC, C3, n-PG 등 질환 바이오마커가 대부분의 환자에서 감소</w:t>
      </w:r>
    </w:p>
    <w:p>
      <w:pPr>
        <w:pStyle w:val="ListBullet"/>
      </w:pPr>
      <w:r>
        <w:rPr>
          <w:b/>
        </w:rPr>
        <w:t>안전성</w:t>
      </w:r>
      <w:r>
        <w:t>: 용량 제한 독성(DLT) 없음. 15/16명(93.8%)에서 치료 관련 이상반응(TEAE) 보고. 주입 관련 반응(IRR)은 5명(31.3%)에서 발생했으나 대부분 경미하고 초기 투여 시 집중 발생</w:t>
      </w:r>
    </w:p>
    <w:p>
      <w:pPr>
        <w:pStyle w:val="ListBullet"/>
      </w:pPr>
      <w:r>
        <w:rPr>
          <w:b/>
        </w:rPr>
        <w:t>사전투약</w:t>
      </w:r>
      <w:r>
        <w:t>: 파라세타몰/이부프로펜 + H1/H2 수용체 차단제로 전처치</w:t>
      </w:r>
    </w:p>
    <w:p>
      <w:pPr>
        <w:pStyle w:val="IntenseQuote"/>
      </w:pPr>
      <w:r>
        <w:rPr>
          <w:b/>
        </w:rPr>
        <w:t>균형 잡힌 평가</w:t>
      </w:r>
      <w:r>
        <w:t>: 70% 대사 위기 감소라는 수치는 고무적이나, 8명이라는 극소수 표본에서의 결과이며, 위약 대조군이 없는 공개 라벨 연구라는 한계가 있습니다. Moderna IR(투자자 관계)의 낙관적 발표와 구분하여, 이 데이터는 "초기 효능 신호"로 해석하는 것이 적절합니다.</w:t>
      </w:r>
    </w:p>
    <w:p>
      <w:r>
        <w:rPr>
          <w:b/>
        </w:rPr>
        <w:t>개발 현황 (2026)</w:t>
      </w:r>
      <w:r>
        <w:t>:</w:t>
      </w:r>
    </w:p>
    <w:p>
      <w:pPr>
        <w:pStyle w:val="ListBullet"/>
      </w:pPr>
      <w:r>
        <w:t>등록시험(pivotal study) 목표 등록 달성</w:t>
      </w:r>
    </w:p>
    <w:p>
      <w:pPr>
        <w:pStyle w:val="ListBullet"/>
      </w:pPr>
      <w:r>
        <w:t>2026년 데이터 판독(readout) 예상</w:t>
      </w:r>
    </w:p>
    <w:p>
      <w:pPr>
        <w:pStyle w:val="ListBullet"/>
      </w:pPr>
      <w:r>
        <w:t>2026년 1월 Recordati와 상업화 전략적 제휴 체결: 선불금 $50M + 단기 마일스톤 최대 $110M + 상업 마일스톤 + 단계적 로열티</w:t>
      </w:r>
    </w:p>
    <w:p>
      <w:pPr>
        <w:pStyle w:val="ListBullet"/>
      </w:pPr>
      <w:r>
        <w:rPr>
          <w:b/>
        </w:rPr>
        <w:t>예상 승인/출시</w:t>
      </w:r>
      <w:r>
        <w:t>: 2028년 매출 시작 목표 (Moderna 주주 서한 기준)</w:t>
      </w:r>
    </w:p>
    <w:p>
      <w:pPr>
        <w:pStyle w:val="Heading3"/>
      </w:pPr>
      <w:r>
        <w:t>1-2. mRNA-3705 (메틸말론산혈증, MMA) -- 2세대 개선형</w:t>
      </w:r>
    </w:p>
    <w:p>
      <w:r>
        <w:rPr>
          <w:b/>
        </w:rPr>
        <w:t>질환 설명</w:t>
      </w:r>
      <w:r>
        <w:t>: MMA(Methylmalonic Acidemia)는 PA와 유사한 희귀 유전 대사질환으로, MMUT 효소 결핍으로 인해 독성 메틸말론산이 축적됩니다.</w:t>
      </w:r>
    </w:p>
    <w:p>
      <w:r>
        <w:rPr>
          <w:b/>
        </w:rPr>
        <w:t>1세대 vs 2세대</w:t>
      </w:r>
      <w:r>
        <w:t>:</w:t>
      </w:r>
    </w:p>
    <w:p>
      <w:pPr>
        <w:pStyle w:val="ListBullet"/>
      </w:pPr>
      <w:r>
        <w:rPr>
          <w:b/>
        </w:rPr>
        <w:t>mRNA-3704 (1세대)</w:t>
      </w:r>
      <w:r>
        <w:t>: 동일한 MMUT 효소를 인코딩했으나, 발현량이 낮아 mRNA-3705로 대체됨. 사실상 중단(discontinued).</w:t>
      </w:r>
    </w:p>
    <w:p>
      <w:pPr>
        <w:pStyle w:val="ListBullet"/>
      </w:pPr>
      <w:r>
        <w:rPr>
          <w:b/>
        </w:rPr>
        <w:t>mRNA-3705 (2세대)</w:t>
      </w:r>
      <w:r>
        <w:t xml:space="preserve">: UTR(비번역 영역)과 ORF(열린 해독틀, 쉽게 말하면 mRNA에서 단백질을 만드는 설계도 부분)를 최적화하여 동일 용량에서 </w:t>
      </w:r>
      <w:r>
        <w:rPr>
          <w:b/>
        </w:rPr>
        <w:t>간 MMUT 단백질 발현이 2.1~3.4배 증가</w:t>
      </w:r>
      <w:r>
        <w:t>. 치료 지수(therapeutic index)가 향상됨.</w:t>
      </w:r>
    </w:p>
    <w:p>
      <w:r>
        <w:rPr>
          <w:b/>
        </w:rPr>
        <w:t>현재 상태</w:t>
      </w:r>
      <w:r>
        <w:t>:</w:t>
      </w:r>
    </w:p>
    <w:p>
      <w:pPr>
        <w:pStyle w:val="ListBullet"/>
      </w:pPr>
      <w:r>
        <w:t xml:space="preserve">FDA의 </w:t>
      </w:r>
      <w:r>
        <w:rPr>
          <w:b/>
        </w:rPr>
        <w:t>START(Support for Clinical Trials Advancing Rare Disease Therapeutics) 시범 프로그램</w:t>
      </w:r>
      <w:r>
        <w:t>에 선정 -- FDA 직원과의 정기적 소통을 통해 시험 설계, 대조군 선택 등을 최적화</w:t>
      </w:r>
    </w:p>
    <w:p>
      <w:pPr>
        <w:pStyle w:val="ListBullet"/>
      </w:pPr>
      <w:r>
        <w:t>2026년 등록시험(registrational study) 개시 예상</w:t>
      </w:r>
    </w:p>
    <w:p>
      <w:pPr>
        <w:pStyle w:val="ListBullet"/>
      </w:pPr>
      <w:r>
        <w:t>장기 안전성 연구 진행 중, 2027년 5월 완료 예상</w:t>
      </w:r>
    </w:p>
    <w:p>
      <w:pPr>
        <w:pStyle w:val="Heading3"/>
      </w:pPr>
      <w:r>
        <w:t>1-3. mRNA-6231 (IL-2 뮤테인, 자가면역질환)</w:t>
      </w:r>
    </w:p>
    <w:p>
      <w:r>
        <w:rPr>
          <w:b/>
        </w:rPr>
        <w:t>작용 원리</w:t>
      </w:r>
      <w:r>
        <w:t>: mRNA-6231은 변형된 IL-2(인터루킨-2) 단백질을 인코딩합니다. 쉽게 말하면, 면역 시스템의 "브레이크 역할"을 하는 조절 T세포(Treg)를 선택적으로 활성화/증폭시켜 과도한 면역 반응을 억제하는 전략입니다.</w:t>
      </w:r>
    </w:p>
    <w:p>
      <w:r>
        <w:rPr>
          <w:b/>
        </w:rPr>
        <w:t>특이점</w:t>
      </w:r>
      <w:r>
        <w:t>: Moderna의 첫 번째 자가면역 후보물질이자, 최초의 피하주사(subcutaneous) mRNA 치료제입니다.</w:t>
      </w:r>
    </w:p>
    <w:p>
      <w:r>
        <w:rPr>
          <w:b/>
        </w:rPr>
        <w:t>현황</w:t>
      </w:r>
      <w:r>
        <w:t>: 2021년 Phase 1 첫 투약 이후 2024~2025년 구체적 업데이트가 제한적입니다. 2024~2025년 Moderna의 파이프라인 정리(pipeline purge) 과정에서 공식적으로 중단 발표는 되지 않았으나, 우선순위에서 밀린 것으로 보입니다.</w:t>
      </w:r>
    </w:p>
    <w:p>
      <w:pPr>
        <w:pStyle w:val="Heading3"/>
      </w:pPr>
      <w:r>
        <w:t>1-4. mRNA-1944 (항치쿤구니야 항체) -- 역사적 의미</w:t>
      </w:r>
    </w:p>
    <w:p>
      <w:r>
        <w:t>세계 최초로 인체에 투여된 mRNA 인코딩 단일클론항체입니다. 두 개의 mRNA(항체 중쇄 + 경쇄)를 LNP에 담아 투여하면, 체내에서 완전한 항치쿤구니야 IgG 항체가 조립됩니다. Phase 1 완료(2021년) 후 Phase 2 진행 소식은 없으며, 현재 활발한 개발 상태는 아닌 것으로 판단됩니다.</w:t>
      </w:r>
    </w:p>
    <w:p>
      <w:pPr>
        <w:pStyle w:val="Heading3"/>
      </w:pPr>
      <w:r>
        <w:t>1-5. AZD8601 (VEGF-A, AstraZeneca 협력)</w:t>
      </w:r>
    </w:p>
    <w:p>
      <w:r>
        <w:t>심장 조직에 직접 주사하여 VEGF-A(혈관내피성장인자) 생산을 유도, 새로운 혈관 형성을 촉진하는 심장 재생 치료제였습니다. Phase 2 EPICCURE 연구에서 안전성/내약성은 양호했고, 좌심실 박출률 개선 신호도 관찰되었으나, 2022년 AstraZeneca가 개발을 중단한 후 Moderna도 포기했습니다. 안전성이 아닌 상업적 판단에 의한 중단으로 보입니다.</w:t>
      </w:r>
    </w:p>
    <w:p/>
    <w:p>
      <w:pPr>
        <w:pStyle w:val="Heading2"/>
      </w:pPr>
      <w:r>
        <w:t>2. Moderna가 mRNA 치료제 4대 한계를 어떻게 해결하는가</w:t>
      </w:r>
    </w:p>
    <w:p>
      <w:pPr>
        <w:pStyle w:val="Heading3"/>
      </w:pPr>
      <w:r>
        <w:t>2-1. 전달(Delivery): SM-102 LNP -- 간 표적 전략</w:t>
      </w:r>
    </w:p>
    <w:p>
      <w:r>
        <w:t xml:space="preserve">Moderna는 자체 개발 이온화 지질(ionizable lipid)인 </w:t>
      </w:r>
      <w:r>
        <w:rPr>
          <w:b/>
        </w:rPr>
        <w:t>SM-102</w:t>
      </w:r>
      <w:r>
        <w:t>를 핵심 LNP 구성요소로 사용합니다. SM-102는 원래 COVID-19 백신(mRNA-1273)용으로 설계되었지만, 희귀질환 치료제(mRNA-3927, mRNA-3705)에도 동일 계열의 LNP를 활용합니다.</w:t>
      </w:r>
    </w:p>
    <w:p>
      <w:r>
        <w:rPr>
          <w:b/>
        </w:rPr>
        <w:t>현재 접근법 -- 간 표적 중심</w:t>
      </w:r>
      <w:r>
        <w:t>:</w:t>
      </w:r>
    </w:p>
    <w:p>
      <w:pPr>
        <w:pStyle w:val="ListBullet"/>
      </w:pPr>
      <w:r>
        <w:t>정맥주사(IV)로 투여된 LNP는 혈중 ApoE(아포지단백 E)와 결합하여 자연스럽게 간세포로 향합니다. 쉽게 말하면, LNP가 혈액 속의 "택배 주소 라벨"(ApoE)을 자동으로 붙여 간으로 배달되는 것입니다.</w:t>
      </w:r>
    </w:p>
    <w:p>
      <w:pPr>
        <w:pStyle w:val="ListBullet"/>
      </w:pPr>
      <w:r>
        <w:t>이는 PA, MMA 같은 간 대사 질환에는 적합하지만, 폐/뇌/근육 등 다른 조직을 표적하기에는 한계가 있습니다.</w:t>
      </w:r>
    </w:p>
    <w:p>
      <w:r>
        <w:rPr>
          <w:b/>
        </w:rPr>
        <w:t>향후 방향</w:t>
      </w:r>
      <w:r>
        <w:t>:</w:t>
      </w:r>
    </w:p>
    <w:p>
      <w:pPr>
        <w:pStyle w:val="ListBullet"/>
      </w:pPr>
      <w:r>
        <w:t>최근 연구에서 SM-102 기반 LNP를 락토페린(lactoferrin)으로 수식하여 호흡기 상피세포를 선택적으로 표적하는 연구가 발표됨</w:t>
      </w:r>
    </w:p>
    <w:p>
      <w:pPr>
        <w:pStyle w:val="ListBullet"/>
      </w:pPr>
      <w:r>
        <w:t>그러나 Moderna의 현재 임상 파이프라인은 간 표적에 집중하고 있으며, 비간(non-liver) 조직 표적 프로그램은 아직 임상 단계에 진입하지 않았습니다.</w:t>
      </w:r>
    </w:p>
    <w:p>
      <w:r>
        <w:rPr>
          <w:b/>
        </w:rPr>
        <w:t>Arbutus 합의의 영향</w:t>
      </w:r>
      <w:r>
        <w:t xml:space="preserve">: 2026년 3월 $2.25B 합의로 Moderna는 SM-102 함유 감염병 백신에 대한 글로벌 비독점 라이선스를 획득했습니다. 그러나 이 라이선스는 </w:t>
      </w:r>
      <w:r>
        <w:rPr>
          <w:b/>
        </w:rPr>
        <w:t>감염병(infectious disease)</w:t>
      </w:r>
      <w:r>
        <w:t xml:space="preserve"> 범위로 제한되어 있어, 비백신 치료제(희귀질환, 항암)에 대한 LNP 기술 사용권은 불확실합니다. 이는 Moderna의 치료제 사업에 잠재적 법적 리스크를 남깁니다.</w:t>
      </w:r>
    </w:p>
    <w:p>
      <w:pPr>
        <w:pStyle w:val="Heading3"/>
      </w:pPr>
      <w:r>
        <w:t>2-2. 발현 지속 시간(Expression Duration): 반복 투여의 불가피성</w:t>
      </w:r>
    </w:p>
    <w:p>
      <w:r>
        <w:t>mRNA 치료제의 근본적 한계는 단백질 발현이 일시적(transient)이라는 점입니다. mRNA는 세포 내에서 수일~수주 내에 분해되므로, 만성 질환 치료에는 반복 투여가 필수입니다.</w:t>
      </w:r>
    </w:p>
    <w:p>
      <w:r>
        <w:rPr>
          <w:b/>
        </w:rPr>
        <w:t>mRNA-3927의 투여 요법</w:t>
      </w:r>
      <w:r>
        <w:t>:</w:t>
      </w:r>
    </w:p>
    <w:p>
      <w:pPr>
        <w:pStyle w:val="ListBullet"/>
      </w:pPr>
      <w:r>
        <w:t xml:space="preserve">초기: 0.3 mg/kg를 </w:t>
      </w:r>
      <w:r>
        <w:rPr>
          <w:b/>
        </w:rPr>
        <w:t>3주마다</w:t>
      </w:r>
      <w:r>
        <w:t xml:space="preserve"> 정맥주사</w:t>
      </w:r>
    </w:p>
    <w:p>
      <w:pPr>
        <w:pStyle w:val="ListBullet"/>
      </w:pPr>
      <w:r>
        <w:t xml:space="preserve">이후: </w:t>
      </w:r>
      <w:r>
        <w:rPr>
          <w:b/>
        </w:rPr>
        <w:t>2주마다</w:t>
      </w:r>
      <w:r>
        <w:t>로 변경</w:t>
      </w:r>
    </w:p>
    <w:p>
      <w:pPr>
        <w:pStyle w:val="ListBullet"/>
      </w:pPr>
      <w:r>
        <w:t>전임상에서는 3주마다 4회(12주) 투여 프로토콜로 간 PCC 단백질 생산과 혈중 농도를 확인</w:t>
      </w:r>
    </w:p>
    <w:p>
      <w:pPr>
        <w:pStyle w:val="ListBullet"/>
      </w:pPr>
      <w:r>
        <w:t>임상에서 5명 이상이 1년 이상 투여를 지속, 용량 최적화 시험(10회 투여) 후 공개 연장 연구에 참여 가능</w:t>
      </w:r>
    </w:p>
    <w:p>
      <w:r>
        <w:t xml:space="preserve">쉽게 말하면, PA 환자는 평생 </w:t>
      </w:r>
      <w:r>
        <w:rPr>
          <w:b/>
        </w:rPr>
        <w:t>2~3주마다 병원을 방문하여 정맥주사</w:t>
      </w:r>
      <w:r>
        <w:t>를 맞아야 합니다. 이는 유전자 치료(AAV)의 "한 번 투여, 장기 효과"와 대비되는 mRNA 치료의 근본적 부담입니다.</w:t>
      </w:r>
    </w:p>
    <w:p>
      <w:r>
        <w:rPr>
          <w:b/>
        </w:rPr>
        <w:t>Moderna는 saRNA(자가증폭 RNA)나 circRNA(원형 RNA)를 사용하는가?</w:t>
      </w:r>
      <w:r>
        <w:t xml:space="preserve"> 현재 확인된 바로는, Moderna의 임상 파이프라인은 </w:t>
      </w:r>
      <w:r>
        <w:rPr>
          <w:b/>
        </w:rPr>
        <w:t>모두 표준 변형 mRNA(modified mRNA)</w:t>
      </w:r>
      <w:r>
        <w:t>를 사용하고 있으며, saRNA나 circRNA 기반 치료제 프로그램은 공개되지 않았습니다. CSL/Arcturus 등 경쟁사가 saRNA를 활발히 개발하는 것과 대조적입니다.</w:t>
      </w:r>
    </w:p>
    <w:p>
      <w:pPr>
        <w:pStyle w:val="Heading3"/>
      </w:pPr>
      <w:r>
        <w:t>2-3. 면역원성 관리(Immunogenicity Management): 전처치 + 용량 조절</w:t>
      </w:r>
    </w:p>
    <w:p>
      <w:r>
        <w:t>반복 투여 시 LNP 구성 성분(특히 PEG와 이온화 지질)에 대한 항체가 형성될 수 있어, 약물 효능 감소와 과민 반응 위험이 있습니다.</w:t>
      </w:r>
    </w:p>
    <w:p>
      <w:r>
        <w:rPr>
          <w:b/>
        </w:rPr>
        <w:t>Moderna의 mRNA-3927 임상 전략</w:t>
      </w:r>
      <w:r>
        <w:t>:</w:t>
      </w:r>
    </w:p>
    <w:p>
      <w:pPr>
        <w:pStyle w:val="ListNumber"/>
      </w:pPr>
      <w:r>
        <w:rPr>
          <w:b/>
        </w:rPr>
        <w:t>전처치(Premedication)</w:t>
      </w:r>
      <w:r>
        <w:t>: 투여 전 파라세타몰/이부프로펜(해열진통제) + H1/H2 수용체 차단제(항히스타민제)를 투여</w:t>
      </w:r>
    </w:p>
    <w:p>
      <w:pPr>
        <w:pStyle w:val="ListNumber"/>
      </w:pPr>
      <w:r>
        <w:rPr>
          <w:b/>
        </w:rPr>
        <w:t>주입 속도 조절</w:t>
      </w:r>
      <w:r>
        <w:t>: 주입 관련 반응 발생 시 주입 속도를 늦추고, 해열제 + 코르티코스테로이드 투여</w:t>
      </w:r>
    </w:p>
    <w:p>
      <w:pPr>
        <w:pStyle w:val="ListNumber"/>
      </w:pPr>
      <w:r>
        <w:rPr>
          <w:b/>
        </w:rPr>
        <w:t>용량 단계적 증가(dose escalation)</w:t>
      </w:r>
      <w:r>
        <w:t>: 5개 용량 코호트를 통해 최적 용량을 탐색</w:t>
      </w:r>
    </w:p>
    <w:p>
      <w:r>
        <w:rPr>
          <w:b/>
        </w:rPr>
        <w:t>결과</w:t>
      </w:r>
      <w:r>
        <w:t xml:space="preserve">: 주입 관련 반응(IRR)은 31.3%(5/16명)에서 발생했으나 대부분 경미하며, 초기 투여에 집중되었고, </w:t>
      </w:r>
      <w:r>
        <w:rPr>
          <w:b/>
        </w:rPr>
        <w:t>용량 제한 독성(DLT)은 0건</w:t>
      </w:r>
      <w:r>
        <w:t>이었습니다.</w:t>
      </w:r>
    </w:p>
    <w:p>
      <w:r>
        <w:rPr>
          <w:b/>
        </w:rPr>
        <w:t>PEG-free LNP 개발?</w:t>
      </w:r>
      <w:r>
        <w:t>: Moderna가 PEG-free LNP를 개발하고 있다는 공식 발표는 없습니다. 다만, 업계 전반에서 PEG 지질의 몰 비율을 최적화하고, 차세대 LNP 제형에서 PEG 의존도를 낮추는 연구가 진행 중입니다.</w:t>
      </w:r>
    </w:p>
    <w:p>
      <w:pPr>
        <w:pStyle w:val="Heading3"/>
      </w:pPr>
      <w:r>
        <w:t>2-4. 비용/제조(Cost &amp; Manufacturing): 희귀의약품 경제학</w:t>
      </w:r>
    </w:p>
    <w:p>
      <w:r>
        <w:rPr>
          <w:b/>
        </w:rPr>
        <w:t>제조 역량</w:t>
      </w:r>
      <w:r>
        <w:t>: Moderna는 매사추세츠 말보로(Marlborough) 시설을 개인맞춤형 암 백신(intismeran) 생산을 위해 건설했으며, 2025년 9월부터 임상 배치 공급을 시작했습니다. mRNA 제조는 무세포(cell-free) 체외 전사(IVT) 공정으로, 기존 생물의약품(항체, 재조합 단백질) 대비 확장성이 우수합니다.</w:t>
      </w:r>
    </w:p>
    <w:p>
      <w:r>
        <w:rPr>
          <w:b/>
        </w:rPr>
        <w:t>희귀의약품(Orphan Drug) 경제학</w:t>
      </w:r>
      <w:r>
        <w:t>:</w:t>
      </w:r>
    </w:p>
    <w:p>
      <w:pPr>
        <w:pStyle w:val="ListBullet"/>
      </w:pPr>
      <w:r>
        <w:t>PA 환자 수: 전 세계 약 10만~15만 명 중 1명, 극소수 환자</w:t>
      </w:r>
    </w:p>
    <w:p>
      <w:pPr>
        <w:pStyle w:val="ListBullet"/>
      </w:pPr>
      <w:r>
        <w:t>희귀의약품 지정 혜택: FDA Fast Track, 7년 시장 독점권, 세금 공제 등</w:t>
      </w:r>
    </w:p>
    <w:p>
      <w:pPr>
        <w:pStyle w:val="ListBullet"/>
      </w:pPr>
      <w:r>
        <w:rPr>
          <w:b/>
        </w:rPr>
        <w:t>예상 가격대</w:t>
      </w:r>
      <w:r>
        <w:t>: 공식 발표 없으나, 유사 희귀질환 효소 대체 치료제(ERT)가 연간 $200,000~$500,000 수준인 점, 반복 투여가 필요한 점을 고려하면 상당한 가격이 예상됩니다</w:t>
      </w:r>
    </w:p>
    <w:p>
      <w:pPr>
        <w:pStyle w:val="ListBullet"/>
      </w:pPr>
      <w:r>
        <w:rPr>
          <w:b/>
        </w:rPr>
        <w:t>Recordati 파트너십</w:t>
      </w:r>
      <w:r>
        <w:t>: 상업화를 Recordati에 위임함으로써 Moderna는 자체 희귀질환 영업 인프라 구축 비용을 절감</w:t>
      </w:r>
    </w:p>
    <w:p/>
    <w:p>
      <w:pPr>
        <w:pStyle w:val="Heading2"/>
      </w:pPr>
      <w:r>
        <w:t>3. Moderna의 전략적 전환 (2024~2026)</w:t>
      </w:r>
    </w:p>
    <w:p>
      <w:pPr>
        <w:pStyle w:val="Heading3"/>
      </w:pPr>
      <w:r>
        <w:t>3-1. COVID 매출 급감과 구조조정</w:t>
      </w:r>
    </w:p>
    <w:p>
      <w:r>
        <w:t>Moderna의 재무 상황은 극적인 변화를 겪고 있습니다:</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vAlign w:val="center"/>
          </w:tcPr>
          <w:p>
            <w:r>
              <w:rPr>
                <w:b/>
                <w:sz w:val="18"/>
              </w:rPr>
            </w:r>
            <w:r>
              <w:rPr>
                <w:b/>
                <w:sz w:val="18"/>
              </w:rPr>
              <w:t>지표</w:t>
            </w:r>
          </w:p>
        </w:tc>
        <w:tc>
          <w:tcPr>
            <w:tcW w:type="dxa" w:w="1881"/>
            <w:vAlign w:val="center"/>
          </w:tcPr>
          <w:p>
            <w:r>
              <w:rPr>
                <w:b/>
                <w:sz w:val="18"/>
              </w:rPr>
            </w:r>
            <w:r>
              <w:rPr>
                <w:b/>
                <w:sz w:val="18"/>
              </w:rPr>
              <w:t>2022 (추정)</w:t>
            </w:r>
          </w:p>
        </w:tc>
        <w:tc>
          <w:tcPr>
            <w:tcW w:type="dxa" w:w="1881"/>
            <w:vAlign w:val="center"/>
          </w:tcPr>
          <w:p>
            <w:r>
              <w:rPr>
                <w:b/>
                <w:sz w:val="18"/>
              </w:rPr>
            </w:r>
            <w:r>
              <w:rPr>
                <w:b/>
                <w:sz w:val="18"/>
              </w:rPr>
              <w:t>2024</w:t>
            </w:r>
          </w:p>
        </w:tc>
        <w:tc>
          <w:tcPr>
            <w:tcW w:type="dxa" w:w="1881"/>
            <w:vAlign w:val="center"/>
          </w:tcPr>
          <w:p>
            <w:r>
              <w:rPr>
                <w:b/>
                <w:sz w:val="18"/>
              </w:rPr>
            </w:r>
            <w:r>
              <w:rPr>
                <w:b/>
                <w:sz w:val="18"/>
              </w:rPr>
              <w:t>2025 (전망)</w:t>
            </w:r>
          </w:p>
        </w:tc>
        <w:tc>
          <w:tcPr>
            <w:tcW w:type="dxa" w:w="1881"/>
            <w:vAlign w:val="center"/>
          </w:tcPr>
          <w:p>
            <w:r>
              <w:rPr>
                <w:b/>
                <w:sz w:val="18"/>
              </w:rPr>
            </w:r>
            <w:r>
              <w:rPr>
                <w:b/>
                <w:sz w:val="18"/>
              </w:rPr>
              <w:t>2028 (목표)</w:t>
            </w:r>
          </w:p>
        </w:tc>
      </w:tr>
      <w:tr>
        <w:tc>
          <w:tcPr>
            <w:tcW w:type="dxa" w:w="1881"/>
            <w:vAlign w:val="center"/>
          </w:tcPr>
          <w:p>
            <w:r>
              <w:rPr>
                <w:sz w:val="18"/>
              </w:rPr>
            </w:r>
            <w:r>
              <w:rPr>
                <w:sz w:val="18"/>
              </w:rPr>
              <w:t>매출</w:t>
            </w:r>
          </w:p>
        </w:tc>
        <w:tc>
          <w:tcPr>
            <w:tcW w:type="dxa" w:w="1881"/>
            <w:vAlign w:val="center"/>
          </w:tcPr>
          <w:p>
            <w:r>
              <w:rPr>
                <w:sz w:val="18"/>
              </w:rPr>
            </w:r>
            <w:r>
              <w:rPr>
                <w:sz w:val="18"/>
              </w:rPr>
              <w:t>~$18B (정점)</w:t>
            </w:r>
          </w:p>
        </w:tc>
        <w:tc>
          <w:tcPr>
            <w:tcW w:type="dxa" w:w="1881"/>
            <w:vAlign w:val="center"/>
          </w:tcPr>
          <w:p>
            <w:r>
              <w:rPr>
                <w:sz w:val="18"/>
              </w:rPr>
            </w:r>
            <w:r>
              <w:rPr>
                <w:sz w:val="18"/>
              </w:rPr>
              <w:t>$3.2B</w:t>
            </w:r>
          </w:p>
        </w:tc>
        <w:tc>
          <w:tcPr>
            <w:tcW w:type="dxa" w:w="1881"/>
            <w:vAlign w:val="center"/>
          </w:tcPr>
          <w:p>
            <w:r>
              <w:rPr>
                <w:sz w:val="18"/>
              </w:rPr>
            </w:r>
            <w:r>
              <w:rPr>
                <w:sz w:val="18"/>
              </w:rPr>
              <w:t>$1.6~2.0B</w:t>
            </w:r>
          </w:p>
        </w:tc>
        <w:tc>
          <w:tcPr>
            <w:tcW w:type="dxa" w:w="1881"/>
            <w:vAlign w:val="center"/>
          </w:tcPr>
          <w:p>
            <w:r>
              <w:rPr>
                <w:sz w:val="18"/>
              </w:rPr>
            </w:r>
            <w:r>
              <w:rPr>
                <w:sz w:val="18"/>
              </w:rPr>
              <w:t>손익분기(breakeven)</w:t>
            </w:r>
          </w:p>
        </w:tc>
      </w:tr>
      <w:tr>
        <w:tc>
          <w:tcPr>
            <w:tcW w:type="dxa" w:w="1881"/>
            <w:vAlign w:val="center"/>
          </w:tcPr>
          <w:p>
            <w:r>
              <w:rPr>
                <w:sz w:val="18"/>
              </w:rPr>
            </w:r>
            <w:r>
              <w:rPr>
                <w:sz w:val="18"/>
              </w:rPr>
              <w:t>순손실</w:t>
            </w:r>
          </w:p>
        </w:tc>
        <w:tc>
          <w:tcPr>
            <w:tcW w:type="dxa" w:w="1881"/>
            <w:vAlign w:val="center"/>
          </w:tcPr>
          <w:p>
            <w:r>
              <w:rPr>
                <w:sz w:val="18"/>
              </w:rPr>
            </w:r>
            <w:r>
              <w:rPr>
                <w:sz w:val="18"/>
              </w:rPr>
              <w:t>흑자</w:t>
            </w:r>
          </w:p>
        </w:tc>
        <w:tc>
          <w:tcPr>
            <w:tcW w:type="dxa" w:w="1881"/>
            <w:vAlign w:val="center"/>
          </w:tcPr>
          <w:p>
            <w:r>
              <w:rPr>
                <w:sz w:val="18"/>
              </w:rPr>
            </w:r>
            <w:r>
              <w:rPr>
                <w:sz w:val="18"/>
              </w:rPr>
              <w:t>$(3.6)B</w:t>
            </w:r>
          </w:p>
        </w:tc>
        <w:tc>
          <w:tcPr>
            <w:tcW w:type="dxa" w:w="1881"/>
            <w:vAlign w:val="center"/>
          </w:tcPr>
          <w:p>
            <w:r>
              <w:rPr>
                <w:sz w:val="18"/>
              </w:rPr>
            </w:r>
            <w:r>
              <w:rPr>
                <w:sz w:val="18"/>
              </w:rPr>
              <w:t>적자 지속</w:t>
            </w:r>
          </w:p>
        </w:tc>
        <w:tc>
          <w:tcPr>
            <w:tcW w:type="dxa" w:w="1881"/>
            <w:vAlign w:val="center"/>
          </w:tcPr>
          <w:p>
            <w:r>
              <w:rPr>
                <w:sz w:val="18"/>
              </w:rPr>
            </w:r>
            <w:r>
              <w:rPr>
                <w:sz w:val="18"/>
              </w:rPr>
              <w:t>현금 손익분기 목표</w:t>
            </w:r>
          </w:p>
        </w:tc>
      </w:tr>
      <w:tr>
        <w:tc>
          <w:tcPr>
            <w:tcW w:type="dxa" w:w="1881"/>
            <w:vAlign w:val="center"/>
          </w:tcPr>
          <w:p>
            <w:r>
              <w:rPr>
                <w:sz w:val="18"/>
              </w:rPr>
            </w:r>
            <w:r>
              <w:rPr>
                <w:sz w:val="18"/>
              </w:rPr>
              <w:t>현금 보유</w:t>
            </w:r>
          </w:p>
        </w:tc>
        <w:tc>
          <w:tcPr>
            <w:tcW w:type="dxa" w:w="1881"/>
            <w:vAlign w:val="center"/>
          </w:tcPr>
          <w:p>
            <w:r>
              <w:rPr>
                <w:sz w:val="18"/>
              </w:rPr>
            </w:r>
            <w:r>
              <w:rPr>
                <w:sz w:val="18"/>
              </w:rPr>
              <w:t>-</w:t>
            </w:r>
          </w:p>
        </w:tc>
        <w:tc>
          <w:tcPr>
            <w:tcW w:type="dxa" w:w="1881"/>
            <w:vAlign w:val="center"/>
          </w:tcPr>
          <w:p>
            <w:r>
              <w:rPr>
                <w:sz w:val="18"/>
              </w:rPr>
            </w:r>
            <w:r>
              <w:rPr>
                <w:sz w:val="18"/>
              </w:rPr>
              <w:t>-</w:t>
            </w:r>
          </w:p>
        </w:tc>
        <w:tc>
          <w:tcPr>
            <w:tcW w:type="dxa" w:w="1881"/>
            <w:vAlign w:val="center"/>
          </w:tcPr>
          <w:p>
            <w:r>
              <w:rPr>
                <w:sz w:val="18"/>
              </w:rPr>
            </w:r>
            <w:r>
              <w:rPr>
                <w:sz w:val="18"/>
              </w:rPr>
              <w:t>$6.5~7.0B (연말 예상)</w:t>
            </w:r>
          </w:p>
        </w:tc>
        <w:tc>
          <w:tcPr>
            <w:tcW w:type="dxa" w:w="1881"/>
            <w:vAlign w:val="center"/>
          </w:tcPr>
          <w:p>
            <w:r>
              <w:rPr>
                <w:sz w:val="18"/>
              </w:rPr>
            </w:r>
            <w:r>
              <w:rPr>
                <w:sz w:val="18"/>
              </w:rPr>
              <w:t>-</w:t>
            </w:r>
          </w:p>
        </w:tc>
      </w:tr>
      <w:tr>
        <w:tc>
          <w:tcPr>
            <w:tcW w:type="dxa" w:w="1881"/>
            <w:vAlign w:val="center"/>
          </w:tcPr>
          <w:p>
            <w:r>
              <w:rPr>
                <w:sz w:val="18"/>
              </w:rPr>
            </w:r>
            <w:r>
              <w:rPr>
                <w:sz w:val="18"/>
              </w:rPr>
              <w:t>R&amp;D 비용</w:t>
            </w:r>
          </w:p>
        </w:tc>
        <w:tc>
          <w:tcPr>
            <w:tcW w:type="dxa" w:w="1881"/>
            <w:vAlign w:val="center"/>
          </w:tcPr>
          <w:p>
            <w:r>
              <w:rPr>
                <w:sz w:val="18"/>
              </w:rPr>
            </w:r>
            <w:r>
              <w:rPr>
                <w:sz w:val="18"/>
              </w:rPr>
              <w:t>-</w:t>
            </w:r>
          </w:p>
        </w:tc>
        <w:tc>
          <w:tcPr>
            <w:tcW w:type="dxa" w:w="1881"/>
            <w:vAlign w:val="center"/>
          </w:tcPr>
          <w:p>
            <w:r>
              <w:rPr>
                <w:sz w:val="18"/>
              </w:rPr>
            </w:r>
            <w:r>
              <w:rPr>
                <w:sz w:val="18"/>
              </w:rPr>
              <w:t>-</w:t>
            </w:r>
          </w:p>
        </w:tc>
        <w:tc>
          <w:tcPr>
            <w:tcW w:type="dxa" w:w="1881"/>
            <w:vAlign w:val="center"/>
          </w:tcPr>
          <w:p>
            <w:r>
              <w:rPr>
                <w:sz w:val="18"/>
              </w:rPr>
            </w:r>
            <w:r>
              <w:rPr>
                <w:sz w:val="18"/>
              </w:rPr>
              <w:t>$3.3~3.4B</w:t>
            </w:r>
          </w:p>
        </w:tc>
        <w:tc>
          <w:tcPr>
            <w:tcW w:type="dxa" w:w="1881"/>
            <w:vAlign w:val="center"/>
          </w:tcPr>
          <w:p>
            <w:r>
              <w:rPr>
                <w:sz w:val="18"/>
              </w:rPr>
            </w:r>
            <w:r>
              <w:rPr>
                <w:sz w:val="18"/>
              </w:rPr>
              <w:t>-</w:t>
            </w:r>
          </w:p>
        </w:tc>
      </w:tr>
    </w:tbl>
    <w:p/>
    <w:p>
      <w:r>
        <w:rPr>
          <w:b/>
        </w:rPr>
        <w:t>구조조정 조치</w:t>
      </w:r>
      <w:r>
        <w:t>:</w:t>
      </w:r>
    </w:p>
    <w:p>
      <w:pPr>
        <w:pStyle w:val="ListBullet"/>
      </w:pPr>
      <w:r>
        <w:t xml:space="preserve">글로벌 인력 약 </w:t>
      </w:r>
      <w:r>
        <w:rPr>
          <w:b/>
        </w:rPr>
        <w:t>10% 감축</w:t>
      </w:r>
      <w:r>
        <w:t>, 연말 5,000명 미만 목표</w:t>
      </w:r>
    </w:p>
    <w:p>
      <w:pPr>
        <w:pStyle w:val="ListBullet"/>
      </w:pPr>
      <w:r>
        <w:t>R&amp;D 비용: $3.6~3.8B에서 $3.3~3.4B로 하향 조정</w:t>
      </w:r>
    </w:p>
    <w:p>
      <w:pPr>
        <w:pStyle w:val="ListBullet"/>
      </w:pPr>
      <w:r>
        <w:t>2026~2027년 GAAP 영업비용 각각 약 $0.5B 개선 계획</w:t>
      </w:r>
    </w:p>
    <w:p>
      <w:pPr>
        <w:pStyle w:val="ListBullet"/>
      </w:pPr>
      <w:r>
        <w:t>분기 현금 소진율: 약 $9억/분기 (2025년 3분기 기준)</w:t>
      </w:r>
    </w:p>
    <w:p>
      <w:pPr>
        <w:pStyle w:val="Heading3"/>
      </w:pPr>
      <w:r>
        <w:t>3-2. 파이프라인 정리</w:t>
      </w:r>
    </w:p>
    <w:p>
      <w:r>
        <w:t>2024~2025년 사이 여러 프로그램이 중단되었습니다:</w:t>
      </w:r>
    </w:p>
    <w:p>
      <w:pPr>
        <w:pStyle w:val="ListBullet"/>
      </w:pPr>
      <w:r>
        <w:t>2024년: 총 5개 프로그램 전략적 중단 (PD-L1 전임상 포함)</w:t>
      </w:r>
    </w:p>
    <w:p>
      <w:pPr>
        <w:pStyle w:val="ListBullet"/>
      </w:pPr>
      <w:r>
        <w:t>2025년: HSV 백신(mRNA-1608), 대상포진 백신(mRNA-1468) 등 3개 추가 중단</w:t>
      </w:r>
    </w:p>
    <w:p>
      <w:pPr>
        <w:pStyle w:val="ListBullet"/>
      </w:pPr>
      <w:r>
        <w:t>18~49세 성인 대상 독감/COVID 복합백신(mRNA-1083) 우선순위 하향</w:t>
      </w:r>
    </w:p>
    <w:p>
      <w:r>
        <w:rPr>
          <w:b/>
        </w:rPr>
        <w:t>그러나 희귀질환 프로그램(mRNA-3927, mRNA-3705)은 유지됨</w:t>
      </w:r>
      <w:r>
        <w:t xml:space="preserve"> -- 이는 Moderna가 희귀질환을 미래 성장 동력으로 보고 있음을 시사합니다.</w:t>
      </w:r>
    </w:p>
    <w:p>
      <w:pPr>
        <w:pStyle w:val="Heading3"/>
      </w:pPr>
      <w:r>
        <w:t>3-3. 승인 타임라인</w:t>
      </w:r>
    </w:p>
    <w:p>
      <w:pPr>
        <w:pStyle w:val="ListBullet"/>
      </w:pPr>
      <w:r>
        <w:rPr>
          <w:b/>
        </w:rPr>
        <w:t>mRNA-3927 (PA)</w:t>
      </w:r>
      <w:r>
        <w:t>: 2026년 데이터 판독 → 2028년 매출 시작 목표</w:t>
      </w:r>
    </w:p>
    <w:p>
      <w:pPr>
        <w:pStyle w:val="ListBullet"/>
      </w:pPr>
      <w:r>
        <w:rPr>
          <w:b/>
        </w:rPr>
        <w:t>mRNA-3705 (MMA)</w:t>
      </w:r>
      <w:r>
        <w:t>: 2026년 등록시험 개시 → 승인은 2029년 이후로 예상</w:t>
      </w:r>
    </w:p>
    <w:p>
      <w:pPr>
        <w:pStyle w:val="ListBullet"/>
      </w:pPr>
      <w:r>
        <w:t>Moderna는 "2027~2028년 후기 종양학/희귀질환 프로그램이 성장 견인"이라고 명시</w:t>
      </w:r>
    </w:p>
    <w:p>
      <w:pPr>
        <w:pStyle w:val="Heading3"/>
      </w:pPr>
      <w:r>
        <w:t>3-4. Arbutus 합의의 영향</w:t>
      </w:r>
    </w:p>
    <w:p>
      <w:r>
        <w:t>2026년 3월의 $2.25B 합의는:</w:t>
      </w:r>
    </w:p>
    <w:p>
      <w:pPr>
        <w:pStyle w:val="ListBullet"/>
      </w:pPr>
      <w:r>
        <w:rPr>
          <w:b/>
        </w:rPr>
        <w:t>선불금 $950M</w:t>
      </w:r>
      <w:r>
        <w:t xml:space="preserve"> (2026년 7월) + 항소 결과에 따라 추가 $1.3B</w:t>
      </w:r>
    </w:p>
    <w:p>
      <w:pPr>
        <w:pStyle w:val="ListBullet"/>
      </w:pPr>
      <w:r>
        <w:t xml:space="preserve">라이선스 범위: </w:t>
      </w:r>
      <w:r>
        <w:rPr>
          <w:b/>
        </w:rPr>
        <w:t>감염병 백신에 한정</w:t>
      </w:r>
      <w:r>
        <w:t xml:space="preserve"> -- 비독점, 글로벌, 취소 불가</w:t>
      </w:r>
    </w:p>
    <w:p>
      <w:pPr>
        <w:pStyle w:val="ListBullet"/>
      </w:pPr>
      <w:r>
        <w:rPr>
          <w:b/>
        </w:rPr>
        <w:t>치료제 파이프라인에 대한 잠재적 위험</w:t>
      </w:r>
      <w:r>
        <w:t>: 항암 백신, 희귀질환 치료제 등 감염병 외 영역에서 SM-102 LNP 기술 사용 시 추가 라이선스 필요 가능성 존재</w:t>
      </w:r>
    </w:p>
    <w:p>
      <w:pPr>
        <w:pStyle w:val="ListBullet"/>
      </w:pPr>
      <w:r>
        <w:t>이는 Moderna의 현금 포지션에 상당한 부담을 주지만, 법적 불확실성 해소라는 이점이 있음</w:t>
      </w:r>
    </w:p>
    <w:p/>
    <w:p>
      <w:pPr>
        <w:pStyle w:val="Heading2"/>
      </w:pPr>
      <w:r>
        <w:t>4. Moderna의 차세대 mRNA 기술</w:t>
      </w:r>
    </w:p>
    <w:p>
      <w:pPr>
        <w:pStyle w:val="Heading3"/>
      </w:pPr>
      <w:r>
        <w:t>4-1. saRNA (자가증폭 RNA)</w:t>
      </w:r>
    </w:p>
    <w:p>
      <w:r>
        <w:t>자가증폭 RNA는 세포 내에서 스스로 복제하여 적은 용량으로도 높은 단백질 발현을 오랜 기간 유지할 수 있는 차세대 기술입니다. 쉽게 말하면, 일반 mRNA가 "복사본 1장"이라면, saRNA는 "복사기를 함께 넣어 보내서 세포 안에서 복사본을 계속 찍어내는" 것입니다.</w:t>
      </w:r>
    </w:p>
    <w:p>
      <w:r>
        <w:rPr>
          <w:b/>
        </w:rPr>
        <w:t>Moderna의 입장</w:t>
      </w:r>
      <w:r>
        <w:t xml:space="preserve">: 현재 Moderna의 공개된 임상 파이프라인에는 saRNA 프로그램이 </w:t>
      </w:r>
      <w:r>
        <w:rPr>
          <w:b/>
        </w:rPr>
        <w:t>확인되지 않습니다</w:t>
      </w:r>
      <w:r>
        <w:t>. Moderna는 표준 변형 mRNA(nucleoside-modified mRNA)에 집중하고 있습니다. 반면, CSL/Arcturus(ARCT-154, ARCT-2304), Replicate Bioscience 등은 saRNA 치료제를 적극 개발 중입니다.</w:t>
      </w:r>
    </w:p>
    <w:p>
      <w:pPr>
        <w:pStyle w:val="Heading3"/>
      </w:pPr>
      <w:r>
        <w:t>4-2. circRNA (원형 RNA)</w:t>
      </w:r>
    </w:p>
    <w:p>
      <w:r>
        <w:t>원형 RNA는 선형 mRNA와 달리 머리-꼬리가 공유결합으로 연결된 고리 구조로, 엑소뉴클레아제(RNA 분해 효소)에 저항성이 있어 더 오래 지속됩니다. 쉽게 말하면, 일반 mRNA가 "풀린 실"이라면, circRNA는 "고리형 팔찌"로 끝이 없어 분해효소가 공격하기 어려운 것입니다.</w:t>
      </w:r>
    </w:p>
    <w:p>
      <w:r>
        <w:rPr>
          <w:b/>
        </w:rPr>
        <w:t>Moderna의 입장</w:t>
      </w:r>
      <w:r>
        <w:t>: Moderna가 circRNA 프로그램을 운영한다는 공식 발표는 없습니다. Orna Therapeutics, CirCode 등이 이 분야의 선두주자입니다.</w:t>
      </w:r>
    </w:p>
    <w:p>
      <w:pPr>
        <w:pStyle w:val="Heading3"/>
      </w:pPr>
      <w:r>
        <w:t>4-3. 전략적 파트너십</w:t>
      </w:r>
    </w:p>
    <w:p>
      <w:pPr>
        <w:pStyle w:val="ListBullet"/>
      </w:pPr>
      <w:r>
        <w:rPr>
          <w:b/>
        </w:rPr>
        <w:t>Blackstone Life Sciences</w:t>
      </w:r>
      <w:r>
        <w:t xml:space="preserve">: Moderna 인플루엔자 프로그램에 최대 </w:t>
      </w:r>
      <w:r>
        <w:rPr>
          <w:b/>
        </w:rPr>
        <w:t>$750M</w:t>
      </w:r>
      <w:r>
        <w:t xml:space="preserve"> 개발/상업화 자금 제공. 주목할 점은 이것이 희귀질환이 아닌 </w:t>
      </w:r>
      <w:r>
        <w:rPr>
          <w:b/>
        </w:rPr>
        <w:t>백신 프로그램</w:t>
      </w:r>
      <w:r>
        <w:t>에 대한 투자라는 것입니다.</w:t>
      </w:r>
    </w:p>
    <w:p>
      <w:pPr>
        <w:pStyle w:val="ListBullet"/>
      </w:pPr>
      <w:r>
        <w:rPr>
          <w:b/>
        </w:rPr>
        <w:t>Recordati</w:t>
      </w:r>
      <w:r>
        <w:t>: PA 치료제(mRNA-3927) 글로벌 상업화 파트너, $50M 선불금 + 최대 $110M 마일스톤.</w:t>
      </w:r>
    </w:p>
    <w:p>
      <w:pPr>
        <w:pStyle w:val="ListBullet"/>
      </w:pPr>
      <w:r>
        <w:rPr>
          <w:b/>
        </w:rPr>
        <w:t>Merck</w:t>
      </w:r>
      <w:r>
        <w:t>: 개인맞춤형 항암 백신(intismeran/mRNA-4157) 공동 개발, Phase 3 복수 적응증 진행 중.</w:t>
      </w:r>
    </w:p>
    <w:p/>
    <w:p>
      <w:pPr>
        <w:pStyle w:val="Heading2"/>
      </w:pPr>
      <w:r>
        <w:t>5. 비판적 평가: Moderna mRNA 치료제의 현실</w:t>
      </w:r>
    </w:p>
    <w:p>
      <w:pPr>
        <w:pStyle w:val="Heading3"/>
      </w:pPr>
      <w:r>
        <w:t>강점</w:t>
      </w:r>
    </w:p>
    <w:p>
      <w:pPr>
        <w:pStyle w:val="ListNumber"/>
      </w:pPr>
      <w:r>
        <w:rPr>
          <w:b/>
        </w:rPr>
        <w:t>임상 데이터 보유</w:t>
      </w:r>
      <w:r>
        <w:t>: mRNA-3927은 최초의 mRNA 치료제로서 Nature에 게재된 Phase 1/2 데이터를 보유 -- 이는 단순 보도자료가 아닌 동료 심사(peer review)를 거친 결과</w:t>
      </w:r>
    </w:p>
    <w:p>
      <w:pPr>
        <w:pStyle w:val="ListNumber"/>
      </w:pPr>
      <w:r>
        <w:rPr>
          <w:b/>
        </w:rPr>
        <w:t>제조 플랫폼</w:t>
      </w:r>
      <w:r>
        <w:t>: 무세포 mRNA 제조 공정은 확장성이 우수하며, COVID 백신 대량 생산 경험이 있음</w:t>
      </w:r>
    </w:p>
    <w:p>
      <w:pPr>
        <w:pStyle w:val="ListNumber"/>
      </w:pPr>
      <w:r>
        <w:rPr>
          <w:b/>
        </w:rPr>
        <w:t>규제 지원</w:t>
      </w:r>
      <w:r>
        <w:t>: FDA Fast Track (PA), FDA START (MMA) 등 규제 지원 프로그램 확보</w:t>
      </w:r>
    </w:p>
    <w:p>
      <w:pPr>
        <w:pStyle w:val="ListNumber"/>
      </w:pPr>
      <w:r>
        <w:rPr>
          <w:b/>
        </w:rPr>
        <w:t>간 대사 질환에 적합한 LNP</w:t>
      </w:r>
      <w:r>
        <w:t>: 간으로의 자연스러운 LNP 이동은 PA/MMA 같은 간 대사질환에 유리</w:t>
      </w:r>
    </w:p>
    <w:p>
      <w:pPr>
        <w:pStyle w:val="Heading3"/>
      </w:pPr>
      <w:r>
        <w:t>한계 및 위험</w:t>
      </w:r>
    </w:p>
    <w:p>
      <w:pPr>
        <w:pStyle w:val="ListNumber"/>
      </w:pPr>
      <w:r>
        <w:rPr>
          <w:b/>
        </w:rPr>
        <w:t>평생 반복 투여 부담</w:t>
      </w:r>
      <w:r>
        <w:t>: 2~3주마다 정맥주사는 환자 삶의 질에 상당한 영향. AAV 유전자 치료의 "한 번 치료"와 경쟁 열세</w:t>
      </w:r>
    </w:p>
    <w:p>
      <w:pPr>
        <w:pStyle w:val="ListNumber"/>
      </w:pPr>
      <w:r>
        <w:rPr>
          <w:b/>
        </w:rPr>
        <w:t>발현 일시성</w:t>
      </w:r>
      <w:r>
        <w:t>: 차세대 기술(saRNA, circRNA) 미채택으로 발현 지속 기간 혁신이 부족</w:t>
      </w:r>
    </w:p>
    <w:p>
      <w:pPr>
        <w:pStyle w:val="ListNumber"/>
      </w:pPr>
      <w:r>
        <w:rPr>
          <w:b/>
        </w:rPr>
        <w:t>비간 조직 표적 미비</w:t>
      </w:r>
      <w:r>
        <w:t>: 현재 간 이외의 조직으로 mRNA를 전달하는 임상 프로그램 부재</w:t>
      </w:r>
    </w:p>
    <w:p>
      <w:pPr>
        <w:pStyle w:val="ListNumber"/>
      </w:pPr>
      <w:r>
        <w:rPr>
          <w:b/>
        </w:rPr>
        <w:t>Arbutus 라이선스 제한</w:t>
      </w:r>
      <w:r>
        <w:t>: 감염병 외 LNP 사용에 대한 법적 불확실성 잔존</w:t>
      </w:r>
    </w:p>
    <w:p>
      <w:pPr>
        <w:pStyle w:val="ListNumber"/>
      </w:pPr>
      <w:r>
        <w:rPr>
          <w:b/>
        </w:rPr>
        <w:t>현금 소진</w:t>
      </w:r>
      <w:r>
        <w:t>: 분기 약 $9억 소진율에서 $6.5~7B 현금으로 2028년 손익분기까지 버텨야 함</w:t>
      </w:r>
    </w:p>
    <w:p>
      <w:pPr>
        <w:pStyle w:val="ListNumber"/>
      </w:pPr>
      <w:r>
        <w:rPr>
          <w:b/>
        </w:rPr>
        <w:t>면역원성 장기 데이터 부족</w:t>
      </w:r>
      <w:r>
        <w:t>: 31.3% IRR 발생률은 관리 가능하지만, 수년간 반복 투여 시 누적 면역원성 데이터가 아직 제한적</w:t>
      </w:r>
    </w:p>
    <w:p>
      <w:pPr>
        <w:pStyle w:val="Heading3"/>
      </w:pPr>
      <w:r>
        <w:t>Moderna IR(투자자관계) 발표 vs 실제 임상 데이터 구분</w:t>
      </w:r>
    </w:p>
    <w:tbl>
      <w:tblPr>
        <w:tblStyle w:val="LightGrid-Accent1"/>
        <w:tblW w:type="auto" w:w="0"/>
        <w:jc w:val="center"/>
        <w:tblLook w:firstColumn="1" w:firstRow="1" w:lastColumn="0" w:lastRow="0" w:noHBand="0" w:noVBand="1" w:val="04A0"/>
      </w:tblPr>
      <w:tblGrid>
        <w:gridCol w:w="4703"/>
        <w:gridCol w:w="4703"/>
      </w:tblGrid>
      <w:tr>
        <w:tc>
          <w:tcPr>
            <w:tcW w:type="dxa" w:w="4703"/>
            <w:vAlign w:val="center"/>
          </w:tcPr>
          <w:p>
            <w:r>
              <w:rPr>
                <w:b/>
                <w:sz w:val="18"/>
              </w:rPr>
            </w:r>
            <w:r>
              <w:rPr>
                <w:b/>
                <w:sz w:val="18"/>
              </w:rPr>
              <w:t>Moderna 발표</w:t>
            </w:r>
          </w:p>
        </w:tc>
        <w:tc>
          <w:tcPr>
            <w:tcW w:type="dxa" w:w="4703"/>
            <w:vAlign w:val="center"/>
          </w:tcPr>
          <w:p>
            <w:r>
              <w:rPr>
                <w:b/>
                <w:sz w:val="18"/>
              </w:rPr>
            </w:r>
            <w:r>
              <w:rPr>
                <w:b/>
                <w:sz w:val="18"/>
              </w:rPr>
              <w:t>실제 데이터/맥락</w:t>
            </w:r>
          </w:p>
        </w:tc>
      </w:tr>
      <w:tr>
        <w:tc>
          <w:tcPr>
            <w:tcW w:type="dxa" w:w="4703"/>
            <w:vAlign w:val="center"/>
          </w:tcPr>
          <w:p>
            <w:r>
              <w:rPr>
                <w:sz w:val="18"/>
              </w:rPr>
            </w:r>
            <w:r>
              <w:rPr>
                <w:sz w:val="18"/>
              </w:rPr>
              <w:t>"70% 대사 위기 감소"</w:t>
            </w:r>
          </w:p>
        </w:tc>
        <w:tc>
          <w:tcPr>
            <w:tcW w:type="dxa" w:w="4703"/>
            <w:vAlign w:val="center"/>
          </w:tcPr>
          <w:p>
            <w:r>
              <w:rPr>
                <w:sz w:val="18"/>
              </w:rPr>
            </w:r>
            <w:r>
              <w:rPr>
                <w:sz w:val="18"/>
              </w:rPr>
              <w:t>위약 대조 없는 공개 라벨 연구, 8명 대상</w:t>
            </w:r>
          </w:p>
        </w:tc>
      </w:tr>
      <w:tr>
        <w:tc>
          <w:tcPr>
            <w:tcW w:type="dxa" w:w="4703"/>
            <w:vAlign w:val="center"/>
          </w:tcPr>
          <w:p>
            <w:r>
              <w:rPr>
                <w:sz w:val="18"/>
              </w:rPr>
            </w:r>
            <w:r>
              <w:rPr>
                <w:sz w:val="18"/>
              </w:rPr>
              <w:t>"잘 내약됨(well-tolerated)"</w:t>
            </w:r>
          </w:p>
        </w:tc>
        <w:tc>
          <w:tcPr>
            <w:tcW w:type="dxa" w:w="4703"/>
            <w:vAlign w:val="center"/>
          </w:tcPr>
          <w:p>
            <w:r>
              <w:rPr>
                <w:sz w:val="18"/>
              </w:rPr>
            </w:r>
            <w:r>
              <w:rPr>
                <w:sz w:val="18"/>
              </w:rPr>
              <w:t>93.8% TEAE, 31.3% IRR 발생 (대부분 경미)</w:t>
            </w:r>
          </w:p>
        </w:tc>
      </w:tr>
      <w:tr>
        <w:tc>
          <w:tcPr>
            <w:tcW w:type="dxa" w:w="4703"/>
            <w:vAlign w:val="center"/>
          </w:tcPr>
          <w:p>
            <w:r>
              <w:rPr>
                <w:sz w:val="18"/>
              </w:rPr>
            </w:r>
            <w:r>
              <w:rPr>
                <w:sz w:val="18"/>
              </w:rPr>
              <w:t>"2028년 매출 시작"</w:t>
            </w:r>
          </w:p>
        </w:tc>
        <w:tc>
          <w:tcPr>
            <w:tcW w:type="dxa" w:w="4703"/>
            <w:vAlign w:val="center"/>
          </w:tcPr>
          <w:p>
            <w:r>
              <w:rPr>
                <w:sz w:val="18"/>
              </w:rPr>
            </w:r>
            <w:r>
              <w:rPr>
                <w:sz w:val="18"/>
              </w:rPr>
              <w:t>등록시험 데이터 미판독, FDA 승인 미확보</w:t>
            </w:r>
          </w:p>
        </w:tc>
      </w:tr>
      <w:tr>
        <w:tc>
          <w:tcPr>
            <w:tcW w:type="dxa" w:w="4703"/>
            <w:vAlign w:val="center"/>
          </w:tcPr>
          <w:p>
            <w:r>
              <w:rPr>
                <w:sz w:val="18"/>
              </w:rPr>
            </w:r>
            <w:r>
              <w:rPr>
                <w:sz w:val="18"/>
              </w:rPr>
              <w:t>"현금 손익분기 2028년"</w:t>
            </w:r>
          </w:p>
        </w:tc>
        <w:tc>
          <w:tcPr>
            <w:tcW w:type="dxa" w:w="4703"/>
            <w:vAlign w:val="center"/>
          </w:tcPr>
          <w:p>
            <w:r>
              <w:rPr>
                <w:sz w:val="18"/>
              </w:rPr>
            </w:r>
            <w:r>
              <w:rPr>
                <w:sz w:val="18"/>
              </w:rPr>
              <w:t>$2.25B Arbutus 합의금 부담 추가</w:t>
            </w:r>
          </w:p>
        </w:tc>
      </w:tr>
    </w:tbl>
    <w:p/>
    <w:p/>
    <w:p>
      <w:pPr>
        <w:pStyle w:val="Heading2"/>
      </w:pPr>
      <w:r>
        <w:t>6. 결론: Moderna의 비백신 치료제 전략 평가</w:t>
      </w:r>
    </w:p>
    <w:p>
      <w:r>
        <w:t>Moderna는 mRNA 치료제 분야에서 가장 진보된 임상 데이터(PA, MMA)를 보유한 선두주자이지만, 근본적 기술 한계(일시적 발현, 간 제한 전달, 반복 투여 면역원성)를 해결하기 위한 차세대 기술(saRNA, circRNA, 비간 표적 LNP)의 채택은 경쟁사 대비 보수적입니다.</w:t>
      </w:r>
    </w:p>
    <w:p>
      <w:r>
        <w:t>COVID 매출 급감으로 인한 재정 압박 속에서도 희귀질환 프로그램을 유지하고 있다는 점은 긍정적이나, 2028년 현금 손익분기 달성과 Arbutus 합의금 부담이라는 이중 도전에 직면해 있습니다. mRNA-3927의 2026년 등록시험 데이터가 Moderna 치료제 사업의 향방을 결정짓는 핵심 분기점이 될 것입니다.</w:t>
      </w:r>
    </w:p>
    <w:p/>
    <w:p>
      <w:r>
        <w:rPr>
          <w:b/>
        </w:rPr>
        <w:t>주요 출처</w:t>
      </w:r>
      <w:r>
        <w:t>:</w:t>
      </w:r>
    </w:p>
    <w:p>
      <w:pPr>
        <w:pStyle w:val="ListBullet"/>
      </w:pPr>
      <w:r>
        <w:t>Moderna Phase 1/2 mRNA-3927 결과: [Nature (2024)](https://www.nature.com/articles/s41586-024-07266-7)</w:t>
      </w:r>
    </w:p>
    <w:p>
      <w:pPr>
        <w:pStyle w:val="ListBullet"/>
      </w:pPr>
      <w:r>
        <w:t>Moderna-Recordati 파트너십: [Moderna Press Release (2026.01)](https://www.accessnewswire.com/newsroom/en/healthcare-and-pharmaceutical/moderna-announces-strategic-collaboration-with-recordati-to-globally-1131729)</w:t>
      </w:r>
    </w:p>
    <w:p>
      <w:pPr>
        <w:pStyle w:val="ListBullet"/>
      </w:pPr>
      <w:r>
        <w:t>Moderna-Arbutus 합의: [IPWatchdog (2026.03)](https://ipwatchdog.com/2026/03/04/moderna-settles-genevant-arbutus-ending-lnp-patent-dispute/)</w:t>
      </w:r>
    </w:p>
    <w:p>
      <w:pPr>
        <w:pStyle w:val="ListBullet"/>
      </w:pPr>
      <w:r>
        <w:t>mRNA-3705 FDA START 선정: [BioSpace (2024)](https://www.biospace.com/moderna-s-mrna-candidate-joins-fda-s-accelerator-program-for-rare-diseases)</w:t>
      </w:r>
    </w:p>
    <w:p>
      <w:pPr>
        <w:pStyle w:val="ListBullet"/>
      </w:pPr>
      <w:r>
        <w:t>Moderna 2025 재무: [SEC 8-K Filing](https://www.sec.gov/Archives/edgar/data/0001682852/000168285225000073/exhibit9912025q3pressrelea.htm)</w:t>
      </w:r>
    </w:p>
    <w:p>
      <w:pPr>
        <w:pStyle w:val="ListBullet"/>
      </w:pPr>
      <w:r>
        <w:t>Moderna 파이프라인 정리: [FierceBiotech](https://www.fiercebiotech.com/biotech/modernas-reshaping-rolls-3-more-pipeline-purges)</w:t>
      </w:r>
    </w:p>
    <w:p>
      <w:pPr>
        <w:pStyle w:val="ListBullet"/>
      </w:pPr>
      <w:r>
        <w:t>mRNA-3927 PK/PD 모델: [Nucleic Acid Therapeutics (2022)](https://www.liebertpub.com/doi/10.1089/nat.2022.0036)</w:t>
      </w:r>
    </w:p>
    <w:p>
      <w:pPr>
        <w:pStyle w:val="ListBullet"/>
      </w:pPr>
      <w:r>
        <w:t>Anti-PEG 면역원성: [Biochem PEG Review](https://www.biochempeg.com/article/453.html)</w:t>
      </w:r>
    </w:p>
    <w:p>
      <w:pPr>
        <w:pStyle w:val="ListBullet"/>
      </w:pPr>
      <w:r>
        <w:t>Moderna Shareholder Letter 2025: [Moderna.com](https://www.modernatx.com/en-US/media-center/all-media/blogs/moderna-2025-shareholder-letter)</w:t>
      </w:r>
    </w:p>
    <w:sectPr w:rsidR="00FC693F" w:rsidRPr="0006063C" w:rsidSect="00034616">
      <w:footerReference w:type="default" r:id="rId13"/>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1F3A6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1F3A6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1F3A6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맑은 고딕" w:hAnsi="맑은 고딕" w:eastAsia="맑은 고딕"/>
      <w:b/>
      <w:bCs/>
      <w:i/>
      <w:iCs/>
      <w:color w:val="1F3A6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