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CVE-2016-9264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printMP3Headers function in listmp3.c in Libming 0.4.7 allows remote attackers to cause a denial of service (out-of-bounds read) via a crafted mp3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软件：Libming 0.4.7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util/listmp3.c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126-139行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 xml:space="preserve"> if(version ==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</w:t>
      </w:r>
      <w:r>
        <w:rPr>
          <w:rFonts w:hint="eastAsia"/>
          <w:color w:val="C00000"/>
        </w:rPr>
        <w:t>samplerate = mp1_samplerate_table[samplerate_idx];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if(layer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bitrate = mp1l1_bitrate_table[bitrate_idx];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else if(layer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bitrate = mp1l2_bitrate_table[bitrate_idx];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else if(layer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bitrate = mp1l3_bitrate_table[bitrate_idx];</w:t>
      </w:r>
    </w:p>
    <w:p>
      <w:r>
        <w:rPr>
          <w:rFonts w:hint="eastAsia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D7398"/>
    <w:rsid w:val="1D4D7398"/>
    <w:rsid w:val="43FA7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2017-05-04T09:47:00Z</dcterms:created>
  <dc:creator>zlp</dc:creator>
  <cp:lastModifiedBy>zlp</cp:lastModifiedBy>
  <dcterms:modified xsi:type="dcterms:W3CDTF">2017-05-04T10:55:05Z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