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sz w:val="12"/>
          <w:szCs w:val="12"/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Haider. </w:t>
      </w:r>
      <w:r>
        <w:rPr>
          <w:bCs/>
          <w:color w:val="1D1C1D"/>
        </w:rPr>
        <w:t xml:space="preserve">“Robust Adaptive Kolmogorov–Arnold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“Rigidity of the Euler–Arnold Form under Energy-Preserving Deformation.” </w:t>
      </w:r>
      <w:r>
        <w:rPr>
          <w:bCs/>
          <w:i/>
          <w:iCs/>
          <w:color w:val="1D1C1D"/>
        </w:rPr>
        <w:t xml:space="preserve">Paper 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“The Isotropic Directional Obstruction for Cascade Operators.” </w:t>
      </w:r>
      <w:r>
        <w:rPr>
          <w:bCs/>
          <w:i/>
          <w:iCs/>
          <w:color w:val="1D1C1D"/>
        </w:rPr>
        <w:t xml:space="preserve">Paper 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“Cross-Triad Rigidity for Cascade Operators.” </w:t>
      </w:r>
      <w:r>
        <w:rPr>
          <w:bCs/>
          <w:i/>
          <w:iCs/>
          <w:color w:val="1D1C1D"/>
        </w:rPr>
        <w:t xml:space="preserve">Paper III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“Momentum Helicity Separates Cascade Operators from Euler–Arnold Operators.” </w:t>
      </w:r>
      <w:r>
        <w:rPr>
          <w:bCs/>
          <w:i/>
          <w:iCs/>
          <w:color w:val="1D1C1D"/>
        </w:rPr>
        <w:t xml:space="preserve">Paper IV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 Beale–Kato–Majda Criterion for Right-Invariant Hˢ Metrics on SDiff(T³).” </w:t>
      </w:r>
      <w:r>
        <w:rPr>
          <w:bCs/>
          <w:i/>
          <w:iCs/>
          <w:color w:val="1D1C1D"/>
        </w:rPr>
        <w:t xml:space="preserve">Paper V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“Two-and-a-Half-Dimensional Flows of the Hˢ Euler–Arnold Equations: A Self-Gravitating Boussinesq System.” </w:t>
      </w:r>
      <w:r>
        <w:rPr>
          <w:bCs/>
          <w:i/>
          <w:iCs/>
          <w:color w:val="1D1C1D"/>
        </w:rPr>
        <w:t xml:space="preserve">Paper VI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“Axisymmetric Flows with Swirl of the Hˢ Euler–Arnold Equations: A Reduction, Two Thresholds, and a Missing Wall.” </w:t>
      </w:r>
      <w:r>
        <w:rPr>
          <w:bCs/>
          <w:i/>
          <w:iCs/>
          <w:color w:val="1D1C1D"/>
        </w:rPr>
        <w:t xml:space="preserve">Paper VII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“A One-Dimensional Wall Model for the Hˢ Euler–Arnold Equations: Blowup Below s = 1/2, Regularity Above.” </w:t>
      </w:r>
      <w:r>
        <w:rPr>
          <w:bCs/>
          <w:i/>
          <w:iCs/>
          <w:color w:val="1D1C1D"/>
        </w:rPr>
        <w:t xml:space="preserve">Paper VIII of eight;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Cs/>
          <w:i/>
          <w:iCs/>
          <w:color w:val="1D1C1D"/>
        </w:rPr>
        <w:t xml:space="preserve">All eight of the above were produced with substantial AI assistance under my direction; I am responsible for the contents. Not yet independently reviewed.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“Eight Conditions on the Missing Estimate for the Three-Dimensional Navier–Stokes Equations.” </w:t>
      </w:r>
      <w:r>
        <w:rPr>
          <w:bCs/>
          <w:i/>
          <w:iCs/>
          <w:color w:val="1D1C1D"/>
        </w:rPr>
        <w:t xml:space="preserve">Note;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“Transport and the Supercriticality Gap in 3D Navier–Stokes, I.” </w:t>
      </w:r>
      <w:r>
        <w:rPr>
          <w:bCs/>
          <w:i/>
          <w:iCs/>
          <w:color w:val="1D1C1D"/>
        </w:rPr>
        <w:t xml:space="preserve">Part I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“Transport and the Supercriticality Gap in 3D Navier–Stokes, II: The Flow Map.” </w:t>
      </w:r>
      <w:r>
        <w:rPr>
          <w:bCs/>
          <w:i/>
          <w:iCs/>
          <w:color w:val="1D1C1D"/>
        </w:rPr>
        <w:t xml:space="preserve">Part II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“Transport and the Supercriticality Gap in 3D Navier–Stokes, III: The Ledger.” </w:t>
      </w:r>
      <w:r>
        <w:rPr>
          <w:bCs/>
          <w:i/>
          <w:iCs/>
          <w:color w:val="1D1C1D"/>
        </w:rPr>
        <w:t xml:space="preserve">Part III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“Transport and the Supercriticality Gap in 3D Navier–Stokes, IV: Events.” </w:t>
      </w:r>
      <w:r>
        <w:rPr>
          <w:bCs/>
          <w:i/>
          <w:iCs/>
          <w:color w:val="1D1C1D"/>
        </w:rPr>
        <w:t xml:space="preserve">Part IV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“What Must Be Conserved: Thirteen Conditions on the Missing Quantity for the Three-Dimensional Navier–Stokes Equations.” </w:t>
      </w:r>
      <w:r>
        <w:rPr>
          <w:bCs/>
          <w:i/>
          <w:iCs/>
          <w:color w:val="1D1C1D"/>
        </w:rPr>
        <w:t xml:space="preserve">Note;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Cs/>
          <w:i/>
          <w:iCs/>
          <w:color w:val="1D1C1D"/>
        </w:rPr>
        <w:t xml:space="preserve">The six entries from “Eight Conditions” on are a second program, on transport in 3D Navier–Stokes; none resolves the regularity problem. Also produced with substantial AI assistance under my direction; not yet independently reviewed.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sz w:val="12"/>
          <w:szCs w:val="12"/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sz w:val="12"/>
          <w:szCs w:val="12"/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sz w:val="12"/>
          <w:szCs w:val="12"/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Kolmogorov–Arnold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sz w:val="12"/>
          <w:szCs w:val="12"/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sz w:val="12"/>
          <w:szCs w:val="12"/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sz w:val="12"/>
          <w:szCs w:val="12"/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sz w:val="12"/>
          <w:szCs w:val="12"/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t xml:space="preserve">Kolmogorov–Arnold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sz w:val="12"/>
          <w:szCs w:val="12"/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864" w:right="864" w:bottom="864" w:left="86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1"/>
      <w:szCs w:val="21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