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D6067F" w14:textId="77777777" w:rsidR="003A4461" w:rsidRDefault="003A4461" w:rsidP="003A4461">
      <w:pPr>
        <w:spacing w:line="240" w:lineRule="auto"/>
        <w:ind w:left="180" w:right="180"/>
        <w:jc w:val="center"/>
        <w:rPr>
          <w:rFonts w:ascii="Georgia" w:eastAsia="Georgia" w:hAnsi="Georgia" w:cs="Georgia"/>
          <w:b/>
          <w:color w:val="1D1C1D"/>
          <w:sz w:val="36"/>
          <w:szCs w:val="36"/>
        </w:rPr>
      </w:pPr>
      <w:r>
        <w:rPr>
          <w:rFonts w:ascii="Georgia" w:eastAsia="Georgia" w:hAnsi="Georgia" w:cs="Georgia"/>
          <w:b/>
          <w:color w:val="1D1C1D"/>
          <w:sz w:val="36"/>
          <w:szCs w:val="36"/>
        </w:rPr>
        <w:t>Adilkhan Salkimbayev</w:t>
      </w:r>
    </w:p>
    <w:p w14:paraId="44C3F022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Applied Mathematics &amp; Scientific Machine Learning Researcher</w:t>
      </w:r>
    </w:p>
    <w:p w14:paraId="2BE01275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+77078261934 | adilsalkimbayev@gmail.com | Almaty, Kazakhstan</w:t>
      </w:r>
    </w:p>
    <w:p w14:paraId="4E30DEA1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hecatetdm.tech</w:t>
      </w:r>
    </w:p>
    <w:p w14:paraId="43D9B54F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GitHub: github.com/cl0sure6</w:t>
      </w:r>
    </w:p>
    <w:p w14:paraId="120D63FB" w14:textId="77777777" w:rsidR="003A4461" w:rsidRPr="006238ED" w:rsidRDefault="003A4461" w:rsidP="003A4461">
      <w:pPr>
        <w:spacing w:line="240" w:lineRule="auto"/>
        <w:ind w:left="180" w:right="180"/>
        <w:jc w:val="center"/>
        <w:rPr>
          <w:color w:val="1D1C1D"/>
        </w:rPr>
      </w:pPr>
    </w:p>
    <w:p w14:paraId="26C14437" w14:textId="54867606" w:rsidR="003A4461" w:rsidRDefault="003A4461" w:rsidP="003A4461">
      <w:pPr>
        <w:spacing w:before="180" w:after="180" w:line="240" w:lineRule="auto"/>
        <w:ind w:right="180"/>
        <w:rPr>
          <w:b/>
          <w:color w:val="1D1C1D"/>
        </w:rPr>
      </w:pPr>
      <w:r>
        <w:rPr>
          <w:b/>
          <w:color w:val="1D1C1D"/>
        </w:rPr>
        <w:t>EDUCATION</w:t>
      </w:r>
    </w:p>
    <w:p w14:paraId="5F62B604" w14:textId="7914DA4B" w:rsidR="003A4461" w:rsidRDefault="003A4461" w:rsidP="003A4461">
      <w:pPr>
        <w:spacing w:before="180" w:after="180" w:line="240" w:lineRule="auto"/>
        <w:ind w:right="180"/>
        <w:rPr>
          <w:color w:val="1D1C1D"/>
        </w:rPr>
      </w:pPr>
      <w:r>
        <w:rPr>
          <w:b/>
          <w:bCs/>
          <w:color w:val="1D1C1D"/>
        </w:rPr>
        <w:t>Kazakh-British Technical University (KBTU)</w:t>
        <w:br/>
      </w:r>
      <w:r>
        <w:rPr>
          <w:color w:val="1D1C1D"/>
        </w:rPr>
        <w:t>B.Sc. in Automation and Control | GPA: 3.58 | Aug 2023 – July 2027 (Expected)</w:t>
      </w:r>
    </w:p>
    <w:p w14:paraId="57F70E46" w14:textId="166EF55F" w:rsidR="003A4461" w:rsidRDefault="003A4461" w:rsidP="003A4461">
      <w:pPr>
        <w:pStyle w:val="ListParagraph"/>
        <w:numPr>
          <w:ilvl w:val="0"/>
          <w:numId w:val="8"/>
        </w:numPr>
        <w:spacing w:before="180" w:after="180" w:line="240" w:lineRule="auto"/>
        <w:ind w:right="180"/>
        <w:rPr>
          <w:color w:val="1D1C1D"/>
        </w:rPr>
      </w:pPr>
      <w:r>
        <w:rPr>
          <w:b/>
          <w:bCs/>
          <w:color w:val="1D1C1D"/>
        </w:rPr>
        <w:t xml:space="preserve">Relevant Coursework: </w:t>
      </w:r>
      <w:r>
        <w:rPr>
          <w:color w:val="1D1C1D"/>
        </w:rPr>
        <w:t>Linear Algebra for Engineers, Differential Equations, Calculus of Complex Variables</w:t>
      </w:r>
    </w:p>
    <w:p w14:paraId="4A4BFF5A" w14:textId="7FE8670A" w:rsidR="003A4461" w:rsidRPr="003A4461" w:rsidRDefault="003A4461" w:rsidP="003A4461">
      <w:pPr>
        <w:pStyle w:val="ListParagraph"/>
        <w:numPr>
          <w:ilvl w:val="0"/>
          <w:numId w:val="8"/>
        </w:numPr>
        <w:spacing w:before="180" w:after="180" w:line="240" w:lineRule="auto"/>
        <w:ind w:right="180"/>
        <w:rPr>
          <w:color w:val="1D1C1D"/>
        </w:rPr>
      </w:pPr>
      <w:r>
        <w:rPr>
          <w:b/>
          <w:bCs/>
          <w:color w:val="1D1C1D"/>
        </w:rPr>
        <w:t>Military Department:</w:t>
      </w:r>
      <w:r>
        <w:rPr>
          <w:color w:val="1D1C1D"/>
        </w:rPr>
        <w:t xml:space="preserve"> Sergeant of the Reserve (Completed June 2025).</w:t>
      </w:r>
    </w:p>
    <w:p w14:paraId="68ED8E98" w14:textId="01F82680" w:rsidR="003A4461" w:rsidRDefault="003A4461" w:rsidP="003A4461">
      <w:pPr>
        <w:spacing w:before="180" w:after="180" w:line="240" w:lineRule="auto"/>
        <w:ind w:right="180"/>
        <w:rPr>
          <w:b/>
          <w:color w:val="1D1C1D"/>
        </w:rPr>
      </w:pPr>
      <w:r>
        <w:rPr>
          <w:b/>
          <w:color w:val="1D1C1D"/>
        </w:rPr>
        <w:t>PUBLICATIONS AND PREPRINTS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</w:t>
      </w:r>
      <w:r>
        <w:rPr>
          <w:b/>
          <w:bCs/>
          <w:color w:val="1D1C1D"/>
        </w:rPr>
        <w:t xml:space="preserve">. </w:t>
      </w:r>
      <w:r>
        <w:rPr>
          <w:bCs/>
          <w:color w:val="1D1C1D"/>
        </w:rPr>
        <w:t xml:space="preserve">“Certifiable Approximation of Model Predictive Control Laws: A Shape-Constrained Polynomial Read-Out.” </w:t>
      </w:r>
      <w:r>
        <w:rPr>
          <w:bCs/>
          <w:i/>
          <w:iCs/>
          <w:color w:val="1D1C1D"/>
        </w:rPr>
        <w:t xml:space="preserve">Under Review, Journal of Process Control.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Salkimbayev, K.S. Haider</w:t>
      </w:r>
      <w:r>
        <w:rPr>
          <w:b/>
          <w:bCs/>
          <w:color w:val="1D1C1D"/>
        </w:rPr>
        <w:t xml:space="preserve">. </w:t>
      </w:r>
      <w:r>
        <w:rPr>
          <w:bCs/>
          <w:color w:val="1D1C1D"/>
        </w:rPr>
        <w:t xml:space="preserve">“Robust Adaptive Kolmogorov-Arnold Neural Control.” </w:t>
      </w:r>
      <w:r>
        <w:rPr>
          <w:bCs/>
          <w:i/>
          <w:iCs/>
          <w:color w:val="1D1C1D"/>
        </w:rPr>
        <w:t xml:space="preserve">Under Review, International Journal of Adaptive Control and Signal Processing.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</w:t>
      </w:r>
      <w:r>
        <w:rPr>
          <w:b/>
          <w:bCs/>
          <w:color w:val="1D1C1D"/>
        </w:rPr>
        <w:t xml:space="preserve">. </w:t>
      </w:r>
      <w:r>
        <w:rPr>
          <w:bCs/>
          <w:color w:val="1D1C1D"/>
        </w:rPr>
        <w:t xml:space="preserve">“Leray–Hopf Weak Solutions of the 2D Navier–Stokes Equations on the Torus: An Expository Construction.” </w:t>
      </w:r>
      <w:r>
        <w:rPr>
          <w:bCs/>
          <w:i/>
          <w:iCs/>
          <w:color w:val="1D1C1D"/>
        </w:rPr>
        <w:t xml:space="preserve">Expository article; preprint, 34 pp.</w:t>
      </w:r>
    </w:p>
    <w:p w14:paraId="104ABBA4" w14:textId="77777777" w:rsidR="003A4461" w:rsidRPr="003A4461" w:rsidRDefault="003A4461" w:rsidP="003A4461">
      <w:pPr>
        <w:spacing w:line="240" w:lineRule="auto"/>
        <w:ind w:right="180"/>
        <w:rPr>
          <w:b/>
          <w:color w:val="1D1C1D"/>
        </w:rPr>
      </w:pPr>
    </w:p>
    <w:p w14:paraId="3F287F51" w14:textId="1BD66354" w:rsidR="003A4461" w:rsidRDefault="004602CA" w:rsidP="003A4461">
      <w:pPr>
        <w:spacing w:line="240" w:lineRule="auto"/>
        <w:ind w:right="180"/>
        <w:rPr>
          <w:color w:val="1D1C1D"/>
        </w:rPr>
      </w:pPr>
      <w:r>
        <w:rPr>
          <w:b/>
          <w:color w:val="1D1C1D"/>
        </w:rPr>
        <w:t>RESEARCH EXPERIENCE</w:t>
      </w:r>
    </w:p>
    <w:p w14:paraId="64A9B4FF" w14:textId="307B327A" w:rsidR="003A4461" w:rsidRDefault="004602CA" w:rsidP="003A4461">
      <w:pPr>
        <w:spacing w:line="240" w:lineRule="auto"/>
        <w:ind w:right="180"/>
        <w:rPr>
          <w:b/>
          <w:bCs/>
          <w:color w:val="1D1C1D"/>
        </w:rPr>
      </w:pPr>
      <w:r>
        <w:rPr>
          <w:b/>
          <w:bCs/>
          <w:color w:val="1D1C1D"/>
        </w:rPr>
        <w:t>Independent Undergraduate Researcher | Kazakh-British Technical University</w:t>
      </w:r>
    </w:p>
    <w:p w14:paraId="7F16DFDC" w14:textId="086D42DD" w:rsidR="004602CA" w:rsidRPr="007F48E5" w:rsidRDefault="004602CA" w:rsidP="003A4461">
      <w:pPr>
        <w:spacing w:line="240" w:lineRule="auto"/>
        <w:ind w:right="180"/>
        <w:rPr>
          <w:b/>
          <w:bCs/>
          <w:color w:val="1D1C1D"/>
          <w:lang w:val="en-US"/>
        </w:rPr>
      </w:pPr>
    </w:p>
    <w:p w14:paraId="4F06F61D" w14:textId="00C67929" w:rsidR="00DB5101" w:rsidRDefault="00DB5101" w:rsidP="003A4461">
      <w:pPr>
        <w:spacing w:line="240" w:lineRule="auto"/>
        <w:ind w:right="180"/>
        <w:rPr>
          <w:color w:val="1D1C1D"/>
          <w:lang w:val="en-US"/>
        </w:rPr>
      </w:pPr>
      <w:r>
        <w:rPr>
          <w:i/>
          <w:iCs/>
          <w:color w:val="1D1C1D"/>
          <w:lang w:val="en-US"/>
        </w:rPr>
        <w:t xml:space="preserve">Functional-Analytic Control Architecture &amp; PDEs </w:t>
      </w:r>
      <w:r>
        <w:rPr>
          <w:color w:val="1D1C1D"/>
          <w:lang w:val="en-US"/>
        </w:rPr>
        <w:t>(Current)</w:t>
      </w:r>
    </w:p>
    <w:p w14:paraId="285B599B" w14:textId="288FB1F5" w:rsidR="00DB5101" w:rsidRPr="00DB5101" w:rsidRDefault="00DB5101" w:rsidP="00DB5101"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Developing a novel functional-analytic control architecture drawing upon operator theory and methodologies from Brezis, Evans and Stein.</w:t>
      </w:r>
    </w:p>
    <w:p w14:paraId="770595E1" w14:textId="6F27B4CB" w:rsidR="00DB5101" w:rsidRPr="00DB5101" w:rsidRDefault="00DB5101" w:rsidP="00DB5101"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Translating control frameworks into rigorous mathematical formulations applicable to the study of partial differential equations and fluid dynamics.</w:t>
      </w:r>
    </w:p>
    <w:p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Wrote a 34-page expository construction of Leray–Hopf weak solutions to the 2D Navier–Stokes equations on the torus, proving uniqueness in two dimensions and locating precisely where the three-dimensional estimates fail to close.</w:t>
      </w:r>
    </w:p>
    <w:p w14:paraId="11D4E962" w14:textId="77777777" w:rsidR="00DB5101" w:rsidRDefault="00DB5101" w:rsidP="00DB5101">
      <w:pPr>
        <w:spacing w:line="240" w:lineRule="auto"/>
        <w:ind w:right="180"/>
        <w:rPr>
          <w:color w:val="1D1C1D"/>
          <w:lang w:val="en-US"/>
        </w:rPr>
      </w:pPr>
    </w:p>
    <w:p w14:paraId="6789CF4C" w14:textId="056D8141" w:rsidR="00DB5101" w:rsidRDefault="00DB5101" w:rsidP="00DB5101">
      <w:pPr>
        <w:spacing w:line="240" w:lineRule="auto"/>
        <w:ind w:right="180"/>
        <w:rPr>
          <w:color w:val="1D1C1D"/>
        </w:rPr>
      </w:pPr>
      <w:r>
        <w:rPr>
          <w:i/>
          <w:iCs/>
          <w:color w:val="1D1C1D"/>
        </w:rPr>
        <w:t>Adaptive Control &amp; Nonlinear Dynamical Systems</w:t>
      </w:r>
      <w:r>
        <w:rPr>
          <w:color w:val="1D1C1D"/>
        </w:rPr>
        <w:t xml:space="preserve"> (Jan 2026 – Jul 2026)</w:t>
      </w:r>
    </w:p>
    <w:p w14:paraId="2314A46F" w14:textId="36A08388" w:rsidR="00DB5101" w:rsidRPr="00DB5101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Developed a learning-based adaptive control architecture combining Recursive Least Squares with symbolic Kolmogorov-Arnold Networks (KANs).</w:t>
      </w:r>
    </w:p>
    <w:p w14:paraId="33D6A77C" w14:textId="2B1E80C5" w:rsidR="00DB5101" w:rsidRPr="00DB5101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Derived rigorous Lyapunov stability guarantees (ISS / UUB) over the physically realizable operating envelope, with a certificate that requires no persistent excitation.</w:t>
      </w:r>
    </w:p>
    <w:p w14:paraId="207B2812" w14:textId="00DBFCBB" w:rsidR="00DB5101" w:rsidRPr="00DB5101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Evaluated the algorithm on a quadruple-tank benchmark via a 50-seed Monte-Carlo campaign in Python, demonstrating a branch-free per-step runtime bounded a priori and a 7% aggregate tracking improvement over LTV-MPC.</w:t>
      </w:r>
    </w:p>
    <w:p w14:paraId="20110893" w14:textId="77777777" w:rsidR="00DB5101" w:rsidRDefault="00DB5101" w:rsidP="00DB5101">
      <w:pPr>
        <w:spacing w:line="240" w:lineRule="auto"/>
        <w:ind w:right="180"/>
        <w:rPr>
          <w:color w:val="1D1C1D"/>
          <w:lang w:val="en-US"/>
        </w:rPr>
      </w:pPr>
    </w:p>
    <w:p w14:paraId="6E16A4D9" w14:textId="394B86D5" w:rsidR="00DB5101" w:rsidRDefault="00DB5101" w:rsidP="00DB5101">
      <w:pPr>
        <w:spacing w:line="240" w:lineRule="auto"/>
        <w:ind w:right="180"/>
        <w:rPr>
          <w:i/>
          <w:iCs/>
          <w:color w:val="1D1C1D"/>
        </w:rPr>
      </w:pPr>
      <w:r>
        <w:rPr>
          <w:i/>
          <w:iCs/>
          <w:color w:val="1D1C1D"/>
        </w:rPr>
        <w:t>Constant-Time Neural Control for Embedded Systems</w:t>
      </w:r>
      <w:r>
        <w:t xml:space="preserve"> </w:t>
      </w:r>
      <w:r>
        <w:rPr>
          <w:color w:val="1D1C1D"/>
        </w:rPr>
        <w:t>(Nov 2025 – Apr 2026)</w:t>
      </w:r>
      <w:r>
        <w:rPr>
          <w:i/>
          <w:iCs/>
          <w:color w:val="1D1C1D"/>
        </w:rPr>
        <w:t xml:space="preserve"> </w:t>
      </w:r>
    </w:p>
    <w:p w14:paraId="141A3262" w14:textId="4B784A26" w:rsidR="00DB5101" w:rsidRPr="00DB5101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Designed a symbolic KAN architecture as a computationally constrained alternative to Linear Time-Varying Model Predictive Control (MPC) for non-minimum phase systems.</w:t>
      </w:r>
    </w:p>
    <w:p w14:paraId="3F6B4C33" w14:textId="229A6AE5" w:rsidR="00DB5101" w:rsidRPr="00DB5101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Executed Hardware-in-the-Loop (HIL) methodology on an STM32H7 microcontroller, achieving a runtime reduction of up to 5 orders of magnitude (OOM).</w:t>
      </w:r>
    </w:p>
    <w:p w14:paraId="3BE47E75" w14:textId="77777777" w:rsidR="00DB5101" w:rsidRDefault="00DB5101" w:rsidP="00DB5101">
      <w:pPr>
        <w:pStyle w:val="ListParagraph"/>
        <w:spacing w:line="240" w:lineRule="auto"/>
        <w:ind w:right="180"/>
        <w:rPr>
          <w:color w:val="1D1C1D"/>
        </w:rPr>
      </w:pPr>
    </w:p>
    <w:p w14:paraId="3116C9E7" w14:textId="76ADC4D1" w:rsidR="00DB5101" w:rsidRDefault="00DB5101" w:rsidP="00DB5101">
      <w:pPr>
        <w:spacing w:line="240" w:lineRule="auto"/>
        <w:ind w:right="180"/>
        <w:rPr>
          <w:b/>
          <w:bCs/>
          <w:color w:val="1D1C1D"/>
        </w:rPr>
      </w:pPr>
      <w:r>
        <w:rPr>
          <w:b/>
          <w:bCs/>
          <w:color w:val="1D1C1D"/>
        </w:rPr>
        <w:t>ADVANCED INDEPENDENT STUDY</w:t>
      </w:r>
    </w:p>
    <w:p>
      <w:pPr>
        <w:spacing w:line="240" w:lineRule="auto"/>
        <w:ind w:right="180"/>
        <w:rPr>
          <w:color w:val="1D1C1D"/>
        </w:rPr>
      </w:pPr>
      <w:r>
        <w:rPr>
          <w:color w:val="1D1C1D"/>
        </w:rPr>
        <w:t xml:space="preserve">Self-directed graduate sequence in analysis and PDE, directed toward the rigorous study of fluid dynamics:</w:t>
      </w:r>
    </w:p>
    <w:p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Completed: </w:t>
      </w:r>
      <w:r>
        <w:rPr>
          <w:bCs/>
          <w:i/>
          <w:iCs/>
          <w:color w:val="1D1C1D"/>
        </w:rPr>
        <w:t xml:space="preserve">Introduction to Real Analysis </w:t>
      </w:r>
      <w:r>
        <w:rPr>
          <w:bCs/>
          <w:color w:val="1D1C1D"/>
        </w:rPr>
        <w:t xml:space="preserve">(William F. Trench); </w:t>
      </w:r>
      <w:r>
        <w:rPr>
          <w:bCs/>
          <w:i/>
          <w:iCs/>
          <w:color w:val="1D1C1D"/>
        </w:rPr>
        <w:t xml:space="preserve">Functional Analysis, Sobolev Spaces and Partial Differential Equations </w:t>
      </w:r>
      <w:r>
        <w:rPr>
          <w:bCs/>
          <w:color w:val="1D1C1D"/>
        </w:rPr>
        <w:t xml:space="preserve">(Haim Brezis), Chs. 1–9 — including semigroup theory (Hille–Yosida) and the variational formulation of elliptic boundary-value problems; </w:t>
      </w:r>
      <w:r>
        <w:rPr>
          <w:bCs/>
          <w:i/>
          <w:iCs/>
          <w:color w:val="1D1C1D"/>
        </w:rPr>
        <w:t xml:space="preserve">Partial Differential Equations </w:t>
      </w:r>
      <w:r>
        <w:rPr>
          <w:bCs/>
          <w:color w:val="1D1C1D"/>
        </w:rPr>
        <w:t xml:space="preserve">(Lawrence C. Evans), Chs. 5–6 — Sobolev spaces and second-order elliptic theory.</w:t>
      </w:r>
    </w:p>
    <w:p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In progress: </w:t>
      </w:r>
      <w:r>
        <w:rPr>
          <w:bCs/>
          <w:i/>
          <w:iCs/>
          <w:color w:val="1D1C1D"/>
        </w:rPr>
        <w:t xml:space="preserve">Real Analysis: Measure Theory, Integration, and Hilbert Spaces </w:t>
      </w:r>
      <w:r>
        <w:rPr>
          <w:bCs/>
          <w:color w:val="1D1C1D"/>
        </w:rPr>
        <w:t xml:space="preserve">(Elias M. Stein &amp; Rami Shakarchi), Chs. 1–3.</w:t>
      </w:r>
    </w:p>
    <w:p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Planned (Fall 2026): </w:t>
      </w:r>
      <w:r>
        <w:rPr>
          <w:bCs/>
          <w:i/>
          <w:iCs/>
          <w:color w:val="1D1C1D"/>
        </w:rPr>
        <w:t xml:space="preserve">Measure Theory and Fine Properties of Functions </w:t>
      </w:r>
      <w:r>
        <w:rPr>
          <w:bCs/>
          <w:color w:val="1D1C1D"/>
        </w:rPr>
        <w:t xml:space="preserve">(Lawrence C. Evans &amp; Ronald F. Gariepy); </w:t>
      </w:r>
      <w:r>
        <w:rPr>
          <w:bCs/>
          <w:i/>
          <w:iCs/>
          <w:color w:val="1D1C1D"/>
        </w:rPr>
        <w:t xml:space="preserve">Singular Integrals and Differentiability Properties of Functions </w:t>
      </w:r>
      <w:r>
        <w:rPr>
          <w:bCs/>
          <w:color w:val="1D1C1D"/>
        </w:rPr>
        <w:t xml:space="preserve">(Elias M. Stein).</w:t>
      </w:r>
    </w:p>
    <w:p>
      <w:pPr>
        <w:spacing w:line="240" w:lineRule="auto"/>
        <w:ind w:right="180"/>
        <w:rPr>
          <w:b/>
          <w:bCs/>
          <w:color w:val="1D1C1D"/>
        </w:rPr>
      </w:pPr>
    </w:p>
    <w:p w14:paraId="172AFDA9" w14:textId="442CB28D" w:rsidR="00F73B18" w:rsidRDefault="00F73B18" w:rsidP="003A4461">
      <w:pPr>
        <w:spacing w:line="240" w:lineRule="auto"/>
        <w:ind w:right="180"/>
        <w:rPr>
          <w:b/>
          <w:bCs/>
          <w:color w:val="1D1C1D"/>
        </w:rPr>
      </w:pPr>
      <w:r>
        <w:rPr>
          <w:b/>
          <w:bCs/>
          <w:color w:val="1D1C1D"/>
        </w:rPr>
        <w:t>TECHNICAL &amp; COMPUTATIONAL SKILLS</w:t>
        <w:br/>
      </w:r>
    </w:p>
    <w:p w14:paraId="03FC5DC2" w14:textId="1AF1442A" w:rsidR="006C55AC" w:rsidRDefault="00F73B18" w:rsidP="00F73B18">
      <w:pPr>
        <w:spacing w:line="240" w:lineRule="auto"/>
        <w:ind w:right="180"/>
        <w:rPr>
          <w:color w:val="1D1C1D"/>
        </w:rPr>
      </w:pPr>
      <w:r>
        <w:rPr>
          <w:b/>
          <w:bCs/>
          <w:color w:val="1D1C1D"/>
        </w:rPr>
        <w:t xml:space="preserve">Mathematics &amp; Control Systems: </w:t>
        <w:br/>
      </w:r>
      <w:r>
        <w:rPr>
          <w:color w:val="1D1C1D"/>
        </w:rPr>
        <w:t xml:space="preserve">Operator theory, partial differential equations, semigroup theory, Lyapunov stability analysis, adaptive control, nonlinear control systems</w:t>
      </w:r>
    </w:p>
    <w:p w14:paraId="6FB4F977" w14:textId="77777777" w:rsidR="002F3DC9" w:rsidRDefault="002F3DC9" w:rsidP="00F73B18">
      <w:pPr>
        <w:spacing w:line="240" w:lineRule="auto"/>
        <w:ind w:right="180"/>
        <w:rPr>
          <w:color w:val="1D1C1D"/>
        </w:rPr>
      </w:pPr>
    </w:p>
    <w:p w14:paraId="212BD274" w14:textId="70BD95F6" w:rsidR="002F3DC9" w:rsidRDefault="002F3DC9" w:rsidP="00F73B18">
      <w:pPr>
        <w:spacing w:line="240" w:lineRule="auto"/>
        <w:ind w:right="180"/>
        <w:rPr>
          <w:color w:val="1D1C1D"/>
        </w:rPr>
      </w:pPr>
      <w:r>
        <w:rPr>
          <w:b/>
          <w:bCs/>
          <w:color w:val="1D1C1D"/>
        </w:rPr>
        <w:t>Scientific Machine Learning:</w:t>
      </w:r>
      <w:r>
        <w:rPr>
          <w:color w:val="1D1C1D"/>
        </w:rPr>
        <w:t xml:space="preserve"> </w:t>
        <w:br/>
        <w:t xml:space="preserve">Kolmogorov-Arnold Networks, system identification, embedded SciML.</w:t>
        <w:br/>
        <w:br/>
      </w:r>
      <w:r>
        <w:rPr>
          <w:b/>
          <w:bCs/>
          <w:color w:val="1D1C1D"/>
        </w:rPr>
        <w:t>Programming &amp; Hardware:</w:t>
      </w:r>
      <w:r>
        <w:rPr>
          <w:color w:val="1D1C1D"/>
        </w:rPr>
        <w:t xml:space="preserve"> Python (NumPy, SciPy, matplotlib, pandas, PyTorch), C/C++, STM32 CubeIDE, LaTeX (VSCode).</w:t>
      </w:r>
    </w:p>
    <w:p w14:paraId="630D60E3" w14:textId="77777777" w:rsidR="002F3DC9" w:rsidRDefault="002F3DC9" w:rsidP="00F73B18">
      <w:pPr>
        <w:spacing w:line="240" w:lineRule="auto"/>
        <w:ind w:right="180"/>
        <w:rPr>
          <w:color w:val="1D1C1D"/>
        </w:rPr>
      </w:pPr>
    </w:p>
    <w:p w14:paraId="39FFB3A2" w14:textId="77777777" w:rsidR="002F3DC9" w:rsidRPr="003A4461" w:rsidRDefault="002F3DC9" w:rsidP="00F73B18">
      <w:pPr>
        <w:spacing w:line="240" w:lineRule="auto"/>
        <w:ind w:right="180"/>
        <w:rPr>
          <w:color w:val="1D1C1D"/>
        </w:rPr>
      </w:pPr>
    </w:p>
    <w:sectPr w:rsidR="002F3DC9" w:rsidRPr="003A4461" w:rsidSect="003A4461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008" w:right="1008" w:bottom="1008" w:left="1008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9A9A4B" w14:textId="77777777" w:rsidR="0076566D" w:rsidRDefault="0076566D">
      <w:pPr>
        <w:spacing w:line="240" w:lineRule="auto"/>
      </w:pPr>
      <w:r>
        <w:separator/>
      </w:r>
    </w:p>
  </w:endnote>
  <w:endnote w:type="continuationSeparator" w:id="0">
    <w:p w14:paraId="54F1F3B8" w14:textId="77777777" w:rsidR="0076566D" w:rsidRDefault="007656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78009A" w14:textId="77777777" w:rsidR="00D871FC" w:rsidRDefault="00D871F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56DAF7" w14:textId="77777777" w:rsidR="00D871FC" w:rsidRDefault="00D871F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6320BB" w14:textId="77777777" w:rsidR="00D871FC" w:rsidRDefault="00D871F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1C6C11" w14:textId="77777777" w:rsidR="0076566D" w:rsidRDefault="0076566D">
      <w:pPr>
        <w:spacing w:line="240" w:lineRule="auto"/>
      </w:pPr>
      <w:r>
        <w:separator/>
      </w:r>
    </w:p>
  </w:footnote>
  <w:footnote w:type="continuationSeparator" w:id="0">
    <w:p w14:paraId="190805A5" w14:textId="77777777" w:rsidR="0076566D" w:rsidRDefault="0076566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82BE40" w14:textId="77777777" w:rsidR="00D871FC" w:rsidRDefault="00D871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C85799" w14:textId="77777777" w:rsidR="00D871FC" w:rsidRDefault="00D871F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B58B46" w14:textId="77777777" w:rsidR="00D871FC" w:rsidRDefault="00D871F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1300D4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5D28CF"/>
    <w:multiLevelType w:val="hybridMultilevel"/>
    <w:tmpl w:val="6DBC3A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8A1442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4A35B3D"/>
    <w:multiLevelType w:val="hybridMultilevel"/>
    <w:tmpl w:val="ECEE14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76E2C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31765F9"/>
    <w:multiLevelType w:val="hybridMultilevel"/>
    <w:tmpl w:val="783E7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522133"/>
    <w:multiLevelType w:val="hybridMultilevel"/>
    <w:tmpl w:val="A7748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A1528C"/>
    <w:multiLevelType w:val="hybridMultilevel"/>
    <w:tmpl w:val="0C2E9E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5461CB"/>
    <w:multiLevelType w:val="hybridMultilevel"/>
    <w:tmpl w:val="E862A6D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8A458B"/>
    <w:multiLevelType w:val="hybridMultilevel"/>
    <w:tmpl w:val="4AB0B2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891A99"/>
    <w:multiLevelType w:val="hybridMultilevel"/>
    <w:tmpl w:val="3556AE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5E04F5"/>
    <w:multiLevelType w:val="hybridMultilevel"/>
    <w:tmpl w:val="C6A428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5C5000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59E05D3"/>
    <w:multiLevelType w:val="hybridMultilevel"/>
    <w:tmpl w:val="6102EA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4641001">
    <w:abstractNumId w:val="0"/>
  </w:num>
  <w:num w:numId="2" w16cid:durableId="563642153">
    <w:abstractNumId w:val="12"/>
  </w:num>
  <w:num w:numId="3" w16cid:durableId="913323170">
    <w:abstractNumId w:val="4"/>
  </w:num>
  <w:num w:numId="4" w16cid:durableId="469783651">
    <w:abstractNumId w:val="2"/>
  </w:num>
  <w:num w:numId="5" w16cid:durableId="1118333826">
    <w:abstractNumId w:val="6"/>
  </w:num>
  <w:num w:numId="6" w16cid:durableId="64451409">
    <w:abstractNumId w:val="10"/>
  </w:num>
  <w:num w:numId="7" w16cid:durableId="773986352">
    <w:abstractNumId w:val="3"/>
  </w:num>
  <w:num w:numId="8" w16cid:durableId="1179663606">
    <w:abstractNumId w:val="13"/>
  </w:num>
  <w:num w:numId="9" w16cid:durableId="1141843653">
    <w:abstractNumId w:val="1"/>
  </w:num>
  <w:num w:numId="10" w16cid:durableId="580722939">
    <w:abstractNumId w:val="8"/>
  </w:num>
  <w:num w:numId="11" w16cid:durableId="1305164174">
    <w:abstractNumId w:val="9"/>
  </w:num>
  <w:num w:numId="12" w16cid:durableId="1157066156">
    <w:abstractNumId w:val="7"/>
  </w:num>
  <w:num w:numId="13" w16cid:durableId="1939605149">
    <w:abstractNumId w:val="11"/>
  </w:num>
  <w:num w:numId="14" w16cid:durableId="170859920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461"/>
    <w:rsid w:val="0005482C"/>
    <w:rsid w:val="000C0784"/>
    <w:rsid w:val="001337FC"/>
    <w:rsid w:val="00190507"/>
    <w:rsid w:val="002F3DC9"/>
    <w:rsid w:val="003A4461"/>
    <w:rsid w:val="003C3DEF"/>
    <w:rsid w:val="004602CA"/>
    <w:rsid w:val="00494B6B"/>
    <w:rsid w:val="004F4D40"/>
    <w:rsid w:val="006C55AC"/>
    <w:rsid w:val="00703FED"/>
    <w:rsid w:val="00725BF3"/>
    <w:rsid w:val="0076566D"/>
    <w:rsid w:val="007F48E5"/>
    <w:rsid w:val="00A75338"/>
    <w:rsid w:val="00B12C95"/>
    <w:rsid w:val="00D871FC"/>
    <w:rsid w:val="00DA5861"/>
    <w:rsid w:val="00DB5101"/>
    <w:rsid w:val="00ED6C21"/>
    <w:rsid w:val="00F73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EB7B4D"/>
  <w15:chartTrackingRefBased/>
  <w15:docId w15:val="{18C48D13-F986-4129-9971-F6AE235A3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4461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44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44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44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44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44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446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446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446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446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44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44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44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44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44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44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44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44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44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44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44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44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44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44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44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44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44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44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44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446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A446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4461"/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A446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4461"/>
    <w:rPr>
      <w:rFonts w:ascii="Arial" w:eastAsia="Arial" w:hAnsi="Arial" w:cs="Arial"/>
      <w:kern w:val="0"/>
      <w:sz w:val="22"/>
      <w:szCs w:val="22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872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AE5F713ED8B14D4396D16265B509EE73" ma:contentTypeVersion="15" ma:contentTypeDescription="Создание документа." ma:contentTypeScope="" ma:versionID="ebaac3ae5b2a3fe3fc62a90dd8d6517b">
  <xsd:schema xmlns:xsd="http://www.w3.org/2001/XMLSchema" xmlns:xs="http://www.w3.org/2001/XMLSchema" xmlns:p="http://schemas.microsoft.com/office/2006/metadata/properties" xmlns:ns3="8fcac951-c519-4ac6-bd89-e5352741c09f" xmlns:ns4="37eeeb3c-0613-4c76-a3e6-0d484bb27f43" targetNamespace="http://schemas.microsoft.com/office/2006/metadata/properties" ma:root="true" ma:fieldsID="9dbf867a4c7bdaf5c5c7e7b2a7efff8e" ns3:_="" ns4:_="">
    <xsd:import namespace="8fcac951-c519-4ac6-bd89-e5352741c09f"/>
    <xsd:import namespace="37eeeb3c-0613-4c76-a3e6-0d484bb27f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cac951-c519-4ac6-bd89-e5352741c0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4" nillable="true" ma:displayName="_activity" ma:hidden="true" ma:internalName="_activity">
      <xsd:simpleType>
        <xsd:restriction base="dms:Note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eeeb3c-0613-4c76-a3e6-0d484bb27f43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Общий доступ с использованием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Совместно с подробностями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7" nillable="true" ma:displayName="Хэш подсказки о совместном доступе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fcac951-c519-4ac6-bd89-e5352741c09f" xsi:nil="true"/>
  </documentManagement>
</p:properties>
</file>

<file path=customXml/itemProps1.xml><?xml version="1.0" encoding="utf-8"?>
<ds:datastoreItem xmlns:ds="http://schemas.openxmlformats.org/officeDocument/2006/customXml" ds:itemID="{388CDBFD-9E0E-4798-B673-1AFED82230F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cac951-c519-4ac6-bd89-e5352741c09f"/>
    <ds:schemaRef ds:uri="37eeeb3c-0613-4c76-a3e6-0d484bb27f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5AB145F-34C7-4CCF-B13C-232EB761262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C706109-B5A6-413F-A229-FB146D360099}">
  <ds:schemaRefs>
    <ds:schemaRef ds:uri="37eeeb3c-0613-4c76-a3e6-0d484bb27f43"/>
    <ds:schemaRef ds:uri="http://www.w3.org/XML/1998/namespace"/>
    <ds:schemaRef ds:uri="http://schemas.openxmlformats.org/package/2006/metadata/core-properties"/>
    <ds:schemaRef ds:uri="http://schemas.microsoft.com/office/2006/documentManagement/types"/>
    <ds:schemaRef ds:uri="http://purl.org/dc/elements/1.1/"/>
    <ds:schemaRef ds:uri="http://schemas.microsoft.com/office/infopath/2007/PartnerControls"/>
    <ds:schemaRef ds:uri="http://schemas.microsoft.com/office/2006/metadata/properties"/>
    <ds:schemaRef ds:uri="8fcac951-c519-4ac6-bd89-e5352741c09f"/>
    <ds:schemaRef ds:uri="http://purl.org/dc/dcmitype/"/>
    <ds:schemaRef ds:uri="http://purl.org/dc/term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460</Words>
  <Characters>2626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Adilkhan Y. Salkimbayev</dc:creator>
  <cp:keywords/>
  <dc:description/>
  <cp:lastModifiedBy>Adilkhan Y. Salkimbayev</cp:lastModifiedBy>
  <cp:revision>2</cp:revision>
  <cp:lastPrinted>2026-07-02T18:46:00Z</cp:lastPrinted>
  <dcterms:created xsi:type="dcterms:W3CDTF">2026-09-03T16:56:00Z</dcterms:created>
  <dcterms:modified xsi:type="dcterms:W3CDTF">2026-09-03T16:56:00Z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0x010100AE5F713ED8B14D4396D16265B509EE73</vt:lpwstr>
  </property>
</Properties>
</file>