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DA974" w14:textId="77777777" w:rsidR="003A4461" w:rsidRDefault="003A4461" w:rsidP="003A4461">
      <w:pPr>
        <w:spacing w:line="240" w:lineRule="auto"/>
        <w:ind w:left="180" w:right="180"/>
        <w:jc w:val="center"/>
        <w:rPr>
          <w:rFonts w:ascii="Georgia" w:eastAsia="Georgia" w:hAnsi="Georgia" w:cs="Georgia"/>
          <w:b/>
          <w:color w:val="1D1C1D"/>
          <w:sz w:val="36"/>
          <w:szCs w:val="36"/>
        </w:rPr>
      </w:pPr>
      <w:r>
        <w:rPr>
          <w:rFonts w:ascii="Georgia" w:eastAsia="Georgia" w:hAnsi="Georgia" w:cs="Georgia"/>
          <w:b/>
          <w:color w:val="1D1C1D"/>
          <w:sz w:val="36"/>
          <w:szCs w:val="36"/>
        </w:rPr>
        <w:t>Adilkhan Salkimbayev</w:t>
      </w:r>
    </w:p>
    <w:p w14:paraId="158A7107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Applied Mathematics &amp; Scientific Machine Learning Researcher</w:t>
      </w:r>
    </w:p>
    <w:p w14:paraId="7B1EE1A0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+77078261934 | adilsalkimbayev@gmail.com | Almaty, Kazakhstan</w:t>
      </w:r>
    </w:p>
    <w:p w14:paraId="6AC29DED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hecatetdm.tech</w:t>
      </w:r>
    </w:p>
    <w:p w14:paraId="47316F07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GitHub: github.com/cl0sure6</w:t>
      </w:r>
    </w:p>
    <w:p w14:paraId="4E7D48E4" w14:textId="77777777" w:rsidR="003A4461" w:rsidRPr="006238ED" w:rsidRDefault="003A4461" w:rsidP="003A4461">
      <w:pPr>
        <w:spacing w:line="240" w:lineRule="auto"/>
        <w:ind w:left="180" w:right="180"/>
        <w:jc w:val="center"/>
        <w:rPr>
          <w:color w:val="1D1C1D"/>
          <w:sz w:val="12"/>
          <w:szCs w:val="12"/>
        </w:rPr>
      </w:pPr>
    </w:p>
    <w:p w14:paraId="37623B81" w14:textId="77777777" w:rsidR="003A4461" w:rsidRPr="008B2AA0" w:rsidRDefault="003A4461" w:rsidP="003A4461">
      <w:pPr>
        <w:spacing w:before="180" w:after="180" w:line="240" w:lineRule="auto"/>
        <w:ind w:right="180"/>
        <w:rPr>
          <w:b/>
          <w:color w:val="1D1C1D"/>
          <w:sz w:val="20"/>
          <w:szCs w:val="20"/>
        </w:rPr>
      </w:pPr>
      <w:r w:rsidRPr="008B2AA0">
        <w:rPr>
          <w:b/>
          <w:color w:val="1D1C1D"/>
          <w:sz w:val="20"/>
          <w:szCs w:val="20"/>
        </w:rPr>
        <w:t>EDUCATION</w:t>
      </w:r>
    </w:p>
    <w:p w14:paraId="4E919430" w14:textId="77777777" w:rsidR="003A4461" w:rsidRPr="008B2AA0" w:rsidRDefault="003A4461" w:rsidP="003A4461">
      <w:pPr>
        <w:spacing w:before="180" w:after="180" w:line="240" w:lineRule="auto"/>
        <w:ind w:right="180"/>
        <w:rPr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>Kazakh-British Technical University (KBTU)</w:t>
      </w:r>
      <w:r w:rsidRPr="008B2AA0">
        <w:rPr>
          <w:b/>
          <w:bCs/>
          <w:color w:val="1D1C1D"/>
          <w:sz w:val="20"/>
          <w:szCs w:val="20"/>
        </w:rPr>
        <w:br/>
      </w:r>
      <w:r w:rsidRPr="008B2AA0">
        <w:rPr>
          <w:color w:val="1D1C1D"/>
          <w:sz w:val="20"/>
          <w:szCs w:val="20"/>
        </w:rPr>
        <w:t>B.Sc. in Automation and Control | GPA: 3.58 | Aug 2023 – July 2027 (Expected)</w:t>
      </w:r>
    </w:p>
    <w:p w14:paraId="41EEC47D" w14:textId="77777777" w:rsidR="003A4461" w:rsidRPr="008B2AA0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Relevant Coursework: </w:t>
      </w:r>
      <w:r w:rsidRPr="008B2AA0">
        <w:rPr>
          <w:color w:val="1D1C1D"/>
          <w:sz w:val="20"/>
          <w:szCs w:val="20"/>
        </w:rPr>
        <w:t>Linear Algebra for Engineers, Differential Equations, Calculus of Complex Variables</w:t>
      </w:r>
    </w:p>
    <w:p w14:paraId="7FF4BB16" w14:textId="77777777" w:rsidR="003A4461" w:rsidRPr="008B2AA0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>Military Department:</w:t>
      </w:r>
      <w:r w:rsidRPr="008B2AA0">
        <w:rPr>
          <w:color w:val="1D1C1D"/>
          <w:sz w:val="20"/>
          <w:szCs w:val="20"/>
        </w:rPr>
        <w:t xml:space="preserve"> Sergeant of the Reserve (Completed June 2025).</w:t>
      </w:r>
    </w:p>
    <w:p w14:paraId="5EC230EF" w14:textId="1AF12BAF" w:rsidR="008B2AA0" w:rsidRPr="008B2AA0" w:rsidRDefault="008B2AA0" w:rsidP="008B2AA0">
      <w:pPr>
        <w:spacing w:before="180" w:after="180" w:line="240" w:lineRule="auto"/>
        <w:ind w:right="180"/>
        <w:rPr>
          <w:b/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>LANGUAGE PROFICIENCY</w:t>
      </w:r>
    </w:p>
    <w:p w14:paraId="0A0A2E6C" w14:textId="7A6211DF" w:rsidR="008B2AA0" w:rsidRPr="008B2AA0" w:rsidRDefault="008B2AA0" w:rsidP="008B2AA0">
      <w:pPr>
        <w:spacing w:before="180" w:after="180" w:line="240" w:lineRule="auto"/>
        <w:ind w:right="180"/>
        <w:rPr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IELTS Academic: </w:t>
      </w:r>
      <w:r w:rsidRPr="008B2AA0">
        <w:rPr>
          <w:color w:val="1D1C1D"/>
          <w:sz w:val="20"/>
          <w:szCs w:val="20"/>
        </w:rPr>
        <w:t xml:space="preserve">8.0 | Issued Sep 2026 </w:t>
      </w:r>
    </w:p>
    <w:p w14:paraId="6ABA265D" w14:textId="77777777" w:rsidR="003A4461" w:rsidRPr="008B2AA0" w:rsidRDefault="003A4461" w:rsidP="003A4461">
      <w:pPr>
        <w:spacing w:before="180" w:after="180" w:line="240" w:lineRule="auto"/>
        <w:ind w:right="180"/>
        <w:rPr>
          <w:b/>
          <w:color w:val="1D1C1D"/>
          <w:sz w:val="20"/>
          <w:szCs w:val="20"/>
        </w:rPr>
      </w:pPr>
      <w:r w:rsidRPr="008B2AA0">
        <w:rPr>
          <w:b/>
          <w:color w:val="1D1C1D"/>
          <w:sz w:val="20"/>
          <w:szCs w:val="20"/>
        </w:rPr>
        <w:t>PUBLICATIONS AND PREPRINTS</w:t>
      </w:r>
    </w:p>
    <w:p w14:paraId="025EA2DE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Salkimbayev. </w:t>
      </w:r>
      <w:r w:rsidRPr="008B2AA0">
        <w:rPr>
          <w:bCs/>
          <w:color w:val="1D1C1D"/>
          <w:sz w:val="20"/>
          <w:szCs w:val="20"/>
        </w:rPr>
        <w:t xml:space="preserve">“Certifiable Approximation of Model Predictive Control Laws: A Shape-Constrained Polynomial Read-Out.” </w:t>
      </w:r>
      <w:r w:rsidRPr="008B2AA0">
        <w:rPr>
          <w:bCs/>
          <w:i/>
          <w:iCs/>
          <w:color w:val="1D1C1D"/>
          <w:sz w:val="20"/>
          <w:szCs w:val="20"/>
        </w:rPr>
        <w:t>Major Revision, Journal of Process Control.</w:t>
      </w:r>
    </w:p>
    <w:p w14:paraId="039AD367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Salkimbayev, K.S. Haider. </w:t>
      </w:r>
      <w:r w:rsidRPr="008B2AA0">
        <w:rPr>
          <w:bCs/>
          <w:color w:val="1D1C1D"/>
          <w:sz w:val="20"/>
          <w:szCs w:val="20"/>
        </w:rPr>
        <w:t xml:space="preserve">“Robust Adaptive Kolmogorov–Arnold Neural Control.” </w:t>
      </w:r>
      <w:r w:rsidRPr="008B2AA0">
        <w:rPr>
          <w:bCs/>
          <w:i/>
          <w:iCs/>
          <w:color w:val="1D1C1D"/>
          <w:sz w:val="20"/>
          <w:szCs w:val="20"/>
        </w:rPr>
        <w:t>Under Review, International Journal of Adaptive Control and Signal Processing.</w:t>
      </w:r>
    </w:p>
    <w:p w14:paraId="65ACC519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Salkimbayev. </w:t>
      </w:r>
      <w:r w:rsidRPr="008B2AA0">
        <w:rPr>
          <w:bCs/>
          <w:color w:val="1D1C1D"/>
          <w:sz w:val="20"/>
          <w:szCs w:val="20"/>
        </w:rPr>
        <w:t xml:space="preserve">“Leray–Hopf Weak Solutions of the 2D Navier–Stokes Equations on the Torus: An Expository Construction.” </w:t>
      </w:r>
      <w:r w:rsidRPr="008B2AA0">
        <w:rPr>
          <w:bCs/>
          <w:i/>
          <w:iCs/>
          <w:color w:val="1D1C1D"/>
          <w:sz w:val="20"/>
          <w:szCs w:val="20"/>
        </w:rPr>
        <w:t>Expository article; preprint, 34 pp.</w:t>
      </w:r>
    </w:p>
    <w:p w14:paraId="30124723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Salkimbayev. </w:t>
      </w:r>
      <w:r w:rsidRPr="008B2AA0">
        <w:rPr>
          <w:bCs/>
          <w:color w:val="1D1C1D"/>
          <w:sz w:val="20"/>
          <w:szCs w:val="20"/>
        </w:rPr>
        <w:t xml:space="preserve">“Rigidity of the Euler–Arnold Form under Energy-Preserving Deformation.” </w:t>
      </w:r>
      <w:r w:rsidRPr="008B2AA0">
        <w:rPr>
          <w:bCs/>
          <w:i/>
          <w:iCs/>
          <w:color w:val="1D1C1D"/>
          <w:sz w:val="20"/>
          <w:szCs w:val="20"/>
        </w:rPr>
        <w:t>Paper I of eight; preprint, September 2026.</w:t>
      </w:r>
    </w:p>
    <w:p w14:paraId="483FC5F5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Salkimbayev. </w:t>
      </w:r>
      <w:r w:rsidRPr="008B2AA0">
        <w:rPr>
          <w:bCs/>
          <w:color w:val="1D1C1D"/>
          <w:sz w:val="20"/>
          <w:szCs w:val="20"/>
        </w:rPr>
        <w:t xml:space="preserve">“The Isotropic Directional Obstruction for Cascade Operators.” </w:t>
      </w:r>
      <w:r w:rsidRPr="008B2AA0">
        <w:rPr>
          <w:bCs/>
          <w:i/>
          <w:iCs/>
          <w:color w:val="1D1C1D"/>
          <w:sz w:val="20"/>
          <w:szCs w:val="20"/>
        </w:rPr>
        <w:t>Paper II of eight; preprint, September 2026.</w:t>
      </w:r>
    </w:p>
    <w:p w14:paraId="519A2357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Salkimbayev. </w:t>
      </w:r>
      <w:r w:rsidRPr="008B2AA0">
        <w:rPr>
          <w:bCs/>
          <w:color w:val="1D1C1D"/>
          <w:sz w:val="20"/>
          <w:szCs w:val="20"/>
        </w:rPr>
        <w:t xml:space="preserve">“Cross-Triad Rigidity for Cascade Operators.” </w:t>
      </w:r>
      <w:r w:rsidRPr="008B2AA0">
        <w:rPr>
          <w:bCs/>
          <w:i/>
          <w:iCs/>
          <w:color w:val="1D1C1D"/>
          <w:sz w:val="20"/>
          <w:szCs w:val="20"/>
        </w:rPr>
        <w:t>Paper III of eight; preprint, September 2026.</w:t>
      </w:r>
    </w:p>
    <w:p w14:paraId="214AAA8E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Salkimbayev. </w:t>
      </w:r>
      <w:r w:rsidRPr="008B2AA0">
        <w:rPr>
          <w:bCs/>
          <w:color w:val="1D1C1D"/>
          <w:sz w:val="20"/>
          <w:szCs w:val="20"/>
        </w:rPr>
        <w:t xml:space="preserve">“Momentum Helicity Separates Cascade Operators from Euler–Arnold Operators.” </w:t>
      </w:r>
      <w:r w:rsidRPr="008B2AA0">
        <w:rPr>
          <w:bCs/>
          <w:i/>
          <w:iCs/>
          <w:color w:val="1D1C1D"/>
          <w:sz w:val="20"/>
          <w:szCs w:val="20"/>
        </w:rPr>
        <w:t>Paper IV of eight; preprint, September 2026.</w:t>
      </w:r>
    </w:p>
    <w:p w14:paraId="487DDD48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Salkimbayev. </w:t>
      </w:r>
      <w:r w:rsidRPr="008B2AA0">
        <w:rPr>
          <w:bCs/>
          <w:color w:val="1D1C1D"/>
          <w:sz w:val="20"/>
          <w:szCs w:val="20"/>
        </w:rPr>
        <w:t xml:space="preserve">“A Beale–Kato–Majda Criterion for Right-Invariant Hˢ Metrics on SDiff(T³).” </w:t>
      </w:r>
      <w:r w:rsidRPr="008B2AA0">
        <w:rPr>
          <w:bCs/>
          <w:i/>
          <w:iCs/>
          <w:color w:val="1D1C1D"/>
          <w:sz w:val="20"/>
          <w:szCs w:val="20"/>
        </w:rPr>
        <w:t>Paper V of eight; preprint, September 2026.</w:t>
      </w:r>
    </w:p>
    <w:p w14:paraId="1F9EE8E0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Salkimbayev. </w:t>
      </w:r>
      <w:r w:rsidRPr="008B2AA0">
        <w:rPr>
          <w:bCs/>
          <w:color w:val="1D1C1D"/>
          <w:sz w:val="20"/>
          <w:szCs w:val="20"/>
        </w:rPr>
        <w:t xml:space="preserve">“Two-and-a-Half-Dimensional Flows of the Hˢ Euler–Arnold Equations: A Self-Gravitating Boussinesq System.” </w:t>
      </w:r>
      <w:r w:rsidRPr="008B2AA0">
        <w:rPr>
          <w:bCs/>
          <w:i/>
          <w:iCs/>
          <w:color w:val="1D1C1D"/>
          <w:sz w:val="20"/>
          <w:szCs w:val="20"/>
        </w:rPr>
        <w:t>Paper VI of eight; preprint, September 2026.</w:t>
      </w:r>
    </w:p>
    <w:p w14:paraId="2E58AB6C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Salkimbayev. </w:t>
      </w:r>
      <w:r w:rsidRPr="008B2AA0">
        <w:rPr>
          <w:bCs/>
          <w:color w:val="1D1C1D"/>
          <w:sz w:val="20"/>
          <w:szCs w:val="20"/>
        </w:rPr>
        <w:t xml:space="preserve">“Axisymmetric Flows with Swirl of the Hˢ Euler–Arnold Equations: A Reduction, Two Thresholds, and a Missing Wall.” </w:t>
      </w:r>
      <w:r w:rsidRPr="008B2AA0">
        <w:rPr>
          <w:bCs/>
          <w:i/>
          <w:iCs/>
          <w:color w:val="1D1C1D"/>
          <w:sz w:val="20"/>
          <w:szCs w:val="20"/>
        </w:rPr>
        <w:t>Paper VII of eight; preprint, September 2026.</w:t>
      </w:r>
    </w:p>
    <w:p w14:paraId="1AB5241B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Salkimbayev. </w:t>
      </w:r>
      <w:r w:rsidRPr="008B2AA0">
        <w:rPr>
          <w:bCs/>
          <w:color w:val="1D1C1D"/>
          <w:sz w:val="20"/>
          <w:szCs w:val="20"/>
        </w:rPr>
        <w:t xml:space="preserve">“A One-Dimensional Wall Model for the Hˢ Euler–Arnold Equations: Blowup Below s = 1/2, Regularity Above.” </w:t>
      </w:r>
      <w:r w:rsidRPr="008B2AA0">
        <w:rPr>
          <w:bCs/>
          <w:i/>
          <w:iCs/>
          <w:color w:val="1D1C1D"/>
          <w:sz w:val="20"/>
          <w:szCs w:val="20"/>
        </w:rPr>
        <w:t>Paper VIII of eight; preprint, September 2026.</w:t>
      </w:r>
    </w:p>
    <w:p w14:paraId="3236D96E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Cs/>
          <w:i/>
          <w:iCs/>
          <w:color w:val="1D1C1D"/>
          <w:sz w:val="20"/>
          <w:szCs w:val="20"/>
        </w:rPr>
        <w:t>All eight of the above were produced with substantial AI assistance under my direction; I am responsible for the contents. Not yet independently reviewed.</w:t>
      </w:r>
    </w:p>
    <w:p w14:paraId="7D401E95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Salkimbayev. </w:t>
      </w:r>
      <w:r w:rsidRPr="008B2AA0">
        <w:rPr>
          <w:bCs/>
          <w:color w:val="1D1C1D"/>
          <w:sz w:val="20"/>
          <w:szCs w:val="20"/>
        </w:rPr>
        <w:t xml:space="preserve">“Eight Conditions on the Missing Estimate for the Three-Dimensional Navier–Stokes Equations.” </w:t>
      </w:r>
      <w:r w:rsidRPr="008B2AA0">
        <w:rPr>
          <w:bCs/>
          <w:i/>
          <w:iCs/>
          <w:color w:val="1D1C1D"/>
          <w:sz w:val="20"/>
          <w:szCs w:val="20"/>
        </w:rPr>
        <w:t>Note; preprint, September 2026.</w:t>
      </w:r>
    </w:p>
    <w:p w14:paraId="1FE2413A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Salkimbayev. </w:t>
      </w:r>
      <w:r w:rsidRPr="008B2AA0">
        <w:rPr>
          <w:bCs/>
          <w:color w:val="1D1C1D"/>
          <w:sz w:val="20"/>
          <w:szCs w:val="20"/>
        </w:rPr>
        <w:t xml:space="preserve">“Transport and the Supercriticality Gap in 3D Navier–Stokes, I.” </w:t>
      </w:r>
      <w:r w:rsidRPr="008B2AA0">
        <w:rPr>
          <w:bCs/>
          <w:i/>
          <w:iCs/>
          <w:color w:val="1D1C1D"/>
          <w:sz w:val="20"/>
          <w:szCs w:val="20"/>
        </w:rPr>
        <w:t>Part I of four; preprint, September 2026.</w:t>
      </w:r>
    </w:p>
    <w:p w14:paraId="45ED14BA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Salkimbayev. </w:t>
      </w:r>
      <w:r w:rsidRPr="008B2AA0">
        <w:rPr>
          <w:bCs/>
          <w:color w:val="1D1C1D"/>
          <w:sz w:val="20"/>
          <w:szCs w:val="20"/>
        </w:rPr>
        <w:t xml:space="preserve">“Transport and the Supercriticality Gap in 3D Navier–Stokes, II: The Flow Map.” </w:t>
      </w:r>
      <w:r w:rsidRPr="008B2AA0">
        <w:rPr>
          <w:bCs/>
          <w:i/>
          <w:iCs/>
          <w:color w:val="1D1C1D"/>
          <w:sz w:val="20"/>
          <w:szCs w:val="20"/>
        </w:rPr>
        <w:t>Part II of four; preprint, September 2026.</w:t>
      </w:r>
    </w:p>
    <w:p w14:paraId="3341086D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Salkimbayev. </w:t>
      </w:r>
      <w:r w:rsidRPr="008B2AA0">
        <w:rPr>
          <w:bCs/>
          <w:color w:val="1D1C1D"/>
          <w:sz w:val="20"/>
          <w:szCs w:val="20"/>
        </w:rPr>
        <w:t xml:space="preserve">“Transport and the Supercriticality Gap in 3D Navier–Stokes, III: The Ledger.” </w:t>
      </w:r>
      <w:r w:rsidRPr="008B2AA0">
        <w:rPr>
          <w:bCs/>
          <w:i/>
          <w:iCs/>
          <w:color w:val="1D1C1D"/>
          <w:sz w:val="20"/>
          <w:szCs w:val="20"/>
        </w:rPr>
        <w:t>Part III of four; preprint, September 2026.</w:t>
      </w:r>
    </w:p>
    <w:p w14:paraId="60ED03CE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Salkimbayev. </w:t>
      </w:r>
      <w:r w:rsidRPr="008B2AA0">
        <w:rPr>
          <w:bCs/>
          <w:color w:val="1D1C1D"/>
          <w:sz w:val="20"/>
          <w:szCs w:val="20"/>
        </w:rPr>
        <w:t xml:space="preserve">“Transport and the Supercriticality Gap in 3D Navier–Stokes, IV: Events.” </w:t>
      </w:r>
      <w:r w:rsidRPr="008B2AA0">
        <w:rPr>
          <w:bCs/>
          <w:i/>
          <w:iCs/>
          <w:color w:val="1D1C1D"/>
          <w:sz w:val="20"/>
          <w:szCs w:val="20"/>
        </w:rPr>
        <w:t>Part IV of four; preprint, September 2026.</w:t>
      </w:r>
    </w:p>
    <w:p w14:paraId="7FB7D73D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A. Salkimbayev. </w:t>
      </w:r>
      <w:r w:rsidRPr="008B2AA0">
        <w:rPr>
          <w:bCs/>
          <w:color w:val="1D1C1D"/>
          <w:sz w:val="20"/>
          <w:szCs w:val="20"/>
        </w:rPr>
        <w:t xml:space="preserve">“What Must Be Conserved: Thirteen Conditions on the Missing Quantity for the Three-Dimensional Navier–Stokes Equations.” </w:t>
      </w:r>
      <w:r w:rsidRPr="008B2AA0">
        <w:rPr>
          <w:bCs/>
          <w:i/>
          <w:iCs/>
          <w:color w:val="1D1C1D"/>
          <w:sz w:val="20"/>
          <w:szCs w:val="20"/>
        </w:rPr>
        <w:t>Note; preprint, September 2026.</w:t>
      </w:r>
    </w:p>
    <w:p w14:paraId="4AC94475" w14:textId="77777777" w:rsidR="002C7C4D" w:rsidRPr="008B2AA0" w:rsidRDefault="00000000"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Cs/>
          <w:i/>
          <w:iCs/>
          <w:color w:val="1D1C1D"/>
          <w:sz w:val="20"/>
          <w:szCs w:val="20"/>
        </w:rPr>
        <w:t>The six entries from “Eight Conditions” on are a second program, on transport in 3D Navier–Stokes; none resolves the regularity problem. Also produced with substantial AI assistance under my direction; not yet independently reviewed.</w:t>
      </w:r>
    </w:p>
    <w:p w14:paraId="26541BBD" w14:textId="77777777" w:rsidR="003A4461" w:rsidRPr="008B2AA0" w:rsidRDefault="003A4461" w:rsidP="003A4461">
      <w:pPr>
        <w:spacing w:line="240" w:lineRule="auto"/>
        <w:ind w:right="180"/>
        <w:rPr>
          <w:b/>
          <w:color w:val="1D1C1D"/>
          <w:sz w:val="10"/>
          <w:szCs w:val="10"/>
        </w:rPr>
      </w:pPr>
    </w:p>
    <w:p w14:paraId="03B8F655" w14:textId="77777777" w:rsidR="003A4461" w:rsidRPr="008B2AA0" w:rsidRDefault="004602CA" w:rsidP="003A4461">
      <w:pPr>
        <w:spacing w:line="240" w:lineRule="auto"/>
        <w:ind w:right="180"/>
        <w:rPr>
          <w:color w:val="1D1C1D"/>
          <w:sz w:val="20"/>
          <w:szCs w:val="20"/>
        </w:rPr>
      </w:pPr>
      <w:r w:rsidRPr="008B2AA0">
        <w:rPr>
          <w:b/>
          <w:color w:val="1D1C1D"/>
          <w:sz w:val="20"/>
          <w:szCs w:val="20"/>
        </w:rPr>
        <w:lastRenderedPageBreak/>
        <w:t>RESEARCH EXPERIENCE</w:t>
      </w:r>
    </w:p>
    <w:p w14:paraId="69CED818" w14:textId="77777777" w:rsidR="003A4461" w:rsidRPr="008B2AA0" w:rsidRDefault="004602CA" w:rsidP="003A4461">
      <w:pPr>
        <w:spacing w:line="240" w:lineRule="auto"/>
        <w:ind w:right="180"/>
        <w:rPr>
          <w:b/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>Independent Undergraduate Researcher | Kazakh-British Technical University</w:t>
      </w:r>
    </w:p>
    <w:p w14:paraId="3F44F9EB" w14:textId="77777777" w:rsidR="004602CA" w:rsidRPr="008B2AA0" w:rsidRDefault="004602CA" w:rsidP="003A4461">
      <w:pPr>
        <w:spacing w:line="240" w:lineRule="auto"/>
        <w:ind w:right="180"/>
        <w:rPr>
          <w:b/>
          <w:bCs/>
          <w:color w:val="1D1C1D"/>
          <w:sz w:val="10"/>
          <w:szCs w:val="10"/>
          <w:lang w:val="en-US"/>
        </w:rPr>
      </w:pPr>
    </w:p>
    <w:p w14:paraId="5434871C" w14:textId="77777777" w:rsidR="00DB5101" w:rsidRPr="008B2AA0" w:rsidRDefault="00DB5101" w:rsidP="003A4461">
      <w:pPr>
        <w:spacing w:line="240" w:lineRule="auto"/>
        <w:ind w:right="180"/>
        <w:rPr>
          <w:color w:val="1D1C1D"/>
          <w:sz w:val="20"/>
          <w:szCs w:val="20"/>
          <w:lang w:val="en-US"/>
        </w:rPr>
      </w:pPr>
      <w:r w:rsidRPr="008B2AA0">
        <w:rPr>
          <w:i/>
          <w:iCs/>
          <w:color w:val="1D1C1D"/>
          <w:sz w:val="20"/>
          <w:szCs w:val="20"/>
          <w:lang w:val="en-US"/>
        </w:rPr>
        <w:t xml:space="preserve">Functional-Analytic Control Architecture &amp; PDEs </w:t>
      </w:r>
      <w:r w:rsidRPr="008B2AA0">
        <w:rPr>
          <w:color w:val="1D1C1D"/>
          <w:sz w:val="20"/>
          <w:szCs w:val="20"/>
          <w:lang w:val="en-US"/>
        </w:rPr>
        <w:t>(Current)</w:t>
      </w:r>
    </w:p>
    <w:p w14:paraId="7E3015BC" w14:textId="77777777" w:rsidR="00DB5101" w:rsidRPr="008B2AA0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 w:rsidRPr="008B2AA0">
        <w:rPr>
          <w:color w:val="1D1C1D"/>
          <w:sz w:val="20"/>
          <w:szCs w:val="20"/>
        </w:rPr>
        <w:t>Developing a novel functional-analytic control architecture drawing upon operator theory and methodologies from Brezis, Evans and Stein.</w:t>
      </w:r>
    </w:p>
    <w:p w14:paraId="15BEC1F7" w14:textId="77777777" w:rsidR="00DB5101" w:rsidRPr="008B2AA0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 w:rsidRPr="008B2AA0">
        <w:rPr>
          <w:color w:val="1D1C1D"/>
          <w:sz w:val="20"/>
          <w:szCs w:val="20"/>
        </w:rPr>
        <w:t>Translating control frameworks into rigorous mathematical formulations applicable to the study of partial differential equations and fluid dynamics.</w:t>
      </w:r>
    </w:p>
    <w:p w14:paraId="5223CD2A" w14:textId="77777777" w:rsidR="002C7C4D" w:rsidRPr="008B2AA0" w:rsidRDefault="00000000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 w:rsidRPr="008B2AA0">
        <w:rPr>
          <w:color w:val="1D1C1D"/>
          <w:sz w:val="20"/>
          <w:szCs w:val="20"/>
        </w:rPr>
        <w:t>Wrote a 34-page expository construction of Leray–Hopf weak solutions to the 2D Navier–Stokes equations on the torus, proving uniqueness in two dimensions and locating precisely where the three-dimensional estimates fail to close.</w:t>
      </w:r>
    </w:p>
    <w:p w14:paraId="42829315" w14:textId="77777777" w:rsidR="00DB5101" w:rsidRPr="008B2AA0" w:rsidRDefault="00DB5101" w:rsidP="00DB5101">
      <w:pPr>
        <w:spacing w:line="240" w:lineRule="auto"/>
        <w:ind w:right="180"/>
        <w:rPr>
          <w:color w:val="1D1C1D"/>
          <w:sz w:val="10"/>
          <w:szCs w:val="10"/>
          <w:lang w:val="en-US"/>
        </w:rPr>
      </w:pPr>
    </w:p>
    <w:p w14:paraId="265169C4" w14:textId="77777777" w:rsidR="00DB5101" w:rsidRPr="008B2AA0" w:rsidRDefault="00DB5101" w:rsidP="00DB5101">
      <w:pPr>
        <w:spacing w:line="240" w:lineRule="auto"/>
        <w:ind w:right="180"/>
        <w:rPr>
          <w:color w:val="1D1C1D"/>
          <w:sz w:val="20"/>
          <w:szCs w:val="20"/>
        </w:rPr>
      </w:pPr>
      <w:r w:rsidRPr="008B2AA0">
        <w:rPr>
          <w:i/>
          <w:iCs/>
          <w:color w:val="1D1C1D"/>
          <w:sz w:val="20"/>
          <w:szCs w:val="20"/>
        </w:rPr>
        <w:t>Adaptive Control &amp; Nonlinear Dynamical Systems</w:t>
      </w:r>
      <w:r w:rsidRPr="008B2AA0">
        <w:rPr>
          <w:color w:val="1D1C1D"/>
          <w:sz w:val="20"/>
          <w:szCs w:val="20"/>
        </w:rPr>
        <w:t xml:space="preserve"> (Jan 2026 – Jul 2026)</w:t>
      </w:r>
    </w:p>
    <w:p w14:paraId="1C535594" w14:textId="77777777" w:rsidR="00DB5101" w:rsidRPr="008B2AA0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 w:rsidRPr="008B2AA0">
        <w:rPr>
          <w:color w:val="1D1C1D"/>
          <w:sz w:val="20"/>
          <w:szCs w:val="20"/>
        </w:rPr>
        <w:t>Developed a learning-based adaptive control architecture combining Recursive Least Squares with symbolic Kolmogorov–Arnold Networks (KANs).</w:t>
      </w:r>
    </w:p>
    <w:p w14:paraId="4406CC48" w14:textId="77777777" w:rsidR="00DB5101" w:rsidRPr="008B2AA0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 w:rsidRPr="008B2AA0">
        <w:rPr>
          <w:color w:val="1D1C1D"/>
          <w:sz w:val="20"/>
          <w:szCs w:val="20"/>
        </w:rPr>
        <w:t>Derived rigorous Lyapunov stability guarantees (ISS / UUB) over the physically realizable operating envelope, with a certificate that requires no persistent excitation.</w:t>
      </w:r>
    </w:p>
    <w:p w14:paraId="53D7C4DD" w14:textId="77777777" w:rsidR="00DB5101" w:rsidRPr="008B2AA0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 w:rsidRPr="008B2AA0">
        <w:rPr>
          <w:color w:val="1D1C1D"/>
          <w:sz w:val="20"/>
          <w:szCs w:val="20"/>
        </w:rPr>
        <w:t>Evaluated the algorithm on a quadruple-tank benchmark via a 50-seed Monte-Carlo campaign in Python, demonstrating a branch-free per-step runtime bounded a priori and a 7% aggregate tracking improvement over LTV-MPC.</w:t>
      </w:r>
    </w:p>
    <w:p w14:paraId="17A842E8" w14:textId="77777777" w:rsidR="00DB5101" w:rsidRPr="008B2AA0" w:rsidRDefault="00DB5101" w:rsidP="00DB5101">
      <w:pPr>
        <w:spacing w:line="240" w:lineRule="auto"/>
        <w:ind w:right="180"/>
        <w:rPr>
          <w:color w:val="1D1C1D"/>
          <w:sz w:val="10"/>
          <w:szCs w:val="10"/>
          <w:lang w:val="en-US"/>
        </w:rPr>
      </w:pPr>
    </w:p>
    <w:p w14:paraId="2D1B71FC" w14:textId="77777777" w:rsidR="00DB5101" w:rsidRPr="008B2AA0" w:rsidRDefault="00DB5101" w:rsidP="00DB5101">
      <w:pPr>
        <w:spacing w:line="240" w:lineRule="auto"/>
        <w:ind w:right="180"/>
        <w:rPr>
          <w:i/>
          <w:iCs/>
          <w:color w:val="1D1C1D"/>
          <w:sz w:val="20"/>
          <w:szCs w:val="20"/>
        </w:rPr>
      </w:pPr>
      <w:r w:rsidRPr="008B2AA0">
        <w:rPr>
          <w:i/>
          <w:iCs/>
          <w:color w:val="1D1C1D"/>
          <w:sz w:val="20"/>
          <w:szCs w:val="20"/>
        </w:rPr>
        <w:t>Constant-Time Explicit Control Laws from MPC</w:t>
      </w:r>
      <w:r w:rsidRPr="008B2AA0">
        <w:rPr>
          <w:sz w:val="20"/>
          <w:szCs w:val="20"/>
        </w:rPr>
        <w:t xml:space="preserve"> </w:t>
      </w:r>
      <w:r w:rsidRPr="008B2AA0">
        <w:rPr>
          <w:color w:val="1D1C1D"/>
          <w:sz w:val="20"/>
          <w:szCs w:val="20"/>
        </w:rPr>
        <w:t>(Nov 2025 – Apr 2026)</w:t>
      </w:r>
      <w:r w:rsidRPr="008B2AA0">
        <w:rPr>
          <w:i/>
          <w:iCs/>
          <w:color w:val="1D1C1D"/>
          <w:sz w:val="20"/>
          <w:szCs w:val="20"/>
        </w:rPr>
        <w:t xml:space="preserve"> </w:t>
      </w:r>
    </w:p>
    <w:p w14:paraId="10F090C3" w14:textId="77777777" w:rsidR="00DB5101" w:rsidRPr="008B2AA0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 w:rsidRPr="008B2AA0">
        <w:rPr>
          <w:color w:val="1D1C1D"/>
          <w:sz w:val="20"/>
          <w:szCs w:val="20"/>
        </w:rPr>
        <w:t>Designed a certifiable explicit replacement for Linear Time-Varying MPC on the quadruple-tank benchmark in its non-minimum-phase configuration: an analytic feedforward term, a detuned LQR core, and a learned correction behind a gate that vanishes quadratically at the setpoint, making zero steady-state offset and local exponential stability structural rather than dependent on fit quality.</w:t>
      </w:r>
    </w:p>
    <w:p w14:paraId="77EE55DD" w14:textId="77777777" w:rsidR="00DB5101" w:rsidRPr="008B2AA0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 w:rsidRPr="008B2AA0">
        <w:rPr>
          <w:color w:val="1D1C1D"/>
          <w:sz w:val="20"/>
          <w:szCs w:val="20"/>
        </w:rPr>
        <w:t>Built a two-step symbolic read-out in which a Kolmogorov–Arnold Network (KAN) supplies only the monomial support and the coefficients are re-estimated by a convex quadratic program under affine negative-feedback constraints — eliminating a sign pathology present on up to 30% of the operating box for at most 0.2 percentage points of accuracy.</w:t>
      </w:r>
    </w:p>
    <w:p w14:paraId="0D60F500" w14:textId="77777777" w:rsidR="00DB5101" w:rsidRPr="008B2AA0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sz w:val="20"/>
          <w:szCs w:val="20"/>
          <w:lang w:val="en-US"/>
        </w:rPr>
      </w:pPr>
      <w:r w:rsidRPr="008B2AA0">
        <w:rPr>
          <w:color w:val="1D1C1D"/>
          <w:sz w:val="20"/>
          <w:szCs w:val="20"/>
        </w:rPr>
        <w:t>Established the constant-time claim structurally in software-in-the-loop — a fixed chain of 30–203 multiply-accumulate operations with no data-dependent branching, stable under ±20% parameter perturbation in 97–100% of Monte-Carlo trials — and reported the negative result that the KAN-selected support is statistically indistinguishable from orthogonal matching pursuit at a matched arithmetic budget.</w:t>
      </w:r>
    </w:p>
    <w:p w14:paraId="5BA3C243" w14:textId="77777777" w:rsidR="00DB5101" w:rsidRPr="008B2AA0" w:rsidRDefault="00DB5101" w:rsidP="00DB5101">
      <w:pPr>
        <w:pStyle w:val="ListParagraph"/>
        <w:spacing w:line="240" w:lineRule="auto"/>
        <w:ind w:right="180"/>
        <w:rPr>
          <w:color w:val="1D1C1D"/>
          <w:sz w:val="10"/>
          <w:szCs w:val="10"/>
        </w:rPr>
      </w:pPr>
    </w:p>
    <w:p w14:paraId="34606632" w14:textId="77777777" w:rsidR="00DB5101" w:rsidRPr="008B2AA0" w:rsidRDefault="00DB5101" w:rsidP="00DB5101">
      <w:pPr>
        <w:spacing w:line="240" w:lineRule="auto"/>
        <w:ind w:right="180"/>
        <w:rPr>
          <w:b/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>ADVANCED INDEPENDENT STUDY</w:t>
      </w:r>
    </w:p>
    <w:p w14:paraId="713D6E8B" w14:textId="77777777" w:rsidR="002C7C4D" w:rsidRPr="008B2AA0" w:rsidRDefault="00000000">
      <w:pPr>
        <w:spacing w:line="240" w:lineRule="auto"/>
        <w:ind w:right="180"/>
        <w:rPr>
          <w:color w:val="1D1C1D"/>
          <w:sz w:val="20"/>
          <w:szCs w:val="20"/>
        </w:rPr>
      </w:pPr>
      <w:r w:rsidRPr="008B2AA0">
        <w:rPr>
          <w:color w:val="1D1C1D"/>
          <w:sz w:val="20"/>
          <w:szCs w:val="20"/>
        </w:rPr>
        <w:t>Self-directed graduate sequence in analysis and PDE, directed toward the rigorous study of fluid dynamics:</w:t>
      </w:r>
    </w:p>
    <w:p w14:paraId="5CC6B74A" w14:textId="77777777" w:rsidR="002C7C4D" w:rsidRPr="008B2AA0" w:rsidRDefault="00000000"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Completed: </w:t>
      </w:r>
      <w:r w:rsidRPr="008B2AA0">
        <w:rPr>
          <w:bCs/>
          <w:i/>
          <w:iCs/>
          <w:color w:val="1D1C1D"/>
          <w:sz w:val="20"/>
          <w:szCs w:val="20"/>
        </w:rPr>
        <w:t xml:space="preserve">Introduction to Real Analysis </w:t>
      </w:r>
      <w:r w:rsidRPr="008B2AA0">
        <w:rPr>
          <w:bCs/>
          <w:color w:val="1D1C1D"/>
          <w:sz w:val="20"/>
          <w:szCs w:val="20"/>
        </w:rPr>
        <w:t xml:space="preserve">(William F. Trench); </w:t>
      </w:r>
      <w:r w:rsidRPr="008B2AA0">
        <w:rPr>
          <w:bCs/>
          <w:i/>
          <w:iCs/>
          <w:color w:val="1D1C1D"/>
          <w:sz w:val="20"/>
          <w:szCs w:val="20"/>
        </w:rPr>
        <w:t xml:space="preserve">Functional Analysis, Sobolev Spaces and Partial Differential Equations </w:t>
      </w:r>
      <w:r w:rsidRPr="008B2AA0">
        <w:rPr>
          <w:bCs/>
          <w:color w:val="1D1C1D"/>
          <w:sz w:val="20"/>
          <w:szCs w:val="20"/>
        </w:rPr>
        <w:t xml:space="preserve">(Haim Brezis), Chs. 1–9 — including semigroup theory (Hille–Yosida) and the variational formulation of elliptic boundary-value problems; </w:t>
      </w:r>
      <w:r w:rsidRPr="008B2AA0">
        <w:rPr>
          <w:bCs/>
          <w:i/>
          <w:iCs/>
          <w:color w:val="1D1C1D"/>
          <w:sz w:val="20"/>
          <w:szCs w:val="20"/>
        </w:rPr>
        <w:t xml:space="preserve">Partial Differential Equations </w:t>
      </w:r>
      <w:r w:rsidRPr="008B2AA0">
        <w:rPr>
          <w:bCs/>
          <w:color w:val="1D1C1D"/>
          <w:sz w:val="20"/>
          <w:szCs w:val="20"/>
        </w:rPr>
        <w:t>(Lawrence C. Evans), Chs. 5–6 — Sobolev spaces and second-order elliptic theory.</w:t>
      </w:r>
    </w:p>
    <w:p w14:paraId="4E728832" w14:textId="77777777" w:rsidR="002C7C4D" w:rsidRPr="008B2AA0" w:rsidRDefault="00000000"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In progress: </w:t>
      </w:r>
      <w:r w:rsidRPr="008B2AA0">
        <w:rPr>
          <w:bCs/>
          <w:i/>
          <w:iCs/>
          <w:color w:val="1D1C1D"/>
          <w:sz w:val="20"/>
          <w:szCs w:val="20"/>
        </w:rPr>
        <w:t xml:space="preserve">Real Analysis: Measure Theory, Integration, and Hilbert Spaces </w:t>
      </w:r>
      <w:r w:rsidRPr="008B2AA0">
        <w:rPr>
          <w:bCs/>
          <w:color w:val="1D1C1D"/>
          <w:sz w:val="20"/>
          <w:szCs w:val="20"/>
        </w:rPr>
        <w:t>(Elias M. Stein &amp; Rami Shakarchi), Chs. 1–3.</w:t>
      </w:r>
    </w:p>
    <w:p w14:paraId="1ADFB8BD" w14:textId="77777777" w:rsidR="002C7C4D" w:rsidRPr="008B2AA0" w:rsidRDefault="00000000"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Planned (Fall 2026): </w:t>
      </w:r>
      <w:r w:rsidRPr="008B2AA0">
        <w:rPr>
          <w:bCs/>
          <w:i/>
          <w:iCs/>
          <w:color w:val="1D1C1D"/>
          <w:sz w:val="20"/>
          <w:szCs w:val="20"/>
        </w:rPr>
        <w:t xml:space="preserve">Measure Theory and Fine Properties of Functions </w:t>
      </w:r>
      <w:r w:rsidRPr="008B2AA0">
        <w:rPr>
          <w:bCs/>
          <w:color w:val="1D1C1D"/>
          <w:sz w:val="20"/>
          <w:szCs w:val="20"/>
        </w:rPr>
        <w:t xml:space="preserve">(Lawrence C. Evans &amp; Ronald F. Gariepy); </w:t>
      </w:r>
      <w:r w:rsidRPr="008B2AA0">
        <w:rPr>
          <w:bCs/>
          <w:i/>
          <w:iCs/>
          <w:color w:val="1D1C1D"/>
          <w:sz w:val="20"/>
          <w:szCs w:val="20"/>
        </w:rPr>
        <w:t xml:space="preserve">Singular Integrals and Differentiability Properties of Functions </w:t>
      </w:r>
      <w:r w:rsidRPr="008B2AA0">
        <w:rPr>
          <w:bCs/>
          <w:color w:val="1D1C1D"/>
          <w:sz w:val="20"/>
          <w:szCs w:val="20"/>
        </w:rPr>
        <w:t>(Elias M. Stein).</w:t>
      </w:r>
    </w:p>
    <w:p w14:paraId="13BEE495" w14:textId="77777777" w:rsidR="002C7C4D" w:rsidRDefault="002C7C4D">
      <w:pPr>
        <w:spacing w:line="240" w:lineRule="auto"/>
        <w:ind w:right="180"/>
        <w:rPr>
          <w:b/>
          <w:bCs/>
          <w:color w:val="1D1C1D"/>
          <w:sz w:val="12"/>
          <w:szCs w:val="12"/>
        </w:rPr>
      </w:pPr>
    </w:p>
    <w:p w14:paraId="1D53EB44" w14:textId="77777777" w:rsidR="00F73B18" w:rsidRPr="008B2AA0" w:rsidRDefault="00F73B18" w:rsidP="003A4461">
      <w:pPr>
        <w:spacing w:line="240" w:lineRule="auto"/>
        <w:ind w:right="180"/>
        <w:rPr>
          <w:b/>
          <w:bCs/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>TECHNICAL &amp; COMPUTATIONAL SKILLS</w:t>
      </w:r>
      <w:r w:rsidRPr="008B2AA0">
        <w:rPr>
          <w:b/>
          <w:bCs/>
          <w:color w:val="1D1C1D"/>
          <w:sz w:val="20"/>
          <w:szCs w:val="20"/>
        </w:rPr>
        <w:br/>
      </w:r>
    </w:p>
    <w:p w14:paraId="37755FF4" w14:textId="77777777" w:rsidR="006C55AC" w:rsidRPr="008B2AA0" w:rsidRDefault="00F73B18" w:rsidP="00F73B18">
      <w:pPr>
        <w:spacing w:line="240" w:lineRule="auto"/>
        <w:ind w:right="180"/>
        <w:rPr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 xml:space="preserve">Mathematics &amp; Control Systems: </w:t>
      </w:r>
      <w:r w:rsidRPr="008B2AA0">
        <w:rPr>
          <w:color w:val="1D1C1D"/>
          <w:sz w:val="20"/>
          <w:szCs w:val="20"/>
        </w:rPr>
        <w:t>Operator theory, partial differential equations, semigroup theory, Lyapunov stability analysis, adaptive control, nonlinear control systems</w:t>
      </w:r>
    </w:p>
    <w:p w14:paraId="2CEEDBB9" w14:textId="77777777" w:rsidR="002F3DC9" w:rsidRPr="008B2AA0" w:rsidRDefault="002F3DC9" w:rsidP="00F73B18">
      <w:pPr>
        <w:spacing w:line="240" w:lineRule="auto"/>
        <w:ind w:right="180"/>
        <w:rPr>
          <w:color w:val="1D1C1D"/>
          <w:sz w:val="10"/>
          <w:szCs w:val="10"/>
        </w:rPr>
      </w:pPr>
    </w:p>
    <w:p w14:paraId="62701801" w14:textId="77777777" w:rsidR="002F3DC9" w:rsidRPr="008B2AA0" w:rsidRDefault="002F3DC9" w:rsidP="00F73B18">
      <w:pPr>
        <w:spacing w:line="240" w:lineRule="auto"/>
        <w:ind w:right="180"/>
        <w:rPr>
          <w:color w:val="1D1C1D"/>
          <w:sz w:val="20"/>
          <w:szCs w:val="20"/>
        </w:rPr>
      </w:pPr>
      <w:r w:rsidRPr="008B2AA0">
        <w:rPr>
          <w:b/>
          <w:bCs/>
          <w:color w:val="1D1C1D"/>
          <w:sz w:val="20"/>
          <w:szCs w:val="20"/>
        </w:rPr>
        <w:t>Scientific Machine Learning:</w:t>
      </w:r>
      <w:r w:rsidRPr="008B2AA0">
        <w:rPr>
          <w:color w:val="1D1C1D"/>
          <w:sz w:val="20"/>
          <w:szCs w:val="20"/>
        </w:rPr>
        <w:t xml:space="preserve"> Kolmogorov–Arnold Networks, system identification, embedded SciML.</w:t>
      </w:r>
      <w:r w:rsidRPr="008B2AA0">
        <w:rPr>
          <w:color w:val="1D1C1D"/>
          <w:sz w:val="20"/>
          <w:szCs w:val="20"/>
        </w:rPr>
        <w:br/>
      </w:r>
      <w:r w:rsidRPr="008B2AA0">
        <w:rPr>
          <w:color w:val="1D1C1D"/>
          <w:sz w:val="20"/>
          <w:szCs w:val="20"/>
        </w:rPr>
        <w:br/>
      </w:r>
      <w:r w:rsidRPr="008B2AA0">
        <w:rPr>
          <w:b/>
          <w:bCs/>
          <w:color w:val="1D1C1D"/>
          <w:sz w:val="20"/>
          <w:szCs w:val="20"/>
        </w:rPr>
        <w:t>Programming &amp; Hardware:</w:t>
      </w:r>
      <w:r w:rsidRPr="008B2AA0">
        <w:rPr>
          <w:color w:val="1D1C1D"/>
          <w:sz w:val="20"/>
          <w:szCs w:val="20"/>
        </w:rPr>
        <w:t xml:space="preserve"> Python (NumPy, SciPy, matplotlib, pandas, PyTorch), C/C++, STM32 CubeIDE, LaTeX (VSCode).</w:t>
      </w:r>
    </w:p>
    <w:p w14:paraId="0155C95D" w14:textId="77777777" w:rsidR="002F3DC9" w:rsidRDefault="002F3DC9" w:rsidP="00F73B18">
      <w:pPr>
        <w:spacing w:line="240" w:lineRule="auto"/>
        <w:ind w:right="180"/>
        <w:rPr>
          <w:color w:val="1D1C1D"/>
          <w:sz w:val="12"/>
          <w:szCs w:val="12"/>
        </w:rPr>
      </w:pPr>
    </w:p>
    <w:p w14:paraId="5C58F07F" w14:textId="77777777" w:rsidR="008B2AA0" w:rsidRDefault="008B2AA0" w:rsidP="00F73B18">
      <w:pPr>
        <w:spacing w:line="240" w:lineRule="auto"/>
        <w:ind w:right="180"/>
        <w:rPr>
          <w:color w:val="1D1C1D"/>
          <w:sz w:val="12"/>
          <w:szCs w:val="12"/>
        </w:rPr>
      </w:pPr>
    </w:p>
    <w:p w14:paraId="6D428934" w14:textId="77777777" w:rsidR="008B2AA0" w:rsidRPr="008B2AA0" w:rsidRDefault="008B2AA0" w:rsidP="00F73B18">
      <w:pPr>
        <w:spacing w:line="240" w:lineRule="auto"/>
        <w:ind w:right="180"/>
        <w:rPr>
          <w:color w:val="1D1C1D"/>
        </w:rPr>
      </w:pPr>
    </w:p>
    <w:sectPr w:rsidR="008B2AA0" w:rsidRPr="008B2AA0" w:rsidSect="003A446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864" w:right="864" w:bottom="864" w:left="86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68166F" w14:textId="77777777" w:rsidR="0008188D" w:rsidRDefault="0008188D">
      <w:pPr>
        <w:spacing w:line="240" w:lineRule="auto"/>
      </w:pPr>
      <w:r>
        <w:separator/>
      </w:r>
    </w:p>
  </w:endnote>
  <w:endnote w:type="continuationSeparator" w:id="0">
    <w:p w14:paraId="034E4FC8" w14:textId="77777777" w:rsidR="0008188D" w:rsidRDefault="000818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A60101" w14:textId="77777777" w:rsidR="00D871FC" w:rsidRDefault="00D871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51D789" w14:textId="77777777" w:rsidR="00D871FC" w:rsidRDefault="00D871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EFEDEF" w14:textId="77777777" w:rsidR="00D871FC" w:rsidRDefault="00D871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CC48B" w14:textId="77777777" w:rsidR="0008188D" w:rsidRDefault="0008188D">
      <w:pPr>
        <w:spacing w:line="240" w:lineRule="auto"/>
      </w:pPr>
      <w:r>
        <w:separator/>
      </w:r>
    </w:p>
  </w:footnote>
  <w:footnote w:type="continuationSeparator" w:id="0">
    <w:p w14:paraId="629223DD" w14:textId="77777777" w:rsidR="0008188D" w:rsidRDefault="0008188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D50BC0" w14:textId="77777777" w:rsidR="00D871FC" w:rsidRDefault="00D871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77360D" w14:textId="77777777" w:rsidR="00D871FC" w:rsidRDefault="00D871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12194" w14:textId="77777777" w:rsidR="00D871FC" w:rsidRDefault="00D871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300D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D28CF"/>
    <w:multiLevelType w:val="hybridMultilevel"/>
    <w:tmpl w:val="6DBC3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A144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35B3D"/>
    <w:multiLevelType w:val="hybridMultilevel"/>
    <w:tmpl w:val="ECEE1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76E2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1765F9"/>
    <w:multiLevelType w:val="hybridMultilevel"/>
    <w:tmpl w:val="783E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22133"/>
    <w:multiLevelType w:val="hybridMultilevel"/>
    <w:tmpl w:val="A7748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A1528C"/>
    <w:multiLevelType w:val="hybridMultilevel"/>
    <w:tmpl w:val="0C2E9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461CB"/>
    <w:multiLevelType w:val="hybridMultilevel"/>
    <w:tmpl w:val="E862A6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8A458B"/>
    <w:multiLevelType w:val="hybridMultilevel"/>
    <w:tmpl w:val="4AB0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91A99"/>
    <w:multiLevelType w:val="hybridMultilevel"/>
    <w:tmpl w:val="3556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5E04F5"/>
    <w:multiLevelType w:val="hybridMultilevel"/>
    <w:tmpl w:val="C6A42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5C500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9E05D3"/>
    <w:multiLevelType w:val="hybridMultilevel"/>
    <w:tmpl w:val="6102E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641001">
    <w:abstractNumId w:val="0"/>
  </w:num>
  <w:num w:numId="2" w16cid:durableId="563642153">
    <w:abstractNumId w:val="12"/>
  </w:num>
  <w:num w:numId="3" w16cid:durableId="913323170">
    <w:abstractNumId w:val="4"/>
  </w:num>
  <w:num w:numId="4" w16cid:durableId="469783651">
    <w:abstractNumId w:val="2"/>
  </w:num>
  <w:num w:numId="5" w16cid:durableId="1118333826">
    <w:abstractNumId w:val="6"/>
  </w:num>
  <w:num w:numId="6" w16cid:durableId="64451409">
    <w:abstractNumId w:val="10"/>
  </w:num>
  <w:num w:numId="7" w16cid:durableId="773986352">
    <w:abstractNumId w:val="3"/>
  </w:num>
  <w:num w:numId="8" w16cid:durableId="1179663606">
    <w:abstractNumId w:val="13"/>
  </w:num>
  <w:num w:numId="9" w16cid:durableId="1141843653">
    <w:abstractNumId w:val="1"/>
  </w:num>
  <w:num w:numId="10" w16cid:durableId="580722939">
    <w:abstractNumId w:val="8"/>
  </w:num>
  <w:num w:numId="11" w16cid:durableId="1305164174">
    <w:abstractNumId w:val="9"/>
  </w:num>
  <w:num w:numId="12" w16cid:durableId="1157066156">
    <w:abstractNumId w:val="7"/>
  </w:num>
  <w:num w:numId="13" w16cid:durableId="1939605149">
    <w:abstractNumId w:val="11"/>
  </w:num>
  <w:num w:numId="14" w16cid:durableId="17085992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461"/>
    <w:rsid w:val="0005482C"/>
    <w:rsid w:val="0008188D"/>
    <w:rsid w:val="000C0784"/>
    <w:rsid w:val="001337FC"/>
    <w:rsid w:val="00190507"/>
    <w:rsid w:val="002C7C4D"/>
    <w:rsid w:val="002F3DC9"/>
    <w:rsid w:val="003A4461"/>
    <w:rsid w:val="003C3DEF"/>
    <w:rsid w:val="004602CA"/>
    <w:rsid w:val="00494B6B"/>
    <w:rsid w:val="004F4D40"/>
    <w:rsid w:val="006C55AC"/>
    <w:rsid w:val="00703FED"/>
    <w:rsid w:val="00725BF3"/>
    <w:rsid w:val="0076566D"/>
    <w:rsid w:val="007F48E5"/>
    <w:rsid w:val="008B2AA0"/>
    <w:rsid w:val="00A75338"/>
    <w:rsid w:val="00B12C95"/>
    <w:rsid w:val="00C12068"/>
    <w:rsid w:val="00D871FC"/>
    <w:rsid w:val="00DA5861"/>
    <w:rsid w:val="00DB5101"/>
    <w:rsid w:val="00ED6C21"/>
    <w:rsid w:val="00F7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FA996"/>
  <w15:chartTrackingRefBased/>
  <w15:docId w15:val="{18C48D13-F986-4129-9971-F6AE235A3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461"/>
    <w:pPr>
      <w:spacing w:after="0" w:line="276" w:lineRule="auto"/>
    </w:pPr>
    <w:rPr>
      <w:rFonts w:ascii="Arial" w:eastAsia="Arial" w:hAnsi="Arial" w:cs="Arial"/>
      <w:kern w:val="0"/>
      <w:sz w:val="21"/>
      <w:szCs w:val="21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46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7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E5F713ED8B14D4396D16265B509EE73" ma:contentTypeVersion="15" ma:contentTypeDescription="Создание документа." ma:contentTypeScope="" ma:versionID="ebaac3ae5b2a3fe3fc62a90dd8d6517b">
  <xsd:schema xmlns:xsd="http://www.w3.org/2001/XMLSchema" xmlns:xs="http://www.w3.org/2001/XMLSchema" xmlns:p="http://schemas.microsoft.com/office/2006/metadata/properties" xmlns:ns3="8fcac951-c519-4ac6-bd89-e5352741c09f" xmlns:ns4="37eeeb3c-0613-4c76-a3e6-0d484bb27f43" targetNamespace="http://schemas.microsoft.com/office/2006/metadata/properties" ma:root="true" ma:fieldsID="9dbf867a4c7bdaf5c5c7e7b2a7efff8e" ns3:_="" ns4:_="">
    <xsd:import namespace="8fcac951-c519-4ac6-bd89-e5352741c09f"/>
    <xsd:import namespace="37eeeb3c-0613-4c76-a3e6-0d484bb27f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c951-c519-4ac6-bd89-e5352741c0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eeb3c-0613-4c76-a3e6-0d484bb27f4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ac951-c519-4ac6-bd89-e5352741c09f" xsi:nil="true"/>
  </documentManagement>
</p:properties>
</file>

<file path=customXml/itemProps1.xml><?xml version="1.0" encoding="utf-8"?>
<ds:datastoreItem xmlns:ds="http://schemas.openxmlformats.org/officeDocument/2006/customXml" ds:itemID="{35AB145F-34C7-4CCF-B13C-232EB761262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88CDBFD-9E0E-4798-B673-1AFED8223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c951-c519-4ac6-bd89-e5352741c09f"/>
    <ds:schemaRef ds:uri="37eeeb3c-0613-4c76-a3e6-0d484bb27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C706109-B5A6-413F-A229-FB146D360099}">
  <ds:schemaRefs>
    <ds:schemaRef ds:uri="http://schemas.microsoft.com/office/2006/metadata/properties"/>
    <ds:schemaRef ds:uri="http://schemas.microsoft.com/office/infopath/2007/PartnerControls"/>
    <ds:schemaRef ds:uri="8fcac951-c519-4ac6-bd89-e5352741c09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1070</Words>
  <Characters>6101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Adilkhan Y. Salkimbayev</dc:creator>
  <cp:keywords/>
  <dc:description/>
  <cp:lastModifiedBy>Adilkhan Y. Salkimbayev</cp:lastModifiedBy>
  <cp:revision>3</cp:revision>
  <cp:lastPrinted>2026-07-02T18:46:00Z</cp:lastPrinted>
  <dcterms:created xsi:type="dcterms:W3CDTF">2026-09-03T16:56:00Z</dcterms:created>
  <dcterms:modified xsi:type="dcterms:W3CDTF">2026-10-01T13:27:00Z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0x010100AE5F713ED8B14D4396D16265B509EE73</vt:lpwstr>
  </property>
</Properties>
</file>