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 xml:space="preserve">Under Review,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“Robust Adaptive Kolmogorov-Arnold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</w:t>
      </w:r>
      <w:r>
        <w:rPr>
          <w:b/>
          <w:bCs/>
          <w:color w:val="1D1C1D"/>
        </w:rPr>
        <w:t xml:space="preserve">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Kolmogorov-Arnold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Kolmogorov-Arnold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Kolmogorov-Arnold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