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面向小样本场景的图神经网络节点分类方法研究</w:t>
      </w:r>
    </w:p>
    <w:p>
      <w:pPr>
        <w:pStyle w:val="Heading2"/>
      </w:pPr>
      <w:r>
        <w:t>摘要</w:t>
      </w:r>
    </w:p>
    <w:p>
      <w:r>
        <w:t>近年来，图神经网络在图结构数据上面取得了广泛的应用，其中节点分类是一个非常基础并且重要的任务。但是在实际场景中，标注数据往往是非常少的，这就使得传统的图神经网络方法的效果会受到比较大的影响。为了解决这个问题，本文提出了一种面向小样本场景的图神经网络节点分类方法。我们在三个公开数据集上进行了实验，实验结果表明本文提出的方法比基线方法要好。同时我们也做了消融实验，验证了各个模块的作用。最后我们对本文的工作进行了总结并且展望了未来的工作方向。</w:t>
      </w:r>
    </w:p>
    <w:p>
      <w:pPr>
        <w:pStyle w:val="Heading2"/>
      </w:pPr>
      <w:r>
        <w:t>1 引言</w:t>
      </w:r>
    </w:p>
    <w:p>
      <w:r>
        <w:t>图结构数据在现实世界中非常常见，例如社交网络、论文引用网络以及分子结构等等。图神经网络能够很好地建模这些数据，因此被大量使用。节点分类是图学习中最基础的任务之一，它的目标是根据图的结构信息和节点的特征信息来预测节点的类别。</w:t>
      </w:r>
    </w:p>
    <w:p>
      <w:r>
        <w:t>然而，深度学习模型通常需要大量的标注数据才能取得比较好的效果。在很多真实的图数据中，获取标注的成本是非常高的，例如在生物分子网络中，标注需要专业的领域知识以及大量的实验时间。因此，如何在标注样本很少的情况下仍然取得较好的分类性能，是一个很有价值的研究问题。</w:t>
      </w:r>
    </w:p>
    <w:p>
      <w:r>
        <w:t>小样本学习在图像领域已经取得了不错的进展，但是把这种方法用到图数据上还是存在一些困难。第一，图数据存在结构依赖关系，一个节点的表示不只取决于它自己的特征，还取决于它的邻居；第二，图上的样本划分不像图像那样简单，如果划分不当会造成信息泄露。本文针对上述问题提出了一种新的方法。</w:t>
      </w:r>
    </w:p>
    <w:p>
      <w:pPr>
        <w:pStyle w:val="Heading2"/>
      </w:pPr>
      <w:r>
        <w:t>2 相关工作</w:t>
      </w:r>
    </w:p>
    <w:p>
      <w:pPr>
        <w:pStyle w:val="Heading3"/>
      </w:pPr>
      <w:r>
        <w:t>2.1 图神经网络</w:t>
      </w:r>
    </w:p>
    <w:p>
      <w:r>
        <w:t>GCN 通过聚合邻居节点的信息来更新节点的表示，是一种非常经典的图神经网络模型。GAT 引入了注意力机制，可以对不同的邻居赋予不同的权重。GraphSAGE 提出了采样聚合的思路，可以支持归纳式学习。这些方法在标注数据充足的情况下都能取得很好的效果。</w:t>
      </w:r>
    </w:p>
    <w:p>
      <w:pPr>
        <w:pStyle w:val="Heading3"/>
      </w:pPr>
      <w:r>
        <w:t>2.2 小样本学习</w:t>
      </w:r>
    </w:p>
    <w:p>
      <w:r>
        <w:t>小样本学习一般是指在每个类别只有少量标注样本的情况下进行学习。元学习是其中的一类重要方法，它通过在一批任务上训练模型，使得模型能够快速适应新的任务。原型网络通过计算类原型来进行分类，结构简单而且效果不错。</w:t>
      </w:r>
    </w:p>
    <w:p>
      <w:pPr>
        <w:pStyle w:val="Heading2"/>
      </w:pPr>
      <w:r>
        <w:t>3 方法</w:t>
      </w:r>
    </w:p>
    <w:p>
      <w:pPr>
        <w:pStyle w:val="Heading3"/>
      </w:pPr>
      <w:r>
        <w:t>3.1 问题定义</w:t>
      </w:r>
    </w:p>
    <w:p>
      <w:r>
        <w:t>给定一个图 G=(V,E)，其中 V 是节点集合，E 是边集合，每个节点有一个特征向量。我们的目标是在只有少量标注节点的情况下学习一个分类器，能够对未标注节点进行类别预测。</w:t>
      </w:r>
    </w:p>
    <w:p>
      <w:pPr>
        <w:pStyle w:val="Heading3"/>
      </w:pPr>
      <w:r>
        <w:t>3.2 模型结构</w:t>
      </w:r>
    </w:p>
    <w:p>
      <w:r>
        <w:t>本文的方法由三个部分组成：特征编码模块、结构聚合模块以及原型分类模块。特征编码模块负责把原始特征映射到一个新的空间，结构聚合模块负责利用图结构信息，原型分类模块负责根据类原型进行分类。</w:t>
      </w:r>
    </w:p>
    <w:p>
      <w:pPr>
        <w:pStyle w:val="Heading3"/>
      </w:pPr>
      <w:r>
        <w:t>3.3 训练策略</w:t>
      </w:r>
    </w:p>
    <w:p>
      <w:r>
        <w:t>我们采用元学习的训练方式，把训练数据划分成很多个小样本任务。每个任务包含一个支持集和一个查询集。模型在支持集上计算类原型，然后在查询集上计算损失并更新参数。我们使用了 Adam 优化器，学习率设置为 0.001。</w:t>
      </w:r>
    </w:p>
    <w:p>
      <w:pPr>
        <w:pStyle w:val="Heading2"/>
      </w:pPr>
      <w:r>
        <w:t>4 实验</w:t>
      </w:r>
    </w:p>
    <w:p>
      <w:pPr>
        <w:pStyle w:val="Heading3"/>
      </w:pPr>
      <w:r>
        <w:t>4.1 数据集</w:t>
      </w:r>
    </w:p>
    <w:p>
      <w:r>
        <w:t>我们在 Cora、Citeseer 和 Pubmed 三个数据集上进行了实验。这三个数据集都是引文网络数据集，节点表示论文，边表示引用关系。</w:t>
      </w:r>
    </w:p>
    <w:p>
      <w:pPr>
        <w:pStyle w:val="Heading3"/>
      </w:pPr>
      <w:r>
        <w:t>4.2 实验结果</w:t>
      </w:r>
    </w:p>
    <w:p>
      <w:r>
        <w:t>我们和几个基线方法进行了比较，结果如下表所示。表格中的数字是分类准确率。</w:t>
      </w:r>
    </w:p>
    <w:p>
      <w:r>
        <w:t>从表中可以看出，本文提出的方法在三个数据集上都取得了最好的效果。</w:t>
      </w:r>
    </w:p>
    <w:p>
      <w:pPr>
        <w:pStyle w:val="Heading3"/>
      </w:pPr>
      <w:r>
        <w:t>4.3 消融实验</w:t>
      </w:r>
    </w:p>
    <w:p>
      <w:r>
        <w:t>我们做了消融实验，把结构聚合模块去掉以后，准确率下降了 2.1 个百分点。这说明结构聚合模块是有用的。</w:t>
      </w:r>
    </w:p>
    <w:p>
      <w:pPr>
        <w:pStyle w:val="Heading2"/>
      </w:pPr>
      <w:r>
        <w:t>5 结论</w:t>
      </w:r>
    </w:p>
    <w:p>
      <w:r>
        <w:t>本文提出了一种面向小样本场景的图神经网络节点分类方法，在三个数据集上进行了实验，实验结果表明该方法是有效的。未来我们计划把方法扩展到更复杂的图结构上，并且考虑在大规模图上进行验证。</w:t>
      </w:r>
    </w:p>
    <w:p>
      <w:pPr>
        <w:pStyle w:val="Heading2"/>
      </w:pPr>
      <w:r>
        <w:t>参考文献</w:t>
      </w:r>
    </w:p>
    <w:p>
      <w:r>
        <w:t>[1] Kipf T N, Welling M. Semi-supervised classification with graph convolutional networks. ICLR, 2017.</w:t>
      </w:r>
    </w:p>
    <w:p>
      <w:r>
        <w:t>[2] Velickovic P, Cucurull G, Casanova A, et al. Graph attention networks. ICLR, 2018.</w:t>
      </w:r>
    </w:p>
    <w:p>
      <w:r>
        <w:t>[3] Hamilton W L, Ying R, Leskovec J. Inductive representation learning on large graphs. NeurIPS, 2017.</w:t>
      </w:r>
    </w:p>
    <w:tbl>
      <w:tblPr>
        <w:tblW w:type="auto" w:w="0"/>
        <w:tblLook w:firstColumn="1" w:firstRow="1" w:lastColumn="0" w:lastRow="0" w:noHBand="0" w:noVBand="1" w:val="04A0"/>
      </w:tblPr>
      <w:tblGrid>
        <w:gridCol w:w="2160"/>
        <w:gridCol w:w="2160"/>
        <w:gridCol w:w="2160"/>
        <w:gridCol w:w="2160"/>
      </w:tblGrid>
      <w:tr>
        <w:tc>
          <w:tcPr>
            <w:tcW w:type="dxa" w:w="2160"/>
          </w:tcPr>
          <w:p>
            <w:r>
              <w:t>方法</w:t>
            </w:r>
          </w:p>
        </w:tc>
        <w:tc>
          <w:tcPr>
            <w:tcW w:type="dxa" w:w="2160"/>
          </w:tcPr>
          <w:p>
            <w:r>
              <w:t>Cora</w:t>
            </w:r>
          </w:p>
        </w:tc>
        <w:tc>
          <w:tcPr>
            <w:tcW w:type="dxa" w:w="2160"/>
          </w:tcPr>
          <w:p>
            <w:r>
              <w:t>Citeseer</w:t>
            </w:r>
          </w:p>
        </w:tc>
        <w:tc>
          <w:tcPr>
            <w:tcW w:type="dxa" w:w="2160"/>
          </w:tcPr>
          <w:p>
            <w:r>
              <w:t>Pubmed</w:t>
            </w:r>
          </w:p>
        </w:tc>
      </w:tr>
      <w:tr>
        <w:tc>
          <w:tcPr>
            <w:tcW w:type="dxa" w:w="2160"/>
          </w:tcPr>
          <w:p>
            <w:r>
              <w:t>GCN</w:t>
            </w:r>
          </w:p>
        </w:tc>
        <w:tc>
          <w:tcPr>
            <w:tcW w:type="dxa" w:w="2160"/>
          </w:tcPr>
          <w:p>
            <w:r>
              <w:t>81.5</w:t>
            </w:r>
          </w:p>
        </w:tc>
        <w:tc>
          <w:tcPr>
            <w:tcW w:type="dxa" w:w="2160"/>
          </w:tcPr>
          <w:p>
            <w:r>
              <w:t>70.3</w:t>
            </w:r>
          </w:p>
        </w:tc>
        <w:tc>
          <w:tcPr>
            <w:tcW w:type="dxa" w:w="2160"/>
          </w:tcPr>
          <w:p>
            <w:r>
              <w:t>79.0</w:t>
            </w:r>
          </w:p>
        </w:tc>
      </w:tr>
      <w:tr>
        <w:tc>
          <w:tcPr>
            <w:tcW w:type="dxa" w:w="2160"/>
          </w:tcPr>
          <w:p>
            <w:r>
              <w:t>GAT</w:t>
            </w:r>
          </w:p>
        </w:tc>
        <w:tc>
          <w:tcPr>
            <w:tcW w:type="dxa" w:w="2160"/>
          </w:tcPr>
          <w:p>
            <w:r>
              <w:t>83.0</w:t>
            </w:r>
          </w:p>
        </w:tc>
        <w:tc>
          <w:tcPr>
            <w:tcW w:type="dxa" w:w="2160"/>
          </w:tcPr>
          <w:p>
            <w:r>
              <w:t>72.5</w:t>
            </w:r>
          </w:p>
        </w:tc>
        <w:tc>
          <w:tcPr>
            <w:tcW w:type="dxa" w:w="2160"/>
          </w:tcPr>
          <w:p>
            <w:r>
              <w:t>79.0</w:t>
            </w:r>
          </w:p>
        </w:tc>
      </w:tr>
      <w:tr>
        <w:tc>
          <w:tcPr>
            <w:tcW w:type="dxa" w:w="2160"/>
          </w:tcPr>
          <w:p>
            <w:r>
              <w:t>本文方法</w:t>
            </w:r>
          </w:p>
        </w:tc>
        <w:tc>
          <w:tcPr>
            <w:tcW w:type="dxa" w:w="2160"/>
          </w:tcPr>
          <w:p>
            <w:r>
              <w:t>85.2</w:t>
            </w:r>
          </w:p>
        </w:tc>
        <w:tc>
          <w:tcPr>
            <w:tcW w:type="dxa" w:w="2160"/>
          </w:tcPr>
          <w:p>
            <w:r>
              <w:t>74.1</w:t>
            </w:r>
          </w:p>
        </w:tc>
        <w:tc>
          <w:tcPr>
            <w:tcW w:type="dxa" w:w="2160"/>
          </w:tcPr>
          <w:p>
            <w:r>
              <w:t>80.3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