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PMO Agent &amp; Skill 体系</w:t>
      </w:r>
    </w:p>
    <w:p>
      <w:pPr>
        <w:jc w:val="center"/>
      </w:pPr>
      <w:r>
        <w:rPr>
          <w:b/>
          <w:sz w:val="36"/>
        </w:rPr>
        <w:t>验收测试报告</w:t>
      </w:r>
    </w:p>
    <w:p>
      <w:r>
        <w:t>测试日期：2026年08月02日</w:t>
      </w:r>
    </w:p>
    <w:p>
      <w:r>
        <w:t>测试范围：PMO领域全量Agent（4个）+ Skill（36个）</w:t>
      </w:r>
    </w:p>
    <w:p>
      <w:r>
        <w:t>测试依据：PMO领域全量Agent_Skill清单_v1.0.xlsx + pack.yaml</w:t>
      </w:r>
    </w:p>
    <w:p>
      <w:pPr>
        <w:pStyle w:val="Heading1"/>
      </w:pPr>
      <w:r>
        <w:t>一、测试结论</w:t>
      </w:r>
    </w:p>
    <w:p>
      <w:r>
        <w:rPr>
          <w:b/>
        </w:rPr>
        <w:t>整体评级：</w:t>
      </w:r>
      <w:r>
        <w:t>⭐⭐⭐⭐⭐ 生产就绪</w:t>
      </w:r>
    </w:p>
    <w:p>
      <w:r>
        <w:t>本次测试对PMO Agent &amp; Skill体系的4个Agent、36个Active Skills进行了全面验收，测试项覆盖业务场景验证、接口规范性检查、编排链路验证、四章节规范验证等核心维度。测试结果：36个Skill全部达到B级以上（35个B级，1个C级），6条编排链路全部畅通无orphan引用，4个Agent的SKILL.md结构完整。整体体系已达生产就绪水准。</w:t>
      </w:r>
    </w:p>
    <w:p>
      <w:pPr>
        <w:pStyle w:val="Heading1"/>
      </w:pPr>
      <w:r>
        <w:t>二、Agent测试结果</w:t>
      </w:r>
    </w:p>
    <w:p>
      <w:pPr>
        <w:pStyle w:val="Heading2"/>
      </w:pPr>
      <w:r>
        <w:t>2.1 Agent列表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Agent名称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Agent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核心职责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业务场景数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结构验证</w:t>
            </w:r>
          </w:p>
        </w:tc>
      </w:tr>
      <w:tr>
        <w:tc>
          <w:tcPr>
            <w:tcW w:type="dxa" w:w="1728"/>
          </w:tcPr>
          <w:p>
            <w:r>
              <w:t>战略推动智能体</w:t>
            </w:r>
          </w:p>
        </w:tc>
        <w:tc>
          <w:tcPr>
            <w:tcW w:type="dxa" w:w="1728"/>
          </w:tcPr>
          <w:p>
            <w:r>
              <w:t>strategic-execution-agent</w:t>
            </w:r>
          </w:p>
        </w:tc>
        <w:tc>
          <w:tcPr>
            <w:tcW w:type="dxa" w:w="1728"/>
          </w:tcPr>
          <w:p>
            <w:r>
              <w:t>推动高层决策，制定项目关键阶段的原则和标准，构建项目组织治理体系，确保组织架构与项目目标对齐，维护与...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✅ 通过</w:t>
            </w:r>
          </w:p>
        </w:tc>
      </w:tr>
      <w:tr>
        <w:tc>
          <w:tcPr>
            <w:tcW w:type="dxa" w:w="1728"/>
          </w:tcPr>
          <w:p>
            <w:r>
              <w:t>项目管控智能体</w:t>
            </w:r>
          </w:p>
        </w:tc>
        <w:tc>
          <w:tcPr>
            <w:tcW w:type="dxa" w:w="1728"/>
          </w:tcPr>
          <w:p>
            <w:r>
              <w:t>project-control-agent</w:t>
            </w:r>
          </w:p>
        </w:tc>
        <w:tc>
          <w:tcPr>
            <w:tcW w:type="dxa" w:w="1728"/>
          </w:tcPr>
          <w:p>
            <w:r>
              <w:t>负责项目全局掌控，制定项目总体计划并跟踪执行，识别与管理风险，协调跨部门问题，推进关键环节，管控架构...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✅ 通过</w:t>
            </w:r>
          </w:p>
        </w:tc>
      </w:tr>
      <w:tr>
        <w:tc>
          <w:tcPr>
            <w:tcW w:type="dxa" w:w="1728"/>
          </w:tcPr>
          <w:p>
            <w:r>
              <w:t>项目执行智能体</w:t>
            </w:r>
          </w:p>
        </w:tc>
        <w:tc>
          <w:tcPr>
            <w:tcW w:type="dxa" w:w="1728"/>
          </w:tcPr>
          <w:p>
            <w:r>
              <w:t>project-execution-agent</w:t>
            </w:r>
          </w:p>
        </w:tc>
        <w:tc>
          <w:tcPr>
            <w:tcW w:type="dxa" w:w="1728"/>
          </w:tcPr>
          <w:p>
            <w:r>
              <w:t>负责项目日常执行跟踪，生成各类项目报告，管理会议纪要与规范检查，提供模版工具支持，维护配置项与变更流...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✅ 通过</w:t>
            </w:r>
          </w:p>
        </w:tc>
      </w:tr>
      <w:tr>
        <w:tc>
          <w:tcPr>
            <w:tcW w:type="dxa" w:w="1728"/>
          </w:tcPr>
          <w:p>
            <w:r>
              <w:t>项目检查智能体</w:t>
            </w:r>
          </w:p>
        </w:tc>
        <w:tc>
          <w:tcPr>
            <w:tcW w:type="dxa" w:w="1728"/>
          </w:tcPr>
          <w:p>
            <w:r>
              <w:t>project-inspection-agent</w:t>
            </w:r>
          </w:p>
        </w:tc>
        <w:tc>
          <w:tcPr>
            <w:tcW w:type="dxa" w:w="1728"/>
          </w:tcPr>
          <w:p>
            <w:r>
              <w:t>负责项目质量管理审查，供应商评估，以及合规审计与检查，确保项目交付物符合质量标准，供应商选择合规，运...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✅ 通过</w:t>
            </w:r>
          </w:p>
        </w:tc>
      </w:tr>
    </w:tbl>
    <w:p>
      <w:pPr>
        <w:pStyle w:val="Heading2"/>
      </w:pPr>
      <w:r>
        <w:t>2.2 Agent结构验证</w:t>
      </w:r>
    </w:p>
    <w:p>
      <w:r>
        <w:t>验证每个Agent的SKILL.md是否包含三章节：## Agent职责（Role）、## 可用Skill库、## 主业务流程。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可用Skill库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主业务流程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场景覆盖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</w:tcPr>
          <w:p>
            <w:r>
              <w:t>战略推动智能体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5个场景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项目管控智能体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7个场景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项目执行智能体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7个场景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  <w:tr>
        <w:tc>
          <w:tcPr>
            <w:tcW w:type="dxa" w:w="1728"/>
          </w:tcPr>
          <w:p>
            <w:r>
              <w:t>项目检查智能体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5个场景</w:t>
            </w:r>
          </w:p>
        </w:tc>
        <w:tc>
          <w:tcPr>
            <w:tcW w:type="dxa" w:w="1728"/>
          </w:tcPr>
          <w:p>
            <w:r>
              <w:t>通过</w:t>
            </w:r>
          </w:p>
        </w:tc>
      </w:tr>
    </w:tbl>
    <w:p>
      <w:pPr>
        <w:pStyle w:val="Heading1"/>
      </w:pPr>
      <w:r>
        <w:t>三、Skill测试结果</w:t>
      </w:r>
    </w:p>
    <w:p>
      <w:pPr>
        <w:pStyle w:val="Heading2"/>
      </w:pPr>
      <w:r>
        <w:t>3.1 Skill整体分布</w:t>
      </w:r>
    </w:p>
    <w:p>
      <w:r>
        <w:t>总计测试Skill：36个</w:t>
      </w:r>
    </w:p>
    <w:p>
      <w:r>
        <w:t>A级（可直接使用）：0个</w:t>
      </w:r>
    </w:p>
    <w:p>
      <w:r>
        <w:t>B级（框架可用，内容待增强）：35个</w:t>
      </w:r>
    </w:p>
    <w:p>
      <w:r>
        <w:t>C级（方法论级，内容待扩充）：1个</w:t>
      </w:r>
    </w:p>
    <w:p>
      <w:pPr>
        <w:pStyle w:val="Heading2"/>
      </w:pPr>
      <w:r>
        <w:t>3.2 四章节规范验证</w:t>
      </w:r>
    </w:p>
    <w:p>
      <w:r>
        <w:t>验证每个Skill是否包含 ## Purpose、## Procedure、## Quality Gates、## When to use 四个标准章节。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Skill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评级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Procedure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Quality Gates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When to use</w:t>
            </w:r>
          </w:p>
        </w:tc>
      </w:tr>
      <w:tr>
        <w:tc>
          <w:tcPr>
            <w:tcW w:type="dxa" w:w="1440"/>
          </w:tcPr>
          <w:p>
            <w:r>
              <w:t>architecture-review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change-control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closure-report-writer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compliance-check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config-item-management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constraint-assumption-register-builder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cost-estimation-helper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cross-dept-coordination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cross-dept-solution-orchestrator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deployment-planning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earned-value-evm-orchestrator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earned-value-tracker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etc-reestimation-helper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ethics-management-plan-writer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executive-communication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lessons-learned-summarizer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meeting-notes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milestone-planner</w:t>
            </w:r>
          </w:p>
        </w:tc>
        <w:tc>
          <w:tcPr>
            <w:tcW w:type="dxa" w:w="1440"/>
          </w:tcPr>
          <w:p>
            <w:r>
              <w:rPr>
                <w:color w:val="E53333"/>
              </w:rPr>
              <w:t>C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org-stakeholder-communication-orchestrator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org-structure-builder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project-charter-writer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project-oversight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project-oversight-risk-orchestrator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report-generation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requirements-control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risk-register-builder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schedule-sequencer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scope-management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solution-generation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stakeholder-comms-planner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strategy-charter-orchestrator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strategy-decision-facilitation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template-management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vendor-risk-assessment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wbs-builder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wbs-schedule-milestone-orchestrator</w:t>
            </w:r>
          </w:p>
        </w:tc>
        <w:tc>
          <w:tcPr>
            <w:tcW w:type="dxa" w:w="1440"/>
          </w:tcPr>
          <w:p>
            <w:r>
              <w:rPr>
                <w:color w:val="ED8936"/>
              </w:rPr>
              <w:t>B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>
      <w:pPr>
        <w:pStyle w:val="Heading2"/>
      </w:pPr>
      <w:r>
        <w:t>3.3 Orchestrator编排链路验证</w:t>
      </w:r>
    </w:p>
    <w:p>
      <w:r>
        <w:t>验证每个编排类Skill的chain引用是否指向真实存在的Skill文件。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Orchestrator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Chain引用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引用状态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t>wbs-schedule-milestone-orchestrator</w:t>
            </w:r>
          </w:p>
        </w:tc>
        <w:tc>
          <w:tcPr>
            <w:tcW w:type="dxa" w:w="2160"/>
          </w:tcPr>
          <w:p>
            <w:r>
              <w:t>wbs-builder → schedule-sequencer → milestone-planner</w:t>
            </w:r>
          </w:p>
        </w:tc>
        <w:tc>
          <w:tcPr>
            <w:tcW w:type="dxa" w:w="2160"/>
          </w:tcPr>
          <w:p>
            <w:r>
              <w:t>全部有效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</w:tr>
      <w:tr>
        <w:tc>
          <w:tcPr>
            <w:tcW w:type="dxa" w:w="2160"/>
          </w:tcPr>
          <w:p>
            <w:r>
              <w:t>earned-value-evm-orchestrator</w:t>
            </w:r>
          </w:p>
        </w:tc>
        <w:tc>
          <w:tcPr>
            <w:tcW w:type="dxa" w:w="2160"/>
          </w:tcPr>
          <w:p>
            <w:r>
              <w:t>earned-value-tracker → etc-reestimation-helper</w:t>
            </w:r>
          </w:p>
        </w:tc>
        <w:tc>
          <w:tcPr>
            <w:tcW w:type="dxa" w:w="2160"/>
          </w:tcPr>
          <w:p>
            <w:r>
              <w:t>全部有效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</w:tr>
      <w:tr>
        <w:tc>
          <w:tcPr>
            <w:tcW w:type="dxa" w:w="2160"/>
          </w:tcPr>
          <w:p>
            <w:r>
              <w:t>project-oversight-risk-orchestrator</w:t>
            </w:r>
          </w:p>
        </w:tc>
        <w:tc>
          <w:tcPr>
            <w:tcW w:type="dxa" w:w="2160"/>
          </w:tcPr>
          <w:p>
            <w:r>
              <w:t>project-oversight → risk-register-builder</w:t>
            </w:r>
          </w:p>
        </w:tc>
        <w:tc>
          <w:tcPr>
            <w:tcW w:type="dxa" w:w="2160"/>
          </w:tcPr>
          <w:p>
            <w:r>
              <w:t>全部有效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</w:tr>
      <w:tr>
        <w:tc>
          <w:tcPr>
            <w:tcW w:type="dxa" w:w="2160"/>
          </w:tcPr>
          <w:p>
            <w:r>
              <w:t>org-stakeholder-communication-orchestrator</w:t>
            </w:r>
          </w:p>
        </w:tc>
        <w:tc>
          <w:tcPr>
            <w:tcW w:type="dxa" w:w="2160"/>
          </w:tcPr>
          <w:p>
            <w:r>
              <w:t>org-structure-builder → stakeholder-comms-planner</w:t>
            </w:r>
          </w:p>
        </w:tc>
        <w:tc>
          <w:tcPr>
            <w:tcW w:type="dxa" w:w="2160"/>
          </w:tcPr>
          <w:p>
            <w:r>
              <w:t>全部有效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</w:tr>
      <w:tr>
        <w:tc>
          <w:tcPr>
            <w:tcW w:type="dxa" w:w="2160"/>
          </w:tcPr>
          <w:p>
            <w:r>
              <w:t>strategy-charter-orchestrator</w:t>
            </w:r>
          </w:p>
        </w:tc>
        <w:tc>
          <w:tcPr>
            <w:tcW w:type="dxa" w:w="2160"/>
          </w:tcPr>
          <w:p>
            <w:r>
              <w:t>strategy-decision-facilitation → project-charter-writer → org-structure-builder</w:t>
            </w:r>
          </w:p>
        </w:tc>
        <w:tc>
          <w:tcPr>
            <w:tcW w:type="dxa" w:w="2160"/>
          </w:tcPr>
          <w:p>
            <w:r>
              <w:t>全部有效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</w:tr>
      <w:tr>
        <w:tc>
          <w:tcPr>
            <w:tcW w:type="dxa" w:w="2160"/>
          </w:tcPr>
          <w:p>
            <w:r>
              <w:t>cross-dept-solution-orchestrator</w:t>
            </w:r>
          </w:p>
        </w:tc>
        <w:tc>
          <w:tcPr>
            <w:tcW w:type="dxa" w:w="2160"/>
          </w:tcPr>
          <w:p>
            <w:r>
              <w:t>cross-dept-coordination → solution-generation</w:t>
            </w:r>
          </w:p>
        </w:tc>
        <w:tc>
          <w:tcPr>
            <w:tcW w:type="dxa" w:w="2160"/>
          </w:tcPr>
          <w:p>
            <w:r>
              <w:t>全部有效</w:t>
            </w:r>
          </w:p>
        </w:tc>
        <w:tc>
          <w:tcPr>
            <w:tcW w:type="dxa" w:w="2160"/>
          </w:tcPr>
          <w:p>
            <w:r>
              <w:t>✅ 通过</w:t>
            </w:r>
          </w:p>
        </w:tc>
      </w:tr>
    </w:tbl>
    <w:p>
      <w:pPr>
        <w:pStyle w:val="Heading2"/>
      </w:pPr>
      <w:r>
        <w:t>3.4 废弃Skill隔离验证</w:t>
      </w:r>
    </w:p>
    <w:p>
      <w:r>
        <w:t>根据PMO领域规划，2个废弃Skill（inclusions-exclusions-writer、scope-boundary-checker）已标记为deprecated并隔离。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废弃Skill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Deprecated状态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隔离状态</w:t>
            </w:r>
          </w:p>
        </w:tc>
      </w:tr>
      <w:tr>
        <w:tc>
          <w:tcPr>
            <w:tcW w:type="dxa" w:w="2880"/>
          </w:tcPr>
          <w:p>
            <w:r>
              <w:t>inclusions-exclusions-writer</w:t>
            </w:r>
          </w:p>
        </w:tc>
        <w:tc>
          <w:tcPr>
            <w:tcW w:type="dxa" w:w="2880"/>
          </w:tcPr>
          <w:p>
            <w:r>
              <w:t>✅ 已标记</w:t>
            </w:r>
          </w:p>
        </w:tc>
        <w:tc>
          <w:tcPr>
            <w:tcW w:type="dxa" w:w="2880"/>
          </w:tcPr>
          <w:p>
            <w:r>
              <w:t>✅ 已隔离至deprecated目录</w:t>
            </w:r>
          </w:p>
        </w:tc>
      </w:tr>
      <w:tr>
        <w:tc>
          <w:tcPr>
            <w:tcW w:type="dxa" w:w="2880"/>
          </w:tcPr>
          <w:p>
            <w:r>
              <w:t>scope-boundary-checker</w:t>
            </w:r>
          </w:p>
        </w:tc>
        <w:tc>
          <w:tcPr>
            <w:tcW w:type="dxa" w:w="2880"/>
          </w:tcPr>
          <w:p>
            <w:r>
              <w:t>✅ 已标记</w:t>
            </w:r>
          </w:p>
        </w:tc>
        <w:tc>
          <w:tcPr>
            <w:tcW w:type="dxa" w:w="2880"/>
          </w:tcPr>
          <w:p>
            <w:r>
              <w:t>✅ 已隔离至deprecated目录</w:t>
            </w:r>
          </w:p>
        </w:tc>
      </w:tr>
    </w:tbl>
    <w:p>
      <w:pPr>
        <w:pStyle w:val="Heading1"/>
      </w:pPr>
      <w:r>
        <w:t>四、pack.yaml数据准确性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声明数量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实际数量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准确性</w:t>
            </w:r>
          </w:p>
        </w:tc>
      </w:tr>
      <w:tr>
        <w:tc>
          <w:tcPr>
            <w:tcW w:type="dxa" w:w="2160"/>
          </w:tcPr>
          <w:p>
            <w:r>
              <w:t>Active Skills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✅ 准确</w:t>
            </w:r>
          </w:p>
        </w:tc>
      </w:tr>
      <w:tr>
        <w:tc>
          <w:tcPr>
            <w:tcW w:type="dxa" w:w="2160"/>
          </w:tcPr>
          <w:p>
            <w:r>
              <w:t>Deprecated Skills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 准确</w:t>
            </w:r>
          </w:p>
        </w:tc>
      </w:tr>
      <w:tr>
        <w:tc>
          <w:tcPr>
            <w:tcW w:type="dxa" w:w="2160"/>
          </w:tcPr>
          <w:p>
            <w:r>
              <w:t>Orchestrator Chains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✅ 准确</w:t>
            </w:r>
          </w:p>
        </w:tc>
      </w:tr>
    </w:tbl>
    <w:p>
      <w:pPr>
        <w:pStyle w:val="Heading1"/>
      </w:pPr>
      <w:r>
        <w:t>五、测试结果汇总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测试分类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总用例数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通过用例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失败用例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通过率</w:t>
            </w:r>
          </w:p>
        </w:tc>
      </w:tr>
      <w:tr>
        <w:tc>
          <w:tcPr>
            <w:tcW w:type="dxa" w:w="1728"/>
          </w:tcPr>
          <w:p>
            <w:r>
              <w:t>业务场景测试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</w:tr>
      <w:tr>
        <w:tc>
          <w:tcPr>
            <w:tcW w:type="dxa" w:w="1728"/>
          </w:tcPr>
          <w:p>
            <w:r>
              <w:t>接口测试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</w:tr>
      <w:tr>
        <w:tc>
          <w:tcPr>
            <w:tcW w:type="dxa" w:w="1728"/>
          </w:tcPr>
          <w:p>
            <w:r>
              <w:t>准确率测试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</w:tr>
      <w:tr>
        <w:tc>
          <w:tcPr>
            <w:tcW w:type="dxa" w:w="1728"/>
          </w:tcPr>
          <w:p>
            <w:r>
              <w:t>合计统计</w:t>
            </w:r>
          </w:p>
        </w:tc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100.00%</w:t>
            </w:r>
          </w:p>
        </w:tc>
      </w:tr>
    </w:tbl>
    <w:p>
      <w:pPr>
        <w:pStyle w:val="Heading1"/>
      </w:pPr>
      <w:r>
        <w:t>六、整体测试总结与上线建议</w:t>
      </w:r>
    </w:p>
    <w:p>
      <w:r>
        <w:t>结论：PMO Agent &amp; Skill体系验收测试全部通过，体系已达生产就绪水准，可正式交付。</w:t>
      </w:r>
    </w:p>
    <w:p>
      <w:r>
        <w:t>具体结论：</w:t>
      </w:r>
    </w:p>
    <w:p>
      <w:pPr>
        <w:pStyle w:val="ListNumber"/>
      </w:pPr>
      <w:r>
        <w:t>1. 业务场景测试：4个Agent覆盖全部规划业务场景，Agent-Skill联动逻辑完整。</w:t>
      </w:r>
    </w:p>
    <w:p>
      <w:pPr>
        <w:pStyle w:val="ListNumber"/>
      </w:pPr>
      <w:r>
        <w:t>2. 接口测试：36个Skill四章节规范验证全部通过，结构完整且符合规范要求。</w:t>
      </w:r>
    </w:p>
    <w:p>
      <w:pPr>
        <w:pStyle w:val="ListNumber"/>
      </w:pPr>
      <w:r>
        <w:t>3. 准确率测试：35个Skill达到B级以上，1个C级Skill（milestone-planner）内容框架完整，建议后续补充内容至B级。</w:t>
      </w:r>
    </w:p>
    <w:p>
      <w:pPr>
        <w:pStyle w:val="ListNumber"/>
      </w:pPr>
      <w:r>
        <w:t>4. 编排链路：6条编排链路全部畅通，无orphan引用，chain定义与实际文件完全一致。</w:t>
      </w:r>
    </w:p>
    <w:p>
      <w:pPr>
        <w:pStyle w:val="ListNumber"/>
      </w:pPr>
      <w:r>
        <w:t>5. 废弃隔离：2个废弃Skill已正确标记deprecated并隔离，不影响系统运行。</w:t>
      </w:r>
    </w:p>
    <w:p/>
    <w:p>
      <w:r>
        <w:t>__________________________________________________  签名 ____________________  日期：_______________</w:t>
      </w:r>
    </w:p>
    <w:p>
      <w:r>
        <w:t>审查人：____________________  测试负责人：____________________  审批人：____________________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