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PMO Agent &amp; Skill 体系</w:t>
      </w:r>
    </w:p>
    <w:p>
      <w:pPr>
        <w:jc w:val="center"/>
      </w:pPr>
      <w:r>
        <w:rPr>
          <w:b/>
          <w:sz w:val="32"/>
        </w:rPr>
        <w:t>第四轮整改执行报告</w:t>
      </w:r>
    </w:p>
    <w:p/>
    <w:p>
      <w:r>
        <w:rPr>
          <w:b/>
        </w:rPr>
        <w:t>审查范围：</w:t>
      </w:r>
      <w:r>
        <w:t>/Users/clzxr/.hermes/skills/project-management/</w:t>
      </w:r>
    </w:p>
    <w:p>
      <w:r>
        <w:rPr>
          <w:b/>
        </w:rPr>
        <w:t>整改日期：</w:t>
      </w:r>
      <w:r>
        <w:t>2026-07-31（第四轮）</w:t>
      </w:r>
    </w:p>
    <w:p>
      <w:pPr>
        <w:pStyle w:val="Heading1"/>
      </w:pPr>
      <w:r>
        <w:t>一、问题来源</w:t>
      </w:r>
    </w:p>
    <w:p>
      <w:r>
        <w:t>本轮整改对照《PMO-Agent-Skill体系第四轮全面审查报告》梳理所有遗留问题，制定整改方案并执行。</w:t>
      </w:r>
    </w:p>
    <w:p>
      <w:pPr>
        <w:pStyle w:val="Heading1"/>
      </w:pPr>
      <w:r>
        <w:t>二、第四轮审查结论</w:t>
      </w:r>
    </w:p>
    <w:p>
      <w:r>
        <w:t>整体评级：⭐⭐⭐⭐⭐ 已达生产就绪水准</w:t>
      </w:r>
    </w:p>
    <w:p>
      <w:r>
        <w:t>• P0问题：全部清零</w:t>
      </w:r>
    </w:p>
    <w:p>
      <w:r>
        <w:t>• P1问题：全部清零</w:t>
      </w:r>
    </w:p>
    <w:p>
      <w:r>
        <w:t>• P2问题：1项优化建议</w:t>
      </w:r>
    </w:p>
    <w:p>
      <w:pPr>
        <w:pStyle w:val="Heading1"/>
      </w:pPr>
      <w:r>
        <w:t>三、遗留问题与整改方案</w:t>
      </w:r>
    </w:p>
    <w:p>
      <w:pPr>
        <w:pStyle w:val="Heading2"/>
      </w:pPr>
      <w:r>
        <w:t>🟢 P2 优化项（1项）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P2-1</w:t>
            </w:r>
          </w:p>
        </w:tc>
        <w:tc>
          <w:tcPr>
            <w:tcW w:type="dxa" w:w="1728"/>
          </w:tcPr>
          <w:p>
            <w:r>
              <w:t>vendor-risk-assessment缺少独立## Handoff Targets章节</w:t>
            </w:r>
          </w:p>
        </w:tc>
        <w:tc>
          <w:tcPr>
            <w:tcW w:type="dxa" w:w="1728"/>
          </w:tcPr>
          <w:p>
            <w:r>
              <w:t>skills/vendor-risk-assessment/SKILL.md</w:t>
            </w:r>
          </w:p>
        </w:tc>
        <w:tc>
          <w:tcPr>
            <w:tcW w:type="dxa" w:w="1728"/>
          </w:tcPr>
          <w:p>
            <w:r>
              <w:t>在SKILL.md末尾补充标准## Handoff Targets章节（3个下游Skill）+ ## When to use this skill英文别名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</w:tbl>
    <w:p>
      <w:pPr>
        <w:pStyle w:val="Heading1"/>
      </w:pPr>
      <w:r>
        <w:t>四、整改执行记录</w:t>
      </w:r>
    </w:p>
    <w:p>
      <w:pPr>
        <w:pStyle w:val="Heading2"/>
      </w:pPr>
      <w:r>
        <w:t>P2-1：vendor-risk-assessment补全Handoff信息</w:t>
      </w:r>
    </w:p>
    <w:p>
      <w:r>
        <w:rPr>
          <w:b/>
        </w:rPr>
        <w:t>修复内容：</w:t>
      </w:r>
    </w:p>
    <w:p>
      <w:r>
        <w:t>1. 补充 ## Handoff Targets 标准章节，包含3个下游Skill：</w:t>
      </w:r>
    </w:p>
    <w:p>
      <w:r>
        <w:t xml:space="preserve">   • compliance-check（供应商选定后 → 传递供应商基本信息、合同范围、风险缓释要求）</w:t>
      </w:r>
    </w:p>
    <w:p>
      <w:r>
        <w:t xml:space="preserve">   • config-item-management（合同签订后 → 传递供应商配置项、联系人信息）</w:t>
      </w:r>
    </w:p>
    <w:p>
      <w:r>
        <w:t xml:space="preserve">   • closure-report-writer（合同终止时 → 传递供应商绩效评价、经验教训）</w:t>
      </w:r>
    </w:p>
    <w:p>
      <w:r>
        <w:t>2. 补充 ## When to use this skill 英文别名章节，引用 ## When to use 主体内容</w:t>
      </w:r>
    </w:p>
    <w:p>
      <w:r>
        <w:t>3. 修复 Output Template 代码块闭合标记（```）丢失问题</w:t>
      </w:r>
    </w:p>
    <w:p>
      <w:pPr>
        <w:pStyle w:val="Heading1"/>
      </w:pPr>
      <w:r>
        <w:t>五、验证结果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## Purpose</w:t>
            </w:r>
          </w:p>
        </w:tc>
        <w:tc>
          <w:tcPr>
            <w:tcW w:type="dxa" w:w="2880"/>
          </w:tcPr>
          <w:p>
            <w:r>
              <w:t>✅ 存在</w:t>
            </w:r>
          </w:p>
        </w:tc>
        <w:tc>
          <w:tcPr>
            <w:tcW w:type="dxa" w:w="2880"/>
          </w:tcPr>
          <w:p>
            <w:r>
              <w:t>标准四章节之一</w:t>
            </w:r>
          </w:p>
        </w:tc>
      </w:tr>
      <w:tr>
        <w:tc>
          <w:tcPr>
            <w:tcW w:type="dxa" w:w="2880"/>
          </w:tcPr>
          <w:p>
            <w:r>
              <w:t>## Procedure</w:t>
            </w:r>
          </w:p>
        </w:tc>
        <w:tc>
          <w:tcPr>
            <w:tcW w:type="dxa" w:w="2880"/>
          </w:tcPr>
          <w:p>
            <w:r>
              <w:t>✅ 存在</w:t>
            </w:r>
          </w:p>
        </w:tc>
        <w:tc>
          <w:tcPr>
            <w:tcW w:type="dxa" w:w="2880"/>
          </w:tcPr>
          <w:p>
            <w:r>
              <w:t>含英文别名</w:t>
            </w:r>
          </w:p>
        </w:tc>
      </w:tr>
      <w:tr>
        <w:tc>
          <w:tcPr>
            <w:tcW w:type="dxa" w:w="2880"/>
          </w:tcPr>
          <w:p>
            <w:r>
              <w:t>## Quality Gates</w:t>
            </w:r>
          </w:p>
        </w:tc>
        <w:tc>
          <w:tcPr>
            <w:tcW w:type="dxa" w:w="2880"/>
          </w:tcPr>
          <w:p>
            <w:r>
              <w:t>✅ 存在</w:t>
            </w:r>
          </w:p>
        </w:tc>
        <w:tc>
          <w:tcPr>
            <w:tcW w:type="dxa" w:w="2880"/>
          </w:tcPr>
          <w:p>
            <w:r>
              <w:t>标准四章节之一</w:t>
            </w:r>
          </w:p>
        </w:tc>
      </w:tr>
      <w:tr>
        <w:tc>
          <w:tcPr>
            <w:tcW w:type="dxa" w:w="2880"/>
          </w:tcPr>
          <w:p>
            <w:r>
              <w:t>## When to use</w:t>
            </w:r>
          </w:p>
        </w:tc>
        <w:tc>
          <w:tcPr>
            <w:tcW w:type="dxa" w:w="2880"/>
          </w:tcPr>
          <w:p>
            <w:r>
              <w:t>✅ 存在</w:t>
            </w:r>
          </w:p>
        </w:tc>
        <w:tc>
          <w:tcPr>
            <w:tcW w:type="dxa" w:w="2880"/>
          </w:tcPr>
          <w:p>
            <w:r>
              <w:t>含英文别名</w:t>
            </w:r>
          </w:p>
        </w:tc>
      </w:tr>
      <w:tr>
        <w:tc>
          <w:tcPr>
            <w:tcW w:type="dxa" w:w="2880"/>
          </w:tcPr>
          <w:p>
            <w:r>
              <w:t>## Handoff Targets</w:t>
            </w:r>
          </w:p>
        </w:tc>
        <w:tc>
          <w:tcPr>
            <w:tcW w:type="dxa" w:w="2880"/>
          </w:tcPr>
          <w:p>
            <w:r>
              <w:t>✅ 存在</w:t>
            </w:r>
          </w:p>
        </w:tc>
        <w:tc>
          <w:tcPr>
            <w:tcW w:type="dxa" w:w="2880"/>
          </w:tcPr>
          <w:p>
            <w:r>
              <w:t>3个下游Skill完整</w:t>
            </w:r>
          </w:p>
        </w:tc>
      </w:tr>
      <w:tr>
        <w:tc>
          <w:tcPr>
            <w:tcW w:type="dxa" w:w="2880"/>
          </w:tcPr>
          <w:p>
            <w:r>
              <w:t>Frontmatter格式</w:t>
            </w:r>
          </w:p>
        </w:tc>
        <w:tc>
          <w:tcPr>
            <w:tcW w:type="dxa" w:w="2880"/>
          </w:tcPr>
          <w:p>
            <w:r>
              <w:t>✅ 正确</w:t>
            </w:r>
          </w:p>
        </w:tc>
        <w:tc>
          <w:tcPr>
            <w:tcW w:type="dxa" w:w="2880"/>
          </w:tcPr>
          <w:p>
            <w:r>
              <w:t>pack字段存在，闭合正常</w:t>
            </w:r>
          </w:p>
        </w:tc>
      </w:tr>
      <w:tr>
        <w:tc>
          <w:tcPr>
            <w:tcW w:type="dxa" w:w="2880"/>
          </w:tcPr>
          <w:p>
            <w:r>
              <w:t>代码块完整性</w:t>
            </w:r>
          </w:p>
        </w:tc>
        <w:tc>
          <w:tcPr>
            <w:tcW w:type="dxa" w:w="2880"/>
          </w:tcPr>
          <w:p>
            <w:r>
              <w:t>✅ 正确</w:t>
            </w:r>
          </w:p>
        </w:tc>
        <w:tc>
          <w:tcPr>
            <w:tcW w:type="dxa" w:w="2880"/>
          </w:tcPr>
          <w:p>
            <w:r>
              <w:t>2个代码块各有1对```</w:t>
            </w:r>
          </w:p>
        </w:tc>
      </w:tr>
      <w:tr>
        <w:tc>
          <w:tcPr>
            <w:tcW w:type="dxa" w:w="2880"/>
          </w:tcPr>
          <w:p>
            <w:r>
              <w:t>全部36个Active Skills</w:t>
            </w:r>
          </w:p>
        </w:tc>
        <w:tc>
          <w:tcPr>
            <w:tcW w:type="dxa" w:w="2880"/>
          </w:tcPr>
          <w:p>
            <w:r>
              <w:t>✅ 全部通过</w:t>
            </w:r>
          </w:p>
        </w:tc>
        <w:tc>
          <w:tcPr>
            <w:tcW w:type="dxa" w:w="2880"/>
          </w:tcPr>
          <w:p>
            <w:r>
              <w:t>四章节100%完整</w:t>
            </w:r>
          </w:p>
        </w:tc>
      </w:tr>
    </w:tbl>
    <w:p>
      <w:pPr>
        <w:pStyle w:val="Heading1"/>
      </w:pPr>
      <w:r>
        <w:t>六、最终状态</w:t>
      </w:r>
    </w:p>
    <w:p>
      <w:r>
        <w:t>• Active Skills：36个，全部A级，四章节规范100%完整</w:t>
      </w:r>
    </w:p>
    <w:p>
      <w:r>
        <w:t>• Deprecated Skills：2个（已隔离至skills/deprecated/）</w:t>
      </w:r>
    </w:p>
    <w:p>
      <w:r>
        <w:t>• 编排链路：14个chain引用全部有效</w:t>
      </w:r>
    </w:p>
    <w:p>
      <w:r>
        <w:t>• Agent Handoff协议：4个Agent全部完整</w:t>
      </w:r>
    </w:p>
    <w:p>
      <w:r>
        <w:t>• P0/P1/P2问题：全部清零</w:t>
      </w:r>
    </w:p>
    <w:p/>
    <w:p>
      <w:r>
        <w:rPr>
          <w:b/>
        </w:rPr>
        <w:t>结论：</w:t>
      </w:r>
      <w:r>
        <w:t>PMO Agent &amp; Skill体系已达生产就绪水准，可正式交付。</w:t>
      </w:r>
    </w:p>
    <w:p/>
    <w:p>
      <w:r>
        <w:t>________________________________________  签名  ____________________  日期：_______________</w:t>
      </w:r>
    </w:p>
    <w:p>
      <w:r>
        <w:t>审查人：________________  整改负责人：________________  审批人：________________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