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E50A0"/>
          <w:sz w:val="56"/>
        </w:rPr>
        <w:t>🦞 PMO Agent &amp; Skill 体系</w:t>
      </w:r>
    </w:p>
    <w:p>
      <w:pPr>
        <w:jc w:val="center"/>
      </w:pPr>
      <w:r>
        <w:rPr>
          <w:b/>
          <w:color w:val="1E50A0"/>
          <w:sz w:val="48"/>
        </w:rPr>
        <w:t>第二轮全面审查报告</w:t>
      </w:r>
    </w:p>
    <w:p>
      <w:pPr>
        <w:spacing w:before="400"/>
        <w:jc w:val="center"/>
      </w:pPr>
      <w:r>
        <w:rPr>
          <w:color w:val="646464"/>
          <w:sz w:val="20"/>
        </w:rPr>
        <w:t>审查范围：/Users/clzxr/.hermes/skills/project-management/</w:t>
      </w:r>
    </w:p>
    <w:p>
      <w:pPr>
        <w:jc w:val="center"/>
      </w:pPr>
      <w:r>
        <w:rPr>
          <w:color w:val="646464"/>
          <w:sz w:val="20"/>
        </w:rPr>
        <w:t>对照基准：Agent Skill规划清单_综合版V0.3-PMO.xlsx + Agent Skill验收测试报告v2.0.docx</w:t>
      </w:r>
    </w:p>
    <w:p>
      <w:pPr>
        <w:spacing w:before="600"/>
        <w:jc w:val="center"/>
      </w:pPr>
      <w:r>
        <w:rPr>
          <w:b/>
          <w:sz w:val="24"/>
        </w:rPr>
        <w:t>审查视角：资深银行大型项目管理员</w:t>
      </w:r>
    </w:p>
    <w:p>
      <w:pPr>
        <w:spacing w:before="200"/>
        <w:jc w:val="center"/>
      </w:pPr>
      <w:r>
        <w:rPr>
          <w:color w:val="505050"/>
          <w:sz w:val="22"/>
        </w:rPr>
        <w:t>审查日期：2026-07-30（第二轮）</w:t>
      </w:r>
    </w:p>
    <w:p>
      <w:r>
        <w:br w:type="page"/>
      </w:r>
    </w:p>
    <w:p>
      <w:pPr>
        <w:pStyle w:val="Heading1"/>
      </w:pPr>
      <w:r>
        <w:rPr>
          <w:color w:val="1E50A0"/>
        </w:rPr>
        <w:t>一、整体改进亮点（相比第一轮）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改进项</w:t>
            </w:r>
          </w:p>
        </w:tc>
        <w:tc>
          <w:tcPr>
            <w:tcW w:type="dxa" w:w="255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第一轮问题</w:t>
            </w:r>
          </w:p>
        </w:tc>
        <w:tc>
          <w:tcPr>
            <w:tcW w:type="dxa" w:w="368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第二轮状态</w:t>
            </w:r>
          </w:p>
        </w:tc>
      </w:tr>
      <w:tr>
        <w:tc>
          <w:tcPr>
            <w:tcW w:type="dxa" w:w="2551"/>
            <w:vAlign w:val="center"/>
            <w:shd w:val="clear" w:color="auto" w:fill="F0F4FF"/>
          </w:tcPr>
          <w:p>
            <w:r>
              <w:t>org-structure-builder SKILL.md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❌ 缺失</w:t>
            </w:r>
          </w:p>
        </w:tc>
        <w:tc>
          <w:tcPr>
            <w:tcW w:type="dxa" w:w="3685"/>
            <w:vAlign w:val="center"/>
            <w:shd w:val="clear" w:color="auto" w:fill="F0F4FF"/>
          </w:tcPr>
          <w:p>
            <w:r>
              <w:t>✅ 已补充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t>executive-communication SKILL.md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❌ 缺失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t>✅ 已补充</w:t>
            </w:r>
          </w:p>
        </w:tc>
      </w:tr>
      <w:tr>
        <w:tc>
          <w:tcPr>
            <w:tcW w:type="dxa" w:w="2551"/>
            <w:vAlign w:val="center"/>
            <w:shd w:val="clear" w:color="auto" w:fill="F0F4FF"/>
          </w:tcPr>
          <w:p>
            <w:r>
              <w:t>project-oversight SKILL.md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❌ 缺失</w:t>
            </w:r>
          </w:p>
        </w:tc>
        <w:tc>
          <w:tcPr>
            <w:tcW w:type="dxa" w:w="3685"/>
            <w:vAlign w:val="center"/>
            <w:shd w:val="clear" w:color="auto" w:fill="F0F4FF"/>
          </w:tcPr>
          <w:p>
            <w:r>
              <w:t>✅ 已补充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t>scope-boundary-checker废弃标注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❌ 未标注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t>✅ 已正确标注deprecated</w:t>
            </w:r>
          </w:p>
        </w:tc>
      </w:tr>
      <w:tr>
        <w:tc>
          <w:tcPr>
            <w:tcW w:type="dxa" w:w="2551"/>
            <w:vAlign w:val="center"/>
            <w:shd w:val="clear" w:color="auto" w:fill="F0F4FF"/>
          </w:tcPr>
          <w:p>
            <w:r>
              <w:t>inclusions-exclusions-writer废弃标注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❌ 未标注</w:t>
            </w:r>
          </w:p>
        </w:tc>
        <w:tc>
          <w:tcPr>
            <w:tcW w:type="dxa" w:w="3685"/>
            <w:vAlign w:val="center"/>
            <w:shd w:val="clear" w:color="auto" w:fill="F0F4FF"/>
          </w:tcPr>
          <w:p>
            <w:r>
              <w:t>✅ 已正确标注deprecated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t>编排链路orphan引用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❌ 3处缺口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t>✅ 14个chain引用全部有效</w:t>
            </w:r>
          </w:p>
        </w:tc>
      </w:tr>
      <w:tr>
        <w:tc>
          <w:tcPr>
            <w:tcW w:type="dxa" w:w="2551"/>
            <w:vAlign w:val="center"/>
            <w:shd w:val="clear" w:color="auto" w:fill="F0F4FF"/>
          </w:tcPr>
          <w:p>
            <w:r>
              <w:t>Agent间结构化Handoff协议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❌ 仅有文字描述</w:t>
            </w:r>
          </w:p>
        </w:tc>
        <w:tc>
          <w:tcPr>
            <w:tcW w:type="dxa" w:w="3685"/>
            <w:vAlign w:val="center"/>
            <w:shd w:val="clear" w:color="auto" w:fill="F0F4FF"/>
          </w:tcPr>
          <w:p>
            <w:r>
              <w:t>✅ 4个Agent全部实现JSON格式协议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t>PMO-S021范围管理统一Skill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❌ 未规划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t>✅ 已实现（scope-management）</w:t>
            </w:r>
          </w:p>
        </w:tc>
      </w:tr>
      <w:tr>
        <w:tc>
          <w:tcPr>
            <w:tcW w:type="dxa" w:w="2551"/>
            <w:vAlign w:val="center"/>
            <w:shd w:val="clear" w:color="auto" w:fill="F0F4FF"/>
          </w:tcPr>
          <w:p>
            <w:r>
              <w:t>PMO-S022供应商风险评估Skill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❌ 未规划</w:t>
            </w:r>
          </w:p>
        </w:tc>
        <w:tc>
          <w:tcPr>
            <w:tcW w:type="dxa" w:w="3685"/>
            <w:vAlign w:val="center"/>
            <w:shd w:val="clear" w:color="auto" w:fill="F0F4FF"/>
          </w:tcPr>
          <w:p>
            <w:r>
              <w:t>✅ 已实现（vendor-risk-assessment）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t>pack.yaml规划ID映射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❌ 缺失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t>✅ 已建立规划_id字段</w:t>
            </w:r>
          </w:p>
        </w:tc>
      </w:tr>
    </w:tbl>
    <w:p>
      <w:pPr>
        <w:spacing w:before="200"/>
      </w:pPr>
      <w:r>
        <w:rPr>
          <w:b/>
          <w:i w:val="0"/>
          <w:color w:val="006400"/>
        </w:rPr>
        <w:t>结论：第二轮改进力度大，P0级问题已基本清零。</w:t>
      </w:r>
    </w:p>
    <w:p>
      <w:pPr>
        <w:pStyle w:val="Heading1"/>
      </w:pPr>
      <w:r>
        <w:rPr>
          <w:color w:val="1E50A0"/>
        </w:rPr>
        <w:t>二、剩余问题清单（按优先级）</w:t>
      </w:r>
    </w:p>
    <w:p>
      <w:pPr>
        <w:pStyle w:val="Heading2"/>
      </w:pPr>
      <w:r>
        <w:rPr>
          <w:color w:val="B41E1E"/>
        </w:rPr>
        <w:t>🔴 P0 — 必须立即修复（3项）</w:t>
      </w:r>
    </w:p>
    <w:p>
      <w:r>
        <w:rPr>
          <w:b/>
          <w:i w:val="0"/>
        </w:rPr>
        <w:t>P0-1：Excel规划清单"覆盖状态"列与实际开发进度严重脱节</w:t>
      </w:r>
    </w:p>
    <w:p>
      <w:r>
        <w:t>除已废弃的PMC-001/007和新增的PMO-S021/022外，Excel中其余26个Skill的"覆盖状态"列仍全部显示"待开发"，但pack.yaml显示其中16个已"开发完成"。影响：使用Excel做项目进度管理的管理层会看到"全部待开发"，与实际不符，造成误判。</w:t>
      </w:r>
    </w:p>
    <w:p>
      <w:pPr>
        <w:spacing w:before="120"/>
      </w:pPr>
      <w:r>
        <w:rPr>
          <w:b w:val="0"/>
          <w:i w:val="0"/>
        </w:rPr>
        <w:t>建议：批量更新Excel中16个已开发完成Skill的"覆盖状态"和"开发进度"列。</w:t>
      </w:r>
    </w:p>
    <w:p>
      <w:r>
        <w:rPr>
          <w:b/>
          <w:i w:val="0"/>
        </w:rPr>
        <w:t>P0-2：4个Skill的SKILL.md格式不符合项目规范</w:t>
      </w:r>
    </w:p>
    <w:p>
      <w:r>
        <w:t>cost-estimation-helper、etc-reestimation-helper、lessons-learned-summarizer、milestone-planner 四个Skill使用了不同的SKILL.md格式：使用 description: 而非 purpose:，缺少 pack: 字段、version: 字段不统一。</w:t>
      </w:r>
    </w:p>
    <w:p>
      <w:pPr>
        <w:spacing w:before="60" w:after="60"/>
        <w:ind w:left="283"/>
        <w:shd w:val="clear" w:color="auto" w:fill="F0F4F0"/>
      </w:pPr>
      <w:r>
        <w:rPr>
          <w:rFonts w:ascii="Courier New" w:hAnsi="Courier New"/>
          <w:color w:val="1E503C"/>
          <w:sz w:val="18"/>
        </w:rPr>
        <w:t># 当前格式（错误）</w:t>
        <w:br/>
        <w:t>---</w:t>
        <w:br/>
        <w:t>name: cost-estimation-helper</w:t>
        <w:br/>
        <w:t>description: "银行业务成本估算..."</w:t>
        <w:br/>
        <w:t>author: Nous Research</w:t>
        <w:br/>
        <w:t>version: 1.0.0</w:t>
        <w:br/>
        <w:t>tags:</w:t>
        <w:br/>
        <w:t>---</w:t>
        <w:br/>
        <w:br/>
        <w:t># 应改为标准格式</w:t>
        <w:br/>
        <w:t>---</w:t>
        <w:br/>
        <w:t>name: "cost-estimation-helper"</w:t>
        <w:br/>
        <w:t>pack: "project-management-pack"</w:t>
        <w:br/>
        <w:t>purpose: "帮助估算项目成本..."</w:t>
        <w:br/>
        <w:t>version: "1.0"</w:t>
        <w:br/>
        <w:t>inputs: [...]</w:t>
        <w:br/>
        <w:t>outputs: [...]</w:t>
        <w:br/>
        <w:t>handoffs: [...]</w:t>
        <w:br/>
        <w:t>---</w:t>
      </w:r>
    </w:p>
    <w:p>
      <w:pPr>
        <w:spacing w:before="120"/>
      </w:pPr>
      <w:r>
        <w:rPr>
          <w:b w:val="0"/>
          <w:i w:val="0"/>
        </w:rPr>
        <w:t>建议：按项目标准SKILL.md格式重新组织这4个文件，保留现有主体内容，只调整文件头格式。</w:t>
      </w:r>
    </w:p>
    <w:p>
      <w:r>
        <w:rPr>
          <w:b/>
          <w:i w:val="0"/>
        </w:rPr>
        <w:t>P0-3：Excel"覆盖状态"列未更新导致规划清单失效</w:t>
      </w:r>
    </w:p>
    <w:p>
      <w:r>
        <w:t>规划清单是整个体系的"设计图纸"，当设计图显示"未完成"但实际代码"已完成"时，会出现：新人参照规划清单，以为大部分Skill还不可用；采购/售前参照规划清单，低估已完成工作量；项目管理无法依据规划清单做进度管控。这是P0-1的更深层问题，需同步解决。</w:t>
      </w:r>
    </w:p>
    <w:p>
      <w:pPr>
        <w:pStyle w:val="Heading2"/>
      </w:pPr>
      <w:r>
        <w:rPr>
          <w:color w:val="1E50A0"/>
        </w:rPr>
        <w:t>🟡 P1 — 建议修复（4项）</w:t>
      </w:r>
    </w:p>
    <w:p>
      <w:r>
        <w:rPr>
          <w:b/>
          <w:i w:val="0"/>
        </w:rPr>
        <w:t>P1-1：废弃Skill文件仍在skills/目录中</w:t>
      </w:r>
    </w:p>
    <w:p>
      <w:r>
        <w:t>scope-boundary-checker 和 inclusions-exclusions-writer 虽然已在SKILL.md中标注废弃（deprecated: true）并在pack.yaml中标记readiness: deprecated，但这两个.md文件仍然存在于skills/目录下。风险：用户在查阅skills/目录时会看到这些废弃Skill，可能误用于新项目。</w:t>
      </w:r>
    </w:p>
    <w:p>
      <w:pPr>
        <w:spacing w:before="120"/>
      </w:pPr>
      <w:r>
        <w:rPr>
          <w:b w:val="0"/>
          <w:i w:val="0"/>
        </w:rPr>
        <w:t>建议：将废弃Skill移动至 skills/deprecated/ 子目录，保持pack.yaml中的deprecated引用不变。</w:t>
      </w:r>
    </w:p>
    <w:p>
      <w:r>
        <w:rPr>
          <w:b/>
          <w:i w:val="0"/>
        </w:rPr>
        <w:t>P1-2：Excel"覆盖状态"列批量更新操作建议</w:t>
      </w:r>
    </w:p>
    <w:p>
      <w:r>
        <w:t>需更新的16个Skill列表：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规划Skill ID</w:t>
            </w:r>
          </w:p>
        </w:tc>
        <w:tc>
          <w:tcPr>
            <w:tcW w:type="dxa" w:w="311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Skill名称</w:t>
            </w:r>
          </w:p>
        </w:tc>
        <w:tc>
          <w:tcPr>
            <w:tcW w:type="dxa" w:w="34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当前Excel状态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PMO-S002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项目章程编写Skill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PMO-S006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WBS构建Skill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PMO-S007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风险登记册构建Skill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PMO-S009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里程碑规划Skill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PMO-S013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挣值跟踪Skill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PMC-002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约束假设登记Skill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PMC-003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进度排序Skill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PMC-004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成本估算助手Skill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PMC-005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ETC重新估算助手Skill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PMC-006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干系人沟通规划Skill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PMC-008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项目收尾报告编写Skill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PMC-009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经验教训总结Skill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t>PMO-S021</w:t>
            </w:r>
          </w:p>
        </w:tc>
        <w:tc>
          <w:tcPr>
            <w:tcW w:type="dxa" w:w="3118"/>
            <w:vAlign w:val="center"/>
            <w:shd w:val="clear" w:color="auto" w:fill="F0F4FF"/>
          </w:tcPr>
          <w:p>
            <w:r>
              <w:t>范围管理统一Skill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待开发→开发完成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t>PMO-S022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t>供应商风险评估Skill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待开发→开发完成</w:t>
            </w:r>
          </w:p>
        </w:tc>
      </w:tr>
    </w:tbl>
    <w:p>
      <w:pPr>
        <w:spacing w:before="160"/>
      </w:pPr>
      <w:r>
        <w:rPr>
          <w:b/>
          <w:i w:val="0"/>
        </w:rPr>
        <w:t>P1-3：stakeholder-comms-planner和wbs-builder的Quality Gates缺乏量化指标</w:t>
      </w:r>
    </w:p>
    <w:p>
      <w:r>
        <w:t>这两个Skill虽然有Quality Gates章节（各4项），但门控标准比较通用，缺乏具体阈值。建议补充量化标准，例如："沟通矩阵覆盖度 = (已登记干系人数/应覆盖干系人总数)×100% ≥ 95%"。</w:t>
      </w:r>
    </w:p>
    <w:p>
      <w:r>
        <w:rPr>
          <w:b/>
          <w:i w:val="0"/>
        </w:rPr>
        <w:t>P1-4：Agent核心skills列表与pack.yaml的Tier分类不完全对齐</w:t>
      </w:r>
    </w:p>
    <w:p>
      <w:r>
        <w:t>project-inspection-agent 的核心skills包含 closure-report-writer 和 lessons-learned-summarizer（两者pack.yaml标注methodology），但也被赋予较高优先级。建议：在Agent SKILL.md中，对methodology级别的核心Skill标注"（需先完善内容）"说明。</w:t>
      </w:r>
    </w:p>
    <w:p>
      <w:pPr>
        <w:pStyle w:val="Heading2"/>
      </w:pPr>
      <w:r>
        <w:rPr>
          <w:color w:val="1E50A0"/>
        </w:rPr>
        <w:t>🟢 P2 — 优化建议（3项）</w:t>
      </w:r>
    </w:p>
    <w:p>
      <w:r>
        <w:rPr>
          <w:b/>
          <w:i w:val="0"/>
        </w:rPr>
        <w:t>P2-1：vendor-risk-assessment缺少对行内历史供应商数据的评估流程</w:t>
      </w:r>
    </w:p>
    <w:p>
      <w:r>
        <w:t>在Skill的Procedure中增加"行内供应商绩效数据库查询步骤"，或注明"需人工提供历史合作数据"作为Input约束。</w:t>
      </w:r>
    </w:p>
    <w:p>
      <w:r>
        <w:rPr>
          <w:b/>
          <w:i w:val="0"/>
        </w:rPr>
        <w:t>P2-2：Excel Skill视图中PMO-S021/S022的归属空白</w:t>
      </w:r>
    </w:p>
    <w:p>
      <w:r>
        <w:t>在Skill视图Sheet中补充PMO-S021（→项目管控智能体）和PMO-S022（→项目检查智能体）。</w:t>
      </w:r>
    </w:p>
    <w:p>
      <w:r>
        <w:rPr>
          <w:b/>
          <w:i w:val="0"/>
        </w:rPr>
        <w:t>P2-3：pack.yaml的recommended_order中未包含vendor-risk-assessment</w:t>
      </w:r>
    </w:p>
    <w:p>
      <w:r>
        <w:t>在recommended_order的"检查收尾"阶段增加vendor-risk-assessment，或单独增加"供应商管理"阶段。</w:t>
      </w:r>
    </w:p>
    <w:p>
      <w:pPr>
        <w:pStyle w:val="Heading1"/>
      </w:pPr>
      <w:r>
        <w:rPr>
          <w:color w:val="1E50A0"/>
        </w:rPr>
        <w:t>三、Skill内容质量审查（vs 验收标准四大章节）</w:t>
      </w:r>
    </w:p>
    <w:p>
      <w:pPr>
        <w:pStyle w:val="Heading2"/>
      </w:pPr>
      <w:r>
        <w:rPr>
          <w:color w:val="1E50A0"/>
        </w:rPr>
        <w:t>3.1 四章节覆盖情况（37个Skill）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评级</w:t>
            </w:r>
          </w:p>
        </w:tc>
        <w:tc>
          <w:tcPr>
            <w:tcW w:type="dxa" w:w="34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定义</w:t>
            </w:r>
          </w:p>
        </w:tc>
        <w:tc>
          <w:tcPr>
            <w:tcW w:type="dxa" w:w="850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39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Skill列表</w:t>
            </w:r>
          </w:p>
        </w:tc>
      </w:tr>
      <w:tr>
        <w:tc>
          <w:tcPr>
            <w:tcW w:type="dxa" w:w="850"/>
            <w:vAlign w:val="center"/>
            <w:shd w:val="clear" w:color="auto" w:fill="F0F4FF"/>
          </w:tcPr>
          <w:p>
            <w:r>
              <w:t>A级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四章节完整+银行特色Procedure+量化Quality Gates</w:t>
            </w:r>
          </w:p>
        </w:tc>
        <w:tc>
          <w:tcPr>
            <w:tcW w:type="dxa" w:w="850"/>
            <w:vAlign w:val="center"/>
            <w:shd w:val="clear" w:color="auto" w:fill="F0F4FF"/>
          </w:tcPr>
          <w:p>
            <w:r>
              <w:t>约17个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strategy-decision-facilitation, project-charter-writer, org-structure-builder, executive-communication, project-oversight, earned-value-tracker, wbs-builder, compliance-check, requirements-control, report-generation, architecture-review, deployment-planning, scope-management, change-control, config-item-management, cross-dept-coordination, solution-generation, vendor-risk-assessment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t>B级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四章节完整，但Procedure为通用模板或量化标准不足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t>约16个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wbs-schedule-milestone-orchestrator, earned-value-evm-orchestrator, org-stakeholder-communication-orchestrator, strategy-charter-orchestrator, cross-dept-solution-orchestrator, project-oversight-risk-orchestrator, constraint-assumption-register-builder, stakeholder-comms-planner, meeting-notes, template-management, risk-register-builder, schedule-sequencer, cost-estimation-helper, etc-reestimation-helper, milestone-planner, closure-report-writer</w:t>
            </w:r>
          </w:p>
        </w:tc>
      </w:tr>
      <w:tr>
        <w:tc>
          <w:tcPr>
            <w:tcW w:type="dxa" w:w="850"/>
            <w:vAlign w:val="center"/>
            <w:shd w:val="clear" w:color="auto" w:fill="F0F4FF"/>
          </w:tcPr>
          <w:p>
            <w:r>
              <w:t>C级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章节不完整或内容单薄</w:t>
            </w:r>
          </w:p>
        </w:tc>
        <w:tc>
          <w:tcPr>
            <w:tcW w:type="dxa" w:w="850"/>
            <w:vAlign w:val="center"/>
            <w:shd w:val="clear" w:color="auto" w:fill="F0F4FF"/>
          </w:tcPr>
          <w:p>
            <w:r>
              <w:t>2个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ethics-management-plan-writer（缺Procedure）, lessons-learned-summarizer（缺Procedure）</w:t>
            </w:r>
          </w:p>
        </w:tc>
      </w:tr>
    </w:tbl>
    <w:p>
      <w:pPr>
        <w:pStyle w:val="Heading2"/>
      </w:pPr>
      <w:r>
        <w:rPr>
          <w:color w:val="1E50A0"/>
        </w:rPr>
        <w:t>3.2 Tier C问题Skill详细分析</w:t>
      </w:r>
    </w:p>
    <w:p>
      <w:r>
        <w:rPr>
          <w:b/>
          <w:i w:val="0"/>
        </w:rPr>
        <w:t>ethics-management-plan-writer</w:t>
      </w:r>
    </w:p>
    <w:p>
      <w:r>
        <w:t>问题：有Purpose/Trigger/Inputs/Outputs，但Operating Procedure章节内容缺失（只有框架标题），Quality Gates也缺失。</w:t>
      </w:r>
    </w:p>
    <w:p>
      <w:pPr>
        <w:spacing w:before="80"/>
      </w:pPr>
      <w:r>
        <w:rPr>
          <w:b w:val="0"/>
          <w:i w:val="0"/>
        </w:rPr>
        <w:t>影响：无法指导实际伦理合规管理工作流程。</w:t>
      </w:r>
    </w:p>
    <w:p>
      <w:r>
        <w:rPr>
          <w:b/>
          <w:i w:val="0"/>
        </w:rPr>
        <w:t>lessons-learned-summarizer</w:t>
      </w:r>
    </w:p>
    <w:p>
      <w:r>
        <w:t>问题：同样缺Procedure和Quality Gates章节，内容停留在方法论概述层面。</w:t>
      </w:r>
    </w:p>
    <w:p>
      <w:pPr>
        <w:spacing w:before="80"/>
      </w:pPr>
      <w:r>
        <w:rPr>
          <w:b w:val="0"/>
          <w:i w:val="0"/>
        </w:rPr>
        <w:t>影响：无法提供标准化的经验教训提取和沉淀流程。</w:t>
      </w:r>
    </w:p>
    <w:p>
      <w:pPr>
        <w:pStyle w:val="Heading1"/>
      </w:pPr>
      <w:r>
        <w:rPr>
          <w:color w:val="1E50A0"/>
        </w:rPr>
        <w:t>四、编排链路与Agent协作验证</w:t>
      </w:r>
    </w:p>
    <w:p>
      <w:pPr>
        <w:pStyle w:val="Heading2"/>
      </w:pPr>
      <w:r>
        <w:rPr>
          <w:color w:val="1E50A0"/>
        </w:rPr>
        <w:t>4.1 编排链路验证 ✅ 全部通过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编排Skill</w:t>
            </w:r>
          </w:p>
        </w:tc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Chain引用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目标文件</w:t>
            </w:r>
          </w:p>
        </w:tc>
        <w:tc>
          <w:tcPr>
            <w:tcW w:type="dxa" w:w="56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551"/>
            <w:vAlign w:val="center"/>
            <w:shd w:val="clear" w:color="auto" w:fill="F0F4FF"/>
          </w:tcPr>
          <w:p>
            <w:r>
              <w:t>wbs-schedule-milestone-orchestrator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wbs-builder, schedule-sequencer, milestone-planner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全部存在</w:t>
            </w:r>
          </w:p>
        </w:tc>
        <w:tc>
          <w:tcPr>
            <w:tcW w:type="dxa" w:w="567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t>earned-value-evm-orchestrator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earned-value-tracker, etc-reestimation-helper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全部存在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551"/>
            <w:vAlign w:val="center"/>
            <w:shd w:val="clear" w:color="auto" w:fill="F0F4FF"/>
          </w:tcPr>
          <w:p>
            <w:r>
              <w:t>project-oversight-risk-orchestrator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project-oversight, risk-register-builder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全部存在</w:t>
            </w:r>
          </w:p>
        </w:tc>
        <w:tc>
          <w:tcPr>
            <w:tcW w:type="dxa" w:w="567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t>org-stakeholder-communication-orchestrator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org-structure-builder, stakeholder-comms-planner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全部存在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r>
              <w:t>✅</w:t>
            </w:r>
          </w:p>
        </w:tc>
      </w:tr>
      <w:tr>
        <w:tc>
          <w:tcPr>
            <w:tcW w:type="dxa" w:w="2551"/>
            <w:vAlign w:val="center"/>
            <w:shd w:val="clear" w:color="auto" w:fill="F0F4FF"/>
          </w:tcPr>
          <w:p>
            <w:r>
              <w:t>strategy-charter-orchestrator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strategy-decision-facilitation, project-charter-writer, org-structure-builder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✅ 全部存在</w:t>
            </w:r>
          </w:p>
        </w:tc>
        <w:tc>
          <w:tcPr>
            <w:tcW w:type="dxa" w:w="567"/>
            <w:vAlign w:val="center"/>
            <w:shd w:val="clear" w:color="auto" w:fill="F0F4FF"/>
          </w:tcPr>
          <w:p>
            <w:r>
              <w:t>✅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t>cross-dept-solution-orchestrator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cross-dept-coordination, solution-generation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✅ 全部存在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r>
              <w:t>✅</w:t>
            </w:r>
          </w:p>
        </w:tc>
      </w:tr>
    </w:tbl>
    <w:p>
      <w:pPr>
        <w:spacing w:before="120"/>
      </w:pPr>
      <w:r>
        <w:rPr>
          <w:b/>
          <w:i w:val="0"/>
          <w:color w:val="006400"/>
        </w:rPr>
        <w:t>14个chain引用全部有效，无orphan引用。</w:t>
      </w:r>
    </w:p>
    <w:p>
      <w:pPr>
        <w:pStyle w:val="Heading2"/>
      </w:pPr>
      <w:r>
        <w:rPr>
          <w:color w:val="1E50A0"/>
        </w:rPr>
        <w:t>4.2 Agent间Handoff协议 ✅ 设计完善</w:t>
      </w:r>
    </w:p>
    <w:p>
      <w:r>
        <w:t>4个Agent均已实现结构化JSON格式Handoff协议，包括：</w:t>
      </w:r>
    </w:p>
    <w:p>
      <w:r>
        <w:t>• strategic-execution-agent：委托执行/协作请求/质量审查/状态回传/升级上报5种类型，含状态机、超时机制、重试策略</w:t>
      </w:r>
    </w:p>
    <w:p>
      <w:r>
        <w:t>• project-control-agent：6种Handoff类型，完整的Agent交互矩阵，响应时效约定</w:t>
      </w:r>
    </w:p>
    <w:p>
      <w:r>
        <w:t>• project-execution-agent：升级上报/协同请求/下发委托，含状态跟踪和示例</w:t>
      </w:r>
    </w:p>
    <w:p>
      <w:r>
        <w:t>• project-inspection-agent：4种标准Handoff场景，15分钟确认、4小时输出结论的时效约定</w:t>
      </w:r>
    </w:p>
    <w:p>
      <w:pPr>
        <w:spacing w:before="120"/>
      </w:pPr>
      <w:r>
        <w:rPr>
          <w:b/>
          <w:i w:val="0"/>
          <w:color w:val="005082"/>
        </w:rPr>
        <w:t>评估：Handoff协议设计已达到企业级PMO工具水准，是本体系的亮点之一。</w:t>
      </w:r>
    </w:p>
    <w:p>
      <w:pPr>
        <w:pStyle w:val="Heading1"/>
      </w:pPr>
      <w:r>
        <w:rPr>
          <w:color w:val="1E50A0"/>
        </w:rPr>
        <w:t>五、规划清单与实现的一致性审查</w:t>
      </w:r>
    </w:p>
    <w:p>
      <w:pPr>
        <w:pStyle w:val="Heading2"/>
      </w:pPr>
      <w:r>
        <w:rPr>
          <w:color w:val="1E50A0"/>
        </w:rPr>
        <w:t>5.1 Skill数量对照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55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规划清单（Excel）</w:t>
            </w:r>
          </w:p>
        </w:tc>
        <w:tc>
          <w:tcPr>
            <w:tcW w:type="dxa" w:w="255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实际实现</w:t>
            </w:r>
          </w:p>
        </w:tc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差异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规划Skill总数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32个（含PMC-001/007废弃）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—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实际原子Skill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—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37个（1个废弃）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+5个（PMO-S021/S022+3个补充规划）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编排Skill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6个（隐含在规划中）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6个</w:t>
            </w:r>
          </w:p>
        </w:tc>
        <w:tc>
          <w:tcPr>
            <w:tcW w:type="dxa" w:w="1701"/>
            <w:vAlign w:val="center"/>
            <w:shd w:val="clear" w:color="auto" w:fill="F0F4FF"/>
          </w:tcPr>
          <w:p>
            <w:r>
              <w:t>✅ 完全一致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废弃Skill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2个（PMC-001/007）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2个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t>✅ 一致</w:t>
            </w:r>
          </w:p>
        </w:tc>
      </w:tr>
    </w:tbl>
    <w:p>
      <w:pPr>
        <w:pStyle w:val="Heading2"/>
      </w:pPr>
      <w:r>
        <w:rPr>
          <w:color w:val="1E50A0"/>
        </w:rPr>
        <w:t>5.2 开发进度对照（关键缺口）</w:t>
      </w:r>
    </w:p>
    <w:p>
      <w:r>
        <w:t>Excel显示"待开发"但pack.yaml已标注available的16个Skill（需Excel同步）：</w:t>
      </w:r>
    </w:p>
    <w:p>
      <w:r>
        <w:t>PMO-S002/006/007/009/013（5个）+ PMC-002/003/004/005/006/008/009（7个）= 共12个已实现但未更新</w:t>
      </w:r>
    </w:p>
    <w:p>
      <w:pPr>
        <w:spacing w:before="80"/>
      </w:pPr>
      <w:r>
        <w:rPr>
          <w:b w:val="0"/>
          <w:i w:val="0"/>
        </w:rPr>
        <w:t>新增Skill（Excel无对应行，需补充）：PMO-S021（scope-management）、PMO-S022（vendor-risk-assessment）</w:t>
      </w:r>
    </w:p>
    <w:p>
      <w:pPr>
        <w:pStyle w:val="Heading1"/>
      </w:pPr>
      <w:r>
        <w:rPr>
          <w:color w:val="1E50A0"/>
        </w:rPr>
        <w:t>六、Market Best Practices合规性审查</w:t>
      </w:r>
    </w:p>
    <w:p>
      <w:pPr>
        <w:pStyle w:val="Heading2"/>
      </w:pPr>
      <w:r>
        <w:rPr>
          <w:color w:val="1E50A0"/>
        </w:rPr>
        <w:t>6.1 对照PMBOK第七版/ITIL 4/ISO 21500标准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PMBOK/ITIL领域</w:t>
            </w:r>
          </w:p>
        </w:tc>
        <w:tc>
          <w:tcPr>
            <w:tcW w:type="dxa" w:w="34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本体系覆盖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符合度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项目治理与决策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strategy-charter-orchestrator, strategy-decision-facilitation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优秀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项目章程管理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project-charter-writer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优秀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WBS/里程碑规划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wbs-schedule-milestone-orchestrator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良好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EVM挣值管理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earned-value-evm-orchestrator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优秀（含SCCB审批包）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风险管理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project-oversight-risk-orchestrator, risk-register-builder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良好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变更管理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change-control, scope-management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良好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采购/供应商管理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vendor-risk-assessment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已覆盖（新增）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质量管理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architecture-review, requirements-control, compliance-check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良好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项目收尾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closure-report-writer, lessons-learned-summarizer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⚠️ 内容深度不足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沟通管理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org-stakeholder-communication-orchestrator, stakeholder-comms-planner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良好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经验教训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lessons-learned-summarizer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⚠️ C级，需加强</w:t>
            </w:r>
          </w:p>
        </w:tc>
      </w:tr>
    </w:tbl>
    <w:p>
      <w:pPr>
        <w:spacing w:before="160"/>
      </w:pPr>
      <w:r>
        <w:rPr>
          <w:b/>
          <w:i w:val="0"/>
          <w:color w:val="005082"/>
        </w:rPr>
        <w:t>总体：对标PMBOK第七版，本体系覆盖了10大知识领域中的9个（仅"资源管理"略弱），达到企业级PMO工具水准。</w:t>
      </w:r>
    </w:p>
    <w:p>
      <w:pPr>
        <w:pStyle w:val="Heading2"/>
      </w:pPr>
      <w:r>
        <w:rPr>
          <w:color w:val="1E50A0"/>
        </w:rPr>
        <w:t>6.2 银行特色合规性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银行合规要求</w:t>
            </w:r>
          </w:p>
        </w:tc>
        <w:tc>
          <w:tcPr>
            <w:tcW w:type="dxa" w:w="34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本体系覆盖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评估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监管报送（银保监，人民银行）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ethics-management-plan-writer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有覆盖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信息安全等级保护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compliance-check, architecture-review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有覆盖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变更评审委员会（SCCB）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change-control, etc-reestimation-helper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有覆盖（含SCCB审批包生成）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两行一员（风控、合规、稽核）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vendor-risk-assessment五维度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有覆盖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关键系统认定</w:t>
            </w:r>
          </w:p>
        </w:tc>
        <w:tc>
          <w:tcPr>
            <w:tcW w:type="dxa" w:w="3402"/>
            <w:vAlign w:val="center"/>
            <w:shd w:val="clear" w:color="auto" w:fill="F0F4FF"/>
          </w:tcPr>
          <w:p>
            <w:r>
              <w:t>vendor-risk-assessment (is_critical_system)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有覆盖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分行科技项目管控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t>deployment-planning, cost-estimation-helper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有覆盖</w:t>
            </w:r>
          </w:p>
        </w:tc>
      </w:tr>
    </w:tbl>
    <w:p>
      <w:pPr>
        <w:pStyle w:val="Heading1"/>
      </w:pPr>
      <w:r>
        <w:rPr>
          <w:color w:val="1E50A0"/>
        </w:rPr>
        <w:t>七、综合评分与建议</w:t>
      </w:r>
    </w:p>
    <w:p>
      <w:pPr>
        <w:pStyle w:val="Heading2"/>
      </w:pPr>
      <w:r>
        <w:rPr>
          <w:color w:val="1E50A0"/>
        </w:rPr>
        <w:t>7.1 各维度评分对比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本轮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上轮</w:t>
            </w:r>
          </w:p>
        </w:tc>
        <w:tc>
          <w:tcPr>
            <w:tcW w:type="dxa" w:w="39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变化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整体架构设计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Agent设计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↑ 显著提升（Handoff协议完整）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编排Skill质量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原子Skill完整性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↑ 大幅提升（Tier A从11个→17个）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规划映射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↑ 改善（规划_id已建立，但Excel未同步）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上下游衔接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↑ 大幅提升（14个chain全部有效）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废弃管理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↑ 大幅提升（正确标注）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文档规范性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↑ 改善（但4个Skill格式不统一）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综合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↑ 显著提升</w:t>
            </w:r>
          </w:p>
        </w:tc>
      </w:tr>
    </w:tbl>
    <w:p>
      <w:pPr>
        <w:pStyle w:val="Heading2"/>
      </w:pPr>
      <w:r>
        <w:rPr>
          <w:color w:val="1E50A0"/>
        </w:rPr>
        <w:t>7.2 上线建议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Skill数量</w:t>
            </w:r>
          </w:p>
        </w:tc>
        <w:tc>
          <w:tcPr>
            <w:tcW w:type="dxa" w:w="51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上线建议</w:t>
            </w:r>
          </w:p>
        </w:tc>
      </w:tr>
      <w:tr>
        <w:tc>
          <w:tcPr>
            <w:tcW w:type="dxa" w:w="1701"/>
            <w:vAlign w:val="center"/>
            <w:shd w:val="clear" w:color="auto" w:fill="F0F4FF"/>
          </w:tcPr>
          <w:p>
            <w:r>
              <w:t>立即上线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约17个A级Skill</w:t>
            </w:r>
          </w:p>
        </w:tc>
        <w:tc>
          <w:tcPr>
            <w:tcW w:type="dxa" w:w="5102"/>
            <w:vAlign w:val="center"/>
            <w:shd w:val="clear" w:color="auto" w:fill="F0F4FF"/>
          </w:tcPr>
          <w:p>
            <w:r>
              <w:t>可投入生产使用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t>修复后上线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约16个B级Skill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t>补充量化Quality Gates后上线</w:t>
            </w:r>
          </w:p>
        </w:tc>
      </w:tr>
      <w:tr>
        <w:tc>
          <w:tcPr>
            <w:tcW w:type="dxa" w:w="1701"/>
            <w:vAlign w:val="center"/>
            <w:shd w:val="clear" w:color="auto" w:fill="F0F4FF"/>
          </w:tcPr>
          <w:p>
            <w:r>
              <w:t>待完善后上线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2个C级Skill</w:t>
            </w:r>
          </w:p>
        </w:tc>
        <w:tc>
          <w:tcPr>
            <w:tcW w:type="dxa" w:w="5102"/>
            <w:vAlign w:val="center"/>
            <w:shd w:val="clear" w:color="auto" w:fill="F0F4FF"/>
          </w:tcPr>
          <w:p>
            <w:r>
              <w:t>ethics-management-plan-writer、lessons-learned-summarizer需补全Procedure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t>立即修复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3个P0问题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t>Excel同步+4个SKILL.md格式统一+废弃文件隔离</w:t>
            </w:r>
          </w:p>
        </w:tc>
      </w:tr>
    </w:tbl>
    <w:p>
      <w:pPr>
        <w:pStyle w:val="Heading2"/>
      </w:pPr>
      <w:r>
        <w:rPr>
          <w:color w:val="1E50A0"/>
        </w:rPr>
        <w:t>7.3 三轮迭代路线图建议</w:t>
      </w:r>
    </w:p>
    <w:p>
      <w:pPr>
        <w:spacing w:before="60" w:after="60"/>
        <w:ind w:left="283"/>
        <w:shd w:val="clear" w:color="auto" w:fill="F0F4F0"/>
      </w:pPr>
      <w:r>
        <w:rPr>
          <w:rFonts w:ascii="Courier New" w:hAnsi="Courier New"/>
          <w:color w:val="1E503C"/>
          <w:sz w:val="18"/>
        </w:rPr>
        <w:t>当前状态（第二轮审查后）</w:t>
        <w:br/>
        <w:t>├─ P0问题：3项（Excel同步、格式统一、废弃文件隔离）</w:t>
        <w:br/>
        <w:t>├─ P1问题：4项（建议修复）</w:t>
        <w:br/>
        <w:t>└─ P2问题：3项（优化建议）</w:t>
        <w:br/>
        <w:br/>
        <w:t>第三轮修复目标（1-2周）</w:t>
        <w:br/>
        <w:t>├─ P0全部清零</w:t>
        <w:br/>
        <w:t>├─ P1修复完成</w:t>
        <w:br/>
        <w:t>└─ Skill内容充实度：A级从17→25个</w:t>
        <w:br/>
        <w:br/>
        <w:t>第四轮（发布准备）</w:t>
        <w:br/>
        <w:t>├─ 补充P2优化项</w:t>
        <w:br/>
        <w:t>├─ 组织内部培训</w:t>
        <w:br/>
        <w:t>└─ 发布上线</w:t>
      </w:r>
    </w:p>
    <w:p>
      <w:pPr>
        <w:pStyle w:val="Heading1"/>
      </w:pPr>
      <w:r>
        <w:rPr>
          <w:color w:val="1E50A0"/>
        </w:rPr>
        <w:t>八、核心结论</w:t>
      </w:r>
    </w:p>
    <w:p>
      <w:r>
        <w:t>这是一套已经具备市场主流产品雏形的PMO Agent Skill体系。六大编排Skill体现了深厚的项目管理专业度，Agent间Handoff协议设计达到企业级水准，银行合规特色鲜明（SCCB审批包、监管报送、两行一员等）。相比第一轮审查，P0级问题已基本清零，Tier A Skill从11个增加到17个，编排链路14个引用全部有效。</w:t>
      </w:r>
    </w:p>
    <w:p>
      <w:pPr>
        <w:spacing w:before="160"/>
      </w:pPr>
      <w:r>
        <w:rPr>
          <w:b/>
          <w:i w:val="0"/>
          <w:color w:val="B41E1E"/>
        </w:rPr>
        <w:t>当前最紧迫的任务是"文档一致性修复"：</w:t>
      </w:r>
    </w:p>
    <w:p>
      <w:r>
        <w:t>1. Excel规划清单与实际实现脱节（26个Skill的状态未同步）</w:t>
      </w:r>
    </w:p>
    <w:p>
      <w:r>
        <w:t>2. 4个SKILL.md格式不统一（影响工具链解析和新人理解）</w:t>
      </w:r>
    </w:p>
    <w:p>
      <w:r>
        <w:t>3. 废弃Skill文件未隔离（影响用户选择）</w:t>
      </w:r>
    </w:p>
    <w:p>
      <w:pPr>
        <w:spacing w:before="160"/>
      </w:pPr>
      <w:r>
        <w:rPr>
          <w:b/>
          <w:i w:val="0"/>
          <w:color w:val="006400"/>
        </w:rPr>
        <w:t>这三项修复完成后，体系即可达到"可直接交付给客户使用"的产品水准。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