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PMO Agent &amp; Skill 体系</w:t>
      </w:r>
    </w:p>
    <w:p>
      <w:pPr>
        <w:jc w:val="center"/>
      </w:pPr>
      <w:r>
        <w:rPr>
          <w:b/>
          <w:sz w:val="32"/>
        </w:rPr>
        <w:t>第四轮全面审查报告 v2.0（更新版）</w:t>
      </w:r>
    </w:p>
    <w:p/>
    <w:p>
      <w:r>
        <w:rPr>
          <w:b/>
        </w:rPr>
        <w:t>审查范围：</w:t>
      </w:r>
      <w:r>
        <w:t>/Users/clzxr/.hermes/skills/project-management/</w:t>
      </w:r>
    </w:p>
    <w:p>
      <w:r>
        <w:rPr>
          <w:b/>
        </w:rPr>
        <w:t>审查视角：</w:t>
      </w:r>
      <w:r>
        <w:t>资深银行大型项目管理员</w:t>
      </w:r>
    </w:p>
    <w:p>
      <w:r>
        <w:rPr>
          <w:b/>
        </w:rPr>
        <w:t>审查日期：</w:t>
      </w:r>
      <w:r>
        <w:t>2026-07-31（第四轮·更新版）</w:t>
      </w:r>
    </w:p>
    <w:p>
      <w:pPr>
        <w:pStyle w:val="Heading1"/>
      </w:pPr>
      <w:r>
        <w:t>一、整体评级：⭐⭐⭐⭐⭐ 已达生产就绪水准</w:t>
      </w:r>
    </w:p>
    <w:p>
      <w:r>
        <w:t>36个Skill全部达到A级，P0/P1/P2问题全部清零。vendor-risk-assessment的## Handoff Targets章节已补全，体系可直接交付。</w:t>
      </w:r>
    </w:p>
    <w:p>
      <w:pPr>
        <w:pStyle w:val="Heading1"/>
      </w:pPr>
      <w:r>
        <w:t>二、Skill完整评级（36个A级 + 2个废弃）</w:t>
      </w:r>
    </w:p>
    <w:p>
      <w:pPr>
        <w:pStyle w:val="Heading2"/>
      </w:pPr>
      <w:r>
        <w:t>2.1 评级分布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评级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数量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</w:tr>
      <w:tr>
        <w:tc>
          <w:tcPr>
            <w:tcW w:type="dxa" w:w="2160"/>
          </w:tcPr>
          <w:p>
            <w:r>
              <w:t>A级</w:t>
            </w:r>
          </w:p>
        </w:tc>
        <w:tc>
          <w:tcPr>
            <w:tcW w:type="dxa" w:w="2160"/>
          </w:tcPr>
          <w:p>
            <w:r>
              <w:t>36个</w:t>
            </w:r>
          </w:p>
        </w:tc>
        <w:tc>
          <w:tcPr>
            <w:tcW w:type="dxa" w:w="2160"/>
          </w:tcPr>
          <w:p>
            <w:r>
              <w:t>四章节完整 + EN别名 + pack:字段 + Handoff信息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B级</w:t>
            </w:r>
          </w:p>
        </w:tc>
        <w:tc>
          <w:tcPr>
            <w:tcW w:type="dxa" w:w="2160"/>
          </w:tcPr>
          <w:p>
            <w:r>
              <w:t>0个</w:t>
            </w:r>
          </w:p>
        </w:tc>
        <w:tc>
          <w:tcPr>
            <w:tcW w:type="dxa" w:w="2160"/>
          </w:tcPr>
          <w:p>
            <w:r>
              <w:t>全部消除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C级</w:t>
            </w:r>
          </w:p>
        </w:tc>
        <w:tc>
          <w:tcPr>
            <w:tcW w:type="dxa" w:w="2160"/>
          </w:tcPr>
          <w:p>
            <w:r>
              <w:t>0个</w:t>
            </w:r>
          </w:p>
        </w:tc>
        <w:tc>
          <w:tcPr>
            <w:tcW w:type="dxa" w:w="2160"/>
          </w:tcPr>
          <w:p>
            <w:r>
              <w:t>全部消除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废弃</w:t>
            </w:r>
          </w:p>
        </w:tc>
        <w:tc>
          <w:tcPr>
            <w:tcW w:type="dxa" w:w="2160"/>
          </w:tcPr>
          <w:p>
            <w:r>
              <w:t>2个</w:t>
            </w:r>
          </w:p>
        </w:tc>
        <w:tc>
          <w:tcPr>
            <w:tcW w:type="dxa" w:w="2160"/>
          </w:tcPr>
          <w:p>
            <w:r>
              <w:t>scope-boundary-checker, inclusions-exclusions-writer（已隔离）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2"/>
      </w:pPr>
      <w:r>
        <w:t>2.2 全部A级Skill按字符数排序（最小字符数也有4,575字符，远超3,000字符充实度阈值）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Skill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字符数</w:t>
            </w:r>
          </w:p>
        </w:tc>
      </w:tr>
      <w:tr>
        <w:tc>
          <w:tcPr>
            <w:tcW w:type="dxa" w:w="4320"/>
          </w:tcPr>
          <w:p>
            <w:r>
              <w:t>milestone-planner</w:t>
              <w:br/>
              <w:t>lessons-learned-summarizer</w:t>
            </w:r>
          </w:p>
        </w:tc>
        <w:tc>
          <w:tcPr>
            <w:tcW w:type="dxa" w:w="4320"/>
          </w:tcPr>
          <w:p>
            <w:r>
              <w:t>4575</w:t>
              <w:br/>
              <w:t>5514</w:t>
            </w:r>
          </w:p>
        </w:tc>
      </w:tr>
      <w:tr>
        <w:tc>
          <w:tcPr>
            <w:tcW w:type="dxa" w:w="4320"/>
          </w:tcPr>
          <w:p>
            <w:r>
              <w:t>compliance-check</w:t>
              <w:br/>
              <w:t>requirements-control</w:t>
            </w:r>
          </w:p>
        </w:tc>
        <w:tc>
          <w:tcPr>
            <w:tcW w:type="dxa" w:w="4320"/>
          </w:tcPr>
          <w:p>
            <w:r>
              <w:t>6500</w:t>
              <w:br/>
              <w:t>6816</w:t>
            </w:r>
          </w:p>
        </w:tc>
      </w:tr>
      <w:tr>
        <w:tc>
          <w:tcPr>
            <w:tcW w:type="dxa" w:w="4320"/>
          </w:tcPr>
          <w:p>
            <w:r>
              <w:t>meeting-notes</w:t>
              <w:br/>
              <w:t>architecture-review</w:t>
            </w:r>
          </w:p>
        </w:tc>
        <w:tc>
          <w:tcPr>
            <w:tcW w:type="dxa" w:w="4320"/>
          </w:tcPr>
          <w:p>
            <w:r>
              <w:t>7044</w:t>
              <w:br/>
              <w:t>7047</w:t>
            </w:r>
          </w:p>
        </w:tc>
      </w:tr>
      <w:tr>
        <w:tc>
          <w:tcPr>
            <w:tcW w:type="dxa" w:w="4320"/>
          </w:tcPr>
          <w:p>
            <w:r>
              <w:t>risk-register-builder</w:t>
              <w:br/>
              <w:t>strategy-charter-orchestrator</w:t>
            </w:r>
          </w:p>
        </w:tc>
        <w:tc>
          <w:tcPr>
            <w:tcW w:type="dxa" w:w="4320"/>
          </w:tcPr>
          <w:p>
            <w:r>
              <w:t>7213</w:t>
              <w:br/>
              <w:t>7418</w:t>
            </w:r>
          </w:p>
        </w:tc>
      </w:tr>
      <w:tr>
        <w:tc>
          <w:tcPr>
            <w:tcW w:type="dxa" w:w="4320"/>
          </w:tcPr>
          <w:p>
            <w:r>
              <w:t>config-item-management</w:t>
              <w:br/>
              <w:t>strategy-decision-facilitation</w:t>
            </w:r>
          </w:p>
        </w:tc>
        <w:tc>
          <w:tcPr>
            <w:tcW w:type="dxa" w:w="4320"/>
          </w:tcPr>
          <w:p>
            <w:r>
              <w:t>7514</w:t>
              <w:br/>
              <w:t>7719</w:t>
            </w:r>
          </w:p>
        </w:tc>
      </w:tr>
      <w:tr>
        <w:tc>
          <w:tcPr>
            <w:tcW w:type="dxa" w:w="4320"/>
          </w:tcPr>
          <w:p>
            <w:r>
              <w:t>etc-reestimation-helper</w:t>
              <w:br/>
              <w:t>org-stakeholder-communication-orchestrator</w:t>
            </w:r>
          </w:p>
        </w:tc>
        <w:tc>
          <w:tcPr>
            <w:tcW w:type="dxa" w:w="4320"/>
          </w:tcPr>
          <w:p>
            <w:r>
              <w:t>7760</w:t>
              <w:br/>
              <w:t>7854</w:t>
            </w:r>
          </w:p>
        </w:tc>
      </w:tr>
      <w:tr>
        <w:tc>
          <w:tcPr>
            <w:tcW w:type="dxa" w:w="4320"/>
          </w:tcPr>
          <w:p>
            <w:r>
              <w:t>report-generation</w:t>
              <w:br/>
              <w:t>scope-management</w:t>
            </w:r>
          </w:p>
        </w:tc>
        <w:tc>
          <w:tcPr>
            <w:tcW w:type="dxa" w:w="4320"/>
          </w:tcPr>
          <w:p>
            <w:r>
              <w:t>7886</w:t>
              <w:br/>
              <w:t>7989</w:t>
            </w:r>
          </w:p>
        </w:tc>
      </w:tr>
      <w:tr>
        <w:tc>
          <w:tcPr>
            <w:tcW w:type="dxa" w:w="4320"/>
          </w:tcPr>
          <w:p>
            <w:r>
              <w:t>earned-value-tracker</w:t>
              <w:br/>
              <w:t>deployment-planning</w:t>
            </w:r>
          </w:p>
        </w:tc>
        <w:tc>
          <w:tcPr>
            <w:tcW w:type="dxa" w:w="4320"/>
          </w:tcPr>
          <w:p>
            <w:r>
              <w:t>8021</w:t>
              <w:br/>
              <w:t>8277</w:t>
            </w:r>
          </w:p>
        </w:tc>
      </w:tr>
      <w:tr>
        <w:tc>
          <w:tcPr>
            <w:tcW w:type="dxa" w:w="4320"/>
          </w:tcPr>
          <w:p>
            <w:r>
              <w:t>vendor-risk-assessment</w:t>
              <w:br/>
              <w:t>wbs-schedule-milestone-orchestrator</w:t>
            </w:r>
          </w:p>
        </w:tc>
        <w:tc>
          <w:tcPr>
            <w:tcW w:type="dxa" w:w="4320"/>
          </w:tcPr>
          <w:p>
            <w:r>
              <w:t>8615</w:t>
              <w:br/>
              <w:t>8796</w:t>
            </w:r>
          </w:p>
        </w:tc>
      </w:tr>
      <w:tr>
        <w:tc>
          <w:tcPr>
            <w:tcW w:type="dxa" w:w="4320"/>
          </w:tcPr>
          <w:p>
            <w:r>
              <w:t>wbs-builder</w:t>
              <w:br/>
              <w:t>template-management</w:t>
            </w:r>
          </w:p>
        </w:tc>
        <w:tc>
          <w:tcPr>
            <w:tcW w:type="dxa" w:w="4320"/>
          </w:tcPr>
          <w:p>
            <w:r>
              <w:t>9043</w:t>
              <w:br/>
              <w:t>9205</w:t>
            </w:r>
          </w:p>
        </w:tc>
      </w:tr>
      <w:tr>
        <w:tc>
          <w:tcPr>
            <w:tcW w:type="dxa" w:w="4320"/>
          </w:tcPr>
          <w:p>
            <w:r>
              <w:t>cross-dept-solution-orchestrator</w:t>
              <w:br/>
              <w:t>change-control</w:t>
            </w:r>
          </w:p>
        </w:tc>
        <w:tc>
          <w:tcPr>
            <w:tcW w:type="dxa" w:w="4320"/>
          </w:tcPr>
          <w:p>
            <w:r>
              <w:t>9316</w:t>
              <w:br/>
              <w:t>9661</w:t>
            </w:r>
          </w:p>
        </w:tc>
      </w:tr>
      <w:tr>
        <w:tc>
          <w:tcPr>
            <w:tcW w:type="dxa" w:w="4320"/>
          </w:tcPr>
          <w:p>
            <w:r>
              <w:t>earned-value-evm-orchestrator</w:t>
              <w:br/>
              <w:t>project-oversight-risk-orchestrator</w:t>
            </w:r>
          </w:p>
        </w:tc>
        <w:tc>
          <w:tcPr>
            <w:tcW w:type="dxa" w:w="4320"/>
          </w:tcPr>
          <w:p>
            <w:r>
              <w:t>9676</w:t>
              <w:br/>
              <w:t>9714</w:t>
            </w:r>
          </w:p>
        </w:tc>
      </w:tr>
      <w:tr>
        <w:tc>
          <w:tcPr>
            <w:tcW w:type="dxa" w:w="4320"/>
          </w:tcPr>
          <w:p>
            <w:r>
              <w:t>schedule-sequencer</w:t>
              <w:br/>
              <w:t>cost-estimation-helper</w:t>
            </w:r>
          </w:p>
        </w:tc>
        <w:tc>
          <w:tcPr>
            <w:tcW w:type="dxa" w:w="4320"/>
          </w:tcPr>
          <w:p>
            <w:r>
              <w:t>9839</w:t>
              <w:br/>
              <w:t>9953</w:t>
            </w:r>
          </w:p>
        </w:tc>
      </w:tr>
      <w:tr>
        <w:tc>
          <w:tcPr>
            <w:tcW w:type="dxa" w:w="4320"/>
          </w:tcPr>
          <w:p>
            <w:r>
              <w:t>stakeholder-comms-planner</w:t>
              <w:br/>
              <w:t>solution-generation</w:t>
            </w:r>
          </w:p>
        </w:tc>
        <w:tc>
          <w:tcPr>
            <w:tcW w:type="dxa" w:w="4320"/>
          </w:tcPr>
          <w:p>
            <w:r>
              <w:t>10141</w:t>
              <w:br/>
              <w:t>10361</w:t>
            </w:r>
          </w:p>
        </w:tc>
      </w:tr>
      <w:tr>
        <w:tc>
          <w:tcPr>
            <w:tcW w:type="dxa" w:w="4320"/>
          </w:tcPr>
          <w:p>
            <w:r>
              <w:t>executive-communication</w:t>
              <w:br/>
              <w:t>project-charter-writer</w:t>
            </w:r>
          </w:p>
        </w:tc>
        <w:tc>
          <w:tcPr>
            <w:tcW w:type="dxa" w:w="4320"/>
          </w:tcPr>
          <w:p>
            <w:r>
              <w:t>10508</w:t>
              <w:br/>
              <w:t>12700</w:t>
            </w:r>
          </w:p>
        </w:tc>
      </w:tr>
      <w:tr>
        <w:tc>
          <w:tcPr>
            <w:tcW w:type="dxa" w:w="4320"/>
          </w:tcPr>
          <w:p>
            <w:r>
              <w:t>constraint-assumption-register-builder</w:t>
              <w:br/>
              <w:t>org-structure-builder</w:t>
            </w:r>
          </w:p>
        </w:tc>
        <w:tc>
          <w:tcPr>
            <w:tcW w:type="dxa" w:w="4320"/>
          </w:tcPr>
          <w:p>
            <w:r>
              <w:t>13129</w:t>
              <w:br/>
              <w:t>13615</w:t>
            </w:r>
          </w:p>
        </w:tc>
      </w:tr>
      <w:tr>
        <w:tc>
          <w:tcPr>
            <w:tcW w:type="dxa" w:w="4320"/>
          </w:tcPr>
          <w:p>
            <w:r>
              <w:t>ethics-management-plan-writer</w:t>
              <w:br/>
              <w:t>closure-report-writer</w:t>
            </w:r>
          </w:p>
        </w:tc>
        <w:tc>
          <w:tcPr>
            <w:tcW w:type="dxa" w:w="4320"/>
          </w:tcPr>
          <w:p>
            <w:r>
              <w:t>15549</w:t>
              <w:br/>
              <w:t>15988</w:t>
            </w:r>
          </w:p>
        </w:tc>
      </w:tr>
      <w:tr>
        <w:tc>
          <w:tcPr>
            <w:tcW w:type="dxa" w:w="4320"/>
          </w:tcPr>
          <w:p>
            <w:r>
              <w:t>cross-dept-coordination</w:t>
              <w:br/>
              <w:t>project-oversight</w:t>
            </w:r>
          </w:p>
        </w:tc>
        <w:tc>
          <w:tcPr>
            <w:tcW w:type="dxa" w:w="4320"/>
          </w:tcPr>
          <w:p>
            <w:r>
              <w:t>16843</w:t>
              <w:br/>
              <w:t>17242</w:t>
            </w:r>
          </w:p>
        </w:tc>
      </w:tr>
    </w:tbl>
    <w:p>
      <w:pPr>
        <w:pStyle w:val="Heading1"/>
      </w:pPr>
      <w:r>
        <w:t>三、P0/P1/P2/P2优化项全部清零确认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问题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原状态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现状态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验证结果</w:t>
            </w:r>
          </w:p>
        </w:tc>
      </w:tr>
      <w:tr>
        <w:tc>
          <w:tcPr>
            <w:tcW w:type="dxa" w:w="2160"/>
          </w:tcPr>
          <w:p>
            <w:r>
              <w:t>P0-1：4个Skill文件头格式</w:t>
            </w:r>
          </w:p>
        </w:tc>
        <w:tc>
          <w:tcPr>
            <w:tcW w:type="dxa" w:w="2160"/>
          </w:tcPr>
          <w:p>
            <w:r>
              <w:t>❌ 仍用description:</w:t>
            </w:r>
          </w:p>
        </w:tc>
        <w:tc>
          <w:tcPr>
            <w:tcW w:type="dxa" w:w="2160"/>
          </w:tcPr>
          <w:p>
            <w:r>
              <w:t>✅ 已全部修复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</w:tr>
      <w:tr>
        <w:tc>
          <w:tcPr>
            <w:tcW w:type="dxa" w:w="2160"/>
          </w:tcPr>
          <w:p>
            <w:r>
              <w:t>P0-2：废弃Skill文件隔离</w:t>
            </w:r>
          </w:p>
        </w:tc>
        <w:tc>
          <w:tcPr>
            <w:tcW w:type="dxa" w:w="2160"/>
          </w:tcPr>
          <w:p>
            <w:r>
              <w:t>⚠️ 仍在根目录</w:t>
            </w:r>
          </w:p>
        </w:tc>
        <w:tc>
          <w:tcPr>
            <w:tcW w:type="dxa" w:w="2160"/>
          </w:tcPr>
          <w:p>
            <w:r>
              <w:t>✅ 已移至skills/deprecated/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</w:tr>
      <w:tr>
        <w:tc>
          <w:tcPr>
            <w:tcW w:type="dxa" w:w="2160"/>
          </w:tcPr>
          <w:p>
            <w:r>
              <w:t>P0-3：pack.yaml数字不准</w:t>
            </w:r>
          </w:p>
        </w:tc>
        <w:tc>
          <w:tcPr>
            <w:tcW w:type="dxa" w:w="2160"/>
          </w:tcPr>
          <w:p>
            <w:r>
              <w:t>❌ available:35/framework:0</w:t>
            </w:r>
          </w:p>
        </w:tc>
        <w:tc>
          <w:tcPr>
            <w:tcW w:type="dxa" w:w="2160"/>
          </w:tcPr>
          <w:p>
            <w:r>
              <w:t>✅ 已更正（36/0/0）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</w:tr>
      <w:tr>
        <w:tc>
          <w:tcPr>
            <w:tcW w:type="dxa" w:w="2160"/>
          </w:tcPr>
          <w:p>
            <w:r>
              <w:t>P1-1：vendor-risk-assessment未入Agent</w:t>
            </w:r>
          </w:p>
        </w:tc>
        <w:tc>
          <w:tcPr>
            <w:tcW w:type="dxa" w:w="2160"/>
          </w:tcPr>
          <w:p>
            <w:r>
              <w:t>⚠️ 未纳入</w:t>
            </w:r>
          </w:p>
        </w:tc>
        <w:tc>
          <w:tcPr>
            <w:tcW w:type="dxa" w:w="2160"/>
          </w:tcPr>
          <w:p>
            <w:r>
              <w:t>✅ 已纳入project-inspection-agent核心Skills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</w:tr>
      <w:tr>
        <w:tc>
          <w:tcPr>
            <w:tcW w:type="dxa" w:w="2160"/>
          </w:tcPr>
          <w:p>
            <w:r>
              <w:t>vendor-risk-assessment缺## Handoff Targets</w:t>
            </w:r>
          </w:p>
        </w:tc>
        <w:tc>
          <w:tcPr>
            <w:tcW w:type="dxa" w:w="2160"/>
          </w:tcPr>
          <w:p>
            <w:r>
              <w:t>⚠️ 建议优化项</w:t>
            </w:r>
          </w:p>
        </w:tc>
        <w:tc>
          <w:tcPr>
            <w:tcW w:type="dxa" w:w="2160"/>
          </w:tcPr>
          <w:p>
            <w:r>
              <w:t>✅ 已补全3个下游Skill衔接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</w:tr>
      <w:tr>
        <w:tc>
          <w:tcPr>
            <w:tcW w:type="dxa" w:w="2160"/>
          </w:tcPr>
          <w:p>
            <w:r>
              <w:t>A级Skill数量</w:t>
            </w:r>
          </w:p>
        </w:tc>
        <w:tc>
          <w:tcPr>
            <w:tcW w:type="dxa" w:w="2160"/>
          </w:tcPr>
          <w:p>
            <w:r>
              <w:t>36个</w:t>
            </w:r>
          </w:p>
        </w:tc>
        <w:tc>
          <w:tcPr>
            <w:tcW w:type="dxa" w:w="2160"/>
          </w:tcPr>
          <w:p>
            <w:r>
              <w:t>36个（全覆盖）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</w:tr>
    </w:tbl>
    <w:p>
      <w:pPr>
        <w:pStyle w:val="Heading1"/>
      </w:pPr>
      <w:r>
        <w:t>四、编排链路验证 ✅</w:t>
      </w:r>
    </w:p>
    <w:p>
      <w:r>
        <w:t>6个编排Skill的chain引用全部有效，无orphan引用。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编排Skill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Chain引用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</w:tr>
      <w:tr>
        <w:tc>
          <w:tcPr>
            <w:tcW w:type="dxa" w:w="2160"/>
          </w:tcPr>
          <w:p>
            <w:r>
              <w:t>wbs-schedule-milestone-orchestrator</w:t>
            </w:r>
          </w:p>
        </w:tc>
        <w:tc>
          <w:tcPr>
            <w:tcW w:type="dxa" w:w="2160"/>
          </w:tcPr>
          <w:p>
            <w:r>
              <w:t>wbs-builder、schedule-sequencer、milestone-planner</w:t>
            </w:r>
          </w:p>
        </w:tc>
        <w:tc>
          <w:tcPr>
            <w:tcW w:type="dxa" w:w="2160"/>
          </w:tcPr>
          <w:p>
            <w:r>
              <w:t>✅ 3/3存在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earned-value-evm-orchestrator</w:t>
            </w:r>
          </w:p>
        </w:tc>
        <w:tc>
          <w:tcPr>
            <w:tcW w:type="dxa" w:w="2160"/>
          </w:tcPr>
          <w:p>
            <w:r>
              <w:t>earned-value-tracker、etc-reestimation-helper</w:t>
            </w:r>
          </w:p>
        </w:tc>
        <w:tc>
          <w:tcPr>
            <w:tcW w:type="dxa" w:w="2160"/>
          </w:tcPr>
          <w:p>
            <w:r>
              <w:t>✅ 2/2存在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project-oversight-risk-orchestrator</w:t>
            </w:r>
          </w:p>
        </w:tc>
        <w:tc>
          <w:tcPr>
            <w:tcW w:type="dxa" w:w="2160"/>
          </w:tcPr>
          <w:p>
            <w:r>
              <w:t>project-oversight、risk-register-builder</w:t>
            </w:r>
          </w:p>
        </w:tc>
        <w:tc>
          <w:tcPr>
            <w:tcW w:type="dxa" w:w="2160"/>
          </w:tcPr>
          <w:p>
            <w:r>
              <w:t>✅ 2/2存在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org-stakeholder-communication-orchestrator</w:t>
            </w:r>
          </w:p>
        </w:tc>
        <w:tc>
          <w:tcPr>
            <w:tcW w:type="dxa" w:w="2160"/>
          </w:tcPr>
          <w:p>
            <w:r>
              <w:t>org-structure-builder、stakeholder-comms-planner</w:t>
            </w:r>
          </w:p>
        </w:tc>
        <w:tc>
          <w:tcPr>
            <w:tcW w:type="dxa" w:w="2160"/>
          </w:tcPr>
          <w:p>
            <w:r>
              <w:t>✅ 2/2存在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strategy-charter-orchestrator</w:t>
            </w:r>
          </w:p>
        </w:tc>
        <w:tc>
          <w:tcPr>
            <w:tcW w:type="dxa" w:w="2160"/>
          </w:tcPr>
          <w:p>
            <w:r>
              <w:t>strategy-decision-facilitation、project-charter-writer、org-structure-builder</w:t>
            </w:r>
          </w:p>
        </w:tc>
        <w:tc>
          <w:tcPr>
            <w:tcW w:type="dxa" w:w="2160"/>
          </w:tcPr>
          <w:p>
            <w:r>
              <w:t>✅ 3/3存在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cross-dept-solution-orchestrator</w:t>
            </w:r>
          </w:p>
        </w:tc>
        <w:tc>
          <w:tcPr>
            <w:tcW w:type="dxa" w:w="2160"/>
          </w:tcPr>
          <w:p>
            <w:r>
              <w:t>cross-dept-coordination、solution-generation</w:t>
            </w:r>
          </w:p>
        </w:tc>
        <w:tc>
          <w:tcPr>
            <w:tcW w:type="dxa" w:w="2160"/>
          </w:tcPr>
          <w:p>
            <w:r>
              <w:t>✅ 2/2存在</w:t>
            </w:r>
          </w:p>
        </w:tc>
        <w:tc>
          <w:tcPr>
            <w:tcW w:type="dxa" w:w="2160"/>
          </w:tcPr>
          <w:p/>
        </w:tc>
      </w:tr>
    </w:tbl>
    <w:p>
      <w:pPr>
        <w:pStyle w:val="Heading1"/>
      </w:pPr>
      <w:r>
        <w:t>五、Agent间Handoff协议 ✅</w:t>
      </w:r>
    </w:p>
    <w:p>
      <w:r>
        <w:t>4个Agent均有完善的结构化Handoff协议，包括JSON格式数据结构和状态机定义，质量稳定。</w:t>
      </w:r>
    </w:p>
    <w:p>
      <w:r>
        <w:t>• 战略推动智能体：12个Skill配置（含12个Active Skill） ✅</w:t>
      </w:r>
    </w:p>
    <w:p>
      <w:r>
        <w:t>• 项目管控智能体：16个Skill配置（含16个Active Skill） ✅</w:t>
      </w:r>
    </w:p>
    <w:p>
      <w:r>
        <w:t>• 项目执行智能体：10个Skill配置（含10个Active Skill） ✅</w:t>
      </w:r>
    </w:p>
    <w:p>
      <w:r>
        <w:t>• 项目检查智能体：10个Skill配置（含10个Active Skill） ✅</w:t>
      </w:r>
    </w:p>
    <w:p>
      <w:pPr>
        <w:pStyle w:val="Heading1"/>
      </w:pPr>
      <w:r>
        <w:t>六、vendor-risk-assessment Handoff信息补全确认</w:t>
      </w:r>
    </w:p>
    <w:p>
      <w:r>
        <w:t>vendor-risk-assessment已于本轮补全以下内容：</w:t>
      </w:r>
    </w:p>
    <w:p>
      <w:r>
        <w:t>1. ## Handoff Targets标准章节（3个下游Skill）：</w:t>
      </w:r>
    </w:p>
    <w:p>
      <w:r>
        <w:t xml:space="preserve">   • compliance-check → 供应商选定后，传递供应商基本信息、合同范围、风险缓释要求</w:t>
      </w:r>
    </w:p>
    <w:p>
      <w:r>
        <w:t xml:space="preserve">   • config-item-management → 合同签订后，传递供应商配置项、联系人信息</w:t>
      </w:r>
    </w:p>
    <w:p>
      <w:r>
        <w:t xml:space="preserve">   • closure-report-writer → 合同终止时，传递供应商绩效评价、经验教训</w:t>
      </w:r>
    </w:p>
    <w:p>
      <w:r>
        <w:t>2. ## When to use this skill英文别名章节</w:t>
      </w:r>
    </w:p>
    <w:p>
      <w:r>
        <w:t>3. Output Template代码块闭合标记（```）修复</w:t>
      </w:r>
    </w:p>
    <w:p>
      <w:pPr>
        <w:pStyle w:val="Heading1"/>
      </w:pPr>
      <w:r>
        <w:t>七、核心结论</w:t>
      </w:r>
    </w:p>
    <w:p>
      <w:r>
        <w:t>P0/P1/P2/优化建议全部清零，PMO Agent &amp; Skill体系已达生产就绪水准，可正式交付。</w:t>
      </w:r>
    </w:p>
    <w:p>
      <w:r>
        <w:t>这套体系从第一轮的⭐⭐⭐综合评分，经过四轮迭代打磨，已达到⭐⭐⭐⭐⭐生产就绪水准。36个Skill全部A级，6个编排链路全部有效，4个Agent的Handoff协议完整，废弃管理规范，Bank Compliance特色鲜明（SCCB审批包、监管报送、两行一员评估等）。</w:t>
      </w:r>
    </w:p>
    <w:p/>
    <w:p>
      <w:r>
        <w:t>________________________________________  签名  ____________________  日期：_______________</w:t>
      </w:r>
    </w:p>
    <w:p>
      <w:r>
        <w:t>审查人：________________  审批人：________________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