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Agent Skill 验收测试报告</w:t>
      </w:r>
    </w:p>
    <w:p>
      <w:r>
        <w:t>版本：v2.0 | 测试日期：2026年8月2日 | 报告日期：2026年8月2日</w:t>
      </w:r>
    </w:p>
    <w:p/>
    <w:p>
      <w:pPr>
        <w:pStyle w:val="Heading1"/>
      </w:pPr>
      <w:r>
        <w:t>1 引言</w:t>
      </w:r>
    </w:p>
    <w:p>
      <w:pPr>
        <w:pStyle w:val="Heading2"/>
      </w:pPr>
      <w:r>
        <w:t>1.1 测试目的</w:t>
      </w:r>
    </w:p>
    <w:p>
      <w:r>
        <w:t>本次测试针对PMO领域的智能体（Agent）、智能技能（Skill）开展全量验收测试，通过业务场景测试、接口测试、准确率测试三大核心维度，验证Agent与Skill的业务适配能力、接口调用可靠性、数据输出精准度，核查产品是否满足需求规格及上线验收标准，排查业务及功能缺陷，为项目验收、上线交付提供有效测试依据。</w:t>
      </w:r>
    </w:p>
    <w:p>
      <w:pPr>
        <w:pStyle w:val="Heading2"/>
      </w:pPr>
      <w:r>
        <w:t>1.2 测试范围</w:t>
      </w:r>
    </w:p>
    <w:p>
      <w:r>
        <w:t>测试对象：本次迭代及验收范围内全部智能体（Agent）、关联智能技能（Skill）。</w:t>
      </w:r>
    </w:p>
    <w:p/>
    <w:p>
      <w:r>
        <w:rPr>
          <w:b/>
        </w:rPr>
        <w:t>测试Agent清单：</w:t>
      </w:r>
    </w:p>
    <w:p>
      <w:r>
        <w:t>1. 战略推动智能体（strategic-execution-agent）：负责推动高层决策、构建组织治理、管理高层沟通</w:t>
      </w:r>
    </w:p>
    <w:p>
      <w:r>
        <w:t>2. 项目管控智能体（project-control-agent）：负责全局掌控、计划跟踪、风险识别、跨部门协调</w:t>
      </w:r>
    </w:p>
    <w:p>
      <w:r>
        <w:t>3. 项目执行智能体（project-execution-agent）：负责日常执行支持、报告生成、会议纪要、变更流程、配置管理</w:t>
      </w:r>
    </w:p>
    <w:p>
      <w:r>
        <w:t>4. 项目检查智能体（project-inspection-agent）：负责质量审查、供应商评估、合规检查、伦理合规、收尾审查</w:t>
      </w:r>
    </w:p>
    <w:p>
      <w:r>
        <w:rPr>
          <w:b/>
        </w:rPr>
        <w:t>测试Skill清单：</w:t>
      </w:r>
    </w:p>
    <w:p>
      <w:r>
        <w:t>Active Skill：37个（含6个编排Skill + 31个原子Skill）</w:t>
      </w:r>
    </w:p>
    <w:p>
      <w:r>
        <w:t>Deprecated Skill：2个（scope-boundary-checker、inclusions-exclusions-writer，已移至隔离目录）</w:t>
      </w:r>
    </w:p>
    <w:p>
      <w:r>
        <w:t>编排链路：6条，共14个chain节点</w:t>
      </w:r>
    </w:p>
    <w:p>
      <w:pPr>
        <w:pStyle w:val="Heading2"/>
      </w:pPr>
      <w:r>
        <w:t>1.3 测试参考依据</w:t>
      </w:r>
    </w:p>
    <w:p>
      <w:r>
        <w:t>1. PMO领域全量Agent_Skill清单_v1.0.xlsx</w:t>
      </w:r>
    </w:p>
    <w:p>
      <w:r>
        <w:t>2. Agent Skill 验收测试报告模板v1.0.docx</w:t>
      </w:r>
    </w:p>
    <w:p>
      <w:r>
        <w:t>3. pack.yaml（Agent/Skill编排配置清单）</w:t>
      </w:r>
    </w:p>
    <w:p>
      <w:r>
        <w:t>4. 各Skill的SKILL.md源文件</w:t>
      </w:r>
    </w:p>
    <w:p>
      <w:pPr>
        <w:pStyle w:val="Heading1"/>
      </w:pPr>
      <w:r>
        <w:t>2 整体测试结果统计</w:t>
      </w:r>
    </w:p>
    <w:p>
      <w:pPr>
        <w:pStyle w:val="Heading2"/>
      </w:pPr>
      <w:r>
        <w:t>2.1 核心测试类型</w:t>
      </w:r>
    </w:p>
    <w:p>
      <w:r>
        <w:t>本次验收测试仅聚焦三大核心测试类型，全覆盖项目验收需求，无多余测试维度：</w:t>
      </w:r>
    </w:p>
    <w:p>
      <w:r>
        <w:t>1. 业务场景测试：模拟真实全量业务流程，验证Agent与Skill的联动适配性、业务流程完整性、场景落地可行性，校验各业务场景是否符合需求规范。</w:t>
      </w:r>
    </w:p>
    <w:p>
      <w:r>
        <w:t>2. 接口测试：针对所有编排链路接口开展全量测试，校验Chain节点调用成功率、参数传输规范性、返回数据完整性与准确性，保障编排链路稳定可用。</w:t>
      </w:r>
    </w:p>
    <w:p>
      <w:r>
        <w:t>3. 准确率测试：核验Skill文档四章节（Purpose/Procedure/Quality Gates）规范性，验证输出结果与业务标准、预期数据的一致性，确保满足文档质量要求。</w:t>
      </w:r>
    </w:p>
    <w:p>
      <w:pPr>
        <w:pStyle w:val="Heading2"/>
      </w:pPr>
      <w:r>
        <w:t>2.2 测试结果整体统计</w:t>
      </w:r>
    </w:p>
    <w:p>
      <w:r>
        <w:t>本次针对业务场景、接口、准确率三大核心维度设计测试用例，全覆盖本次验收测试范围，无冗余、无遗漏，具体执行统计数据如下：</w:t>
      </w:r>
    </w:p>
    <w:p>
      <w:r>
        <w:t>统计说明：测试通过率=通过用例数/已执行用例数×100%；阻塞用例为环境、配置等外部因素导致未正常执行的用例，无业务功能问题。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1F2"/>
          </w:tcPr>
          <w:p>
            <w:r>
              <w:rPr>
                <w:b/>
              </w:rPr>
              <w:t>测试分类</w:t>
            </w:r>
          </w:p>
        </w:tc>
        <w:tc>
          <w:tcPr>
            <w:tcW w:type="dxa" w:w="1234"/>
            <w:shd w:val="clear" w:color="auto" w:fill="D9E1F2"/>
          </w:tcPr>
          <w:p>
            <w:r>
              <w:rPr>
                <w:b/>
              </w:rPr>
              <w:t>总用例数</w:t>
            </w:r>
          </w:p>
        </w:tc>
        <w:tc>
          <w:tcPr>
            <w:tcW w:type="dxa" w:w="1234"/>
            <w:shd w:val="clear" w:color="auto" w:fill="D9E1F2"/>
          </w:tcPr>
          <w:p>
            <w:r>
              <w:rPr>
                <w:b/>
              </w:rPr>
              <w:t>已执行用例</w:t>
            </w:r>
          </w:p>
        </w:tc>
        <w:tc>
          <w:tcPr>
            <w:tcW w:type="dxa" w:w="1234"/>
            <w:shd w:val="clear" w:color="auto" w:fill="D9E1F2"/>
          </w:tcPr>
          <w:p>
            <w:r>
              <w:rPr>
                <w:b/>
              </w:rPr>
              <w:t>通过用例</w:t>
            </w:r>
          </w:p>
        </w:tc>
        <w:tc>
          <w:tcPr>
            <w:tcW w:type="dxa" w:w="1234"/>
            <w:shd w:val="clear" w:color="auto" w:fill="D9E1F2"/>
          </w:tcPr>
          <w:p>
            <w:r>
              <w:rPr>
                <w:b/>
              </w:rPr>
              <w:t>失败用例</w:t>
            </w:r>
          </w:p>
        </w:tc>
        <w:tc>
          <w:tcPr>
            <w:tcW w:type="dxa" w:w="1234"/>
            <w:shd w:val="clear" w:color="auto" w:fill="D9E1F2"/>
          </w:tcPr>
          <w:p>
            <w:r>
              <w:rPr>
                <w:b/>
              </w:rPr>
              <w:t>阻塞用例</w:t>
            </w:r>
          </w:p>
        </w:tc>
        <w:tc>
          <w:tcPr>
            <w:tcW w:type="dxa" w:w="1234"/>
            <w:shd w:val="clear" w:color="auto" w:fill="D9E1F2"/>
          </w:tcPr>
          <w:p>
            <w:r>
              <w:rPr>
                <w:b/>
              </w:rPr>
              <w:t>测试通过率</w:t>
            </w:r>
          </w:p>
        </w:tc>
      </w:tr>
      <w:tr>
        <w:tc>
          <w:tcPr>
            <w:tcW w:type="dxa" w:w="1234"/>
          </w:tcPr>
          <w:p>
            <w:r>
              <w:t>业务场景测试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</w:tr>
      <w:tr>
        <w:tc>
          <w:tcPr>
            <w:tcW w:type="dxa" w:w="1234"/>
          </w:tcPr>
          <w:p>
            <w:r>
              <w:t>接口测试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</w:tr>
      <w:tr>
        <w:tc>
          <w:tcPr>
            <w:tcW w:type="dxa" w:w="1234"/>
          </w:tcPr>
          <w:p>
            <w:r>
              <w:t>准确率测试</w:t>
            </w:r>
          </w:p>
        </w:tc>
        <w:tc>
          <w:tcPr>
            <w:tcW w:type="dxa" w:w="1234"/>
          </w:tcPr>
          <w:p>
            <w:r>
              <w:t>111</w:t>
            </w:r>
          </w:p>
        </w:tc>
        <w:tc>
          <w:tcPr>
            <w:tcW w:type="dxa" w:w="1234"/>
          </w:tcPr>
          <w:p>
            <w:r>
              <w:t>111</w:t>
            </w:r>
          </w:p>
        </w:tc>
        <w:tc>
          <w:tcPr>
            <w:tcW w:type="dxa" w:w="1234"/>
          </w:tcPr>
          <w:p>
            <w:r>
              <w:t>111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合计统计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188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188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188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100%</w:t>
            </w:r>
          </w:p>
        </w:tc>
      </w:tr>
    </w:tbl>
    <w:p/>
    <w:p>
      <w:pPr>
        <w:pStyle w:val="Heading1"/>
      </w:pPr>
      <w:r>
        <w:t>3 详细测试结果分析</w:t>
      </w:r>
    </w:p>
    <w:p>
      <w:r>
        <w:t>本章针对业务场景、接口、准确率三大核心测试维度，逐条展示Agent、Skill的具体测试执行结果，客观记录功能适配、接口调用、数据精度的实际情况及现存问题。</w:t>
      </w:r>
    </w:p>
    <w:p>
      <w:pPr>
        <w:pStyle w:val="Heading2"/>
      </w:pPr>
      <w:r>
        <w:t>3.1 业务场景测试结果</w:t>
      </w:r>
    </w:p>
    <w:p>
      <w:r>
        <w:t>围绕4个Agent的37个Active Skill，模拟真实使用场景，验证Agent与各Skill的联动协同能力、业务适配完整性，具体测试结果如下：共47个测试用例，全部通过，通过率100%。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用例ID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Skill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业务场景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测试结果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问题与优化说明</w:t>
            </w:r>
          </w:p>
        </w:tc>
      </w:tr>
      <w:tr>
        <w:tc>
          <w:tcPr>
            <w:tcW w:type="dxa" w:w="1440"/>
          </w:tcPr>
          <w:p>
            <w:r>
              <w:t>BA-001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architecture-review</w:t>
            </w:r>
          </w:p>
        </w:tc>
        <w:tc>
          <w:tcPr>
            <w:tcW w:type="dxa" w:w="1440"/>
          </w:tcPr>
          <w:p>
            <w:r>
              <w:t>常规业务场景：架构评审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BA-002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change-control</w:t>
            </w:r>
          </w:p>
        </w:tc>
        <w:tc>
          <w:tcPr>
            <w:tcW w:type="dxa" w:w="1440"/>
          </w:tcPr>
          <w:p>
            <w:r>
              <w:t>常规业务场景：变更控制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BA-003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closure-report-writer</w:t>
            </w:r>
          </w:p>
        </w:tc>
        <w:tc>
          <w:tcPr>
            <w:tcW w:type="dxa" w:w="1440"/>
          </w:tcPr>
          <w:p>
            <w:r>
              <w:t>常规业务场景：项目关闭报告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BA-004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compliance-check</w:t>
            </w:r>
          </w:p>
        </w:tc>
        <w:tc>
          <w:tcPr>
            <w:tcW w:type="dxa" w:w="1440"/>
          </w:tcPr>
          <w:p>
            <w:r>
              <w:t>常规业务场景：合规检查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BA-005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config-item-management</w:t>
            </w:r>
          </w:p>
        </w:tc>
        <w:tc>
          <w:tcPr>
            <w:tcW w:type="dxa" w:w="1440"/>
          </w:tcPr>
          <w:p>
            <w:r>
              <w:t>常规业务场景：配置项管理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BA-006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constraint-assumption-register-builder</w:t>
            </w:r>
          </w:p>
        </w:tc>
        <w:tc>
          <w:tcPr>
            <w:tcW w:type="dxa" w:w="1440"/>
          </w:tcPr>
          <w:p>
            <w:r>
              <w:t>常规业务场景：约束假设登记册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BA-007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cost-estimation-helper</w:t>
            </w:r>
          </w:p>
        </w:tc>
        <w:tc>
          <w:tcPr>
            <w:tcW w:type="dxa" w:w="1440"/>
          </w:tcPr>
          <w:p>
            <w:r>
              <w:t>常规业务场景：成本估算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BA-008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cross-dept-coordination</w:t>
            </w:r>
          </w:p>
        </w:tc>
        <w:tc>
          <w:tcPr>
            <w:tcW w:type="dxa" w:w="1440"/>
          </w:tcPr>
          <w:p>
            <w:r>
              <w:t>常规业务场景：跨部门协调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BA-009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cross-dept-solution-orchestrator</w:t>
            </w:r>
          </w:p>
        </w:tc>
        <w:tc>
          <w:tcPr>
            <w:tcW w:type="dxa" w:w="1440"/>
          </w:tcPr>
          <w:p>
            <w:r>
              <w:t>常规业务场景：跨部门问题解决编排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BA-010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deployment-planning</w:t>
            </w:r>
          </w:p>
        </w:tc>
        <w:tc>
          <w:tcPr>
            <w:tcW w:type="dxa" w:w="1440"/>
          </w:tcPr>
          <w:p>
            <w:r>
              <w:t>常规业务场景：投产规划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BA-011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earned-value-evm-orchestrator</w:t>
            </w:r>
          </w:p>
        </w:tc>
        <w:tc>
          <w:tcPr>
            <w:tcW w:type="dxa" w:w="1440"/>
          </w:tcPr>
          <w:p>
            <w:r>
              <w:t>常规业务场景：挣值管理编排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BA-012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earned-value-tracker</w:t>
            </w:r>
          </w:p>
        </w:tc>
        <w:tc>
          <w:tcPr>
            <w:tcW w:type="dxa" w:w="1440"/>
          </w:tcPr>
          <w:p>
            <w:r>
              <w:t>常规业务场景：挣值跟踪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BA-013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etc-reestimation-helper</w:t>
            </w:r>
          </w:p>
        </w:tc>
        <w:tc>
          <w:tcPr>
            <w:tcW w:type="dxa" w:w="1440"/>
          </w:tcPr>
          <w:p>
            <w:r>
              <w:t>常规业务场景：ETC重新估算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BA-014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ethics-management-plan-writer</w:t>
            </w:r>
          </w:p>
        </w:tc>
        <w:tc>
          <w:tcPr>
            <w:tcW w:type="dxa" w:w="1440"/>
          </w:tcPr>
          <w:p>
            <w:r>
              <w:t>常规业务场景：伦理管理计划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BA-015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executive-communication</w:t>
            </w:r>
          </w:p>
        </w:tc>
        <w:tc>
          <w:tcPr>
            <w:tcW w:type="dxa" w:w="1440"/>
          </w:tcPr>
          <w:p>
            <w:r>
              <w:t>常规业务场景：高管沟通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BA-016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lessons-learned-summarizer</w:t>
            </w:r>
          </w:p>
        </w:tc>
        <w:tc>
          <w:tcPr>
            <w:tcW w:type="dxa" w:w="1440"/>
          </w:tcPr>
          <w:p>
            <w:r>
              <w:t>常规业务场景：经验教训总结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BA-017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meeting-notes</w:t>
            </w:r>
          </w:p>
        </w:tc>
        <w:tc>
          <w:tcPr>
            <w:tcW w:type="dxa" w:w="1440"/>
          </w:tcPr>
          <w:p>
            <w:r>
              <w:t>常规业务场景：会议纪要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BA-018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milestone-planner</w:t>
            </w:r>
          </w:p>
        </w:tc>
        <w:tc>
          <w:tcPr>
            <w:tcW w:type="dxa" w:w="1440"/>
          </w:tcPr>
          <w:p>
            <w:r>
              <w:t>常规业务场景：里程碑规划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BA-019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org-stakeholder-communication-orchestrator</w:t>
            </w:r>
          </w:p>
        </w:tc>
        <w:tc>
          <w:tcPr>
            <w:tcW w:type="dxa" w:w="1440"/>
          </w:tcPr>
          <w:p>
            <w:r>
              <w:t>常规业务场景：组织干系人沟通编排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BA-020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org-structure-builder</w:t>
            </w:r>
          </w:p>
        </w:tc>
        <w:tc>
          <w:tcPr>
            <w:tcW w:type="dxa" w:w="1440"/>
          </w:tcPr>
          <w:p>
            <w:r>
              <w:t>常规业务场景：组织架构构建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BA-021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project-charter-writer</w:t>
            </w:r>
          </w:p>
        </w:tc>
        <w:tc>
          <w:tcPr>
            <w:tcW w:type="dxa" w:w="1440"/>
          </w:tcPr>
          <w:p>
            <w:r>
              <w:t>常规业务场景：项目章程编写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BA-022</w:t>
            </w:r>
          </w:p>
        </w:tc>
        <w:tc>
          <w:tcPr>
            <w:tcW w:type="dxa" w:w="1440"/>
          </w:tcPr>
          <w:p>
            <w:r>
              <w:t>通用</w:t>
            </w:r>
          </w:p>
        </w:tc>
        <w:tc>
          <w:tcPr>
            <w:tcW w:type="dxa" w:w="1440"/>
          </w:tcPr>
          <w:p>
            <w:r>
              <w:t>project-info-manager</w:t>
            </w:r>
          </w:p>
        </w:tc>
        <w:tc>
          <w:tcPr>
            <w:tcW w:type="dxa" w:w="1440"/>
          </w:tcPr>
          <w:p>
            <w:r>
              <w:t>常规业务场景：project-info-manager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BA-023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project-oversight</w:t>
            </w:r>
          </w:p>
        </w:tc>
        <w:tc>
          <w:tcPr>
            <w:tcW w:type="dxa" w:w="1440"/>
          </w:tcPr>
          <w:p>
            <w:r>
              <w:t>常规业务场景：项目监控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BA-024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project-oversight-risk-orchestrator</w:t>
            </w:r>
          </w:p>
        </w:tc>
        <w:tc>
          <w:tcPr>
            <w:tcW w:type="dxa" w:w="1440"/>
          </w:tcPr>
          <w:p>
            <w:r>
              <w:t>常规业务场景：项目监控风险编排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BA-025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report-generation</w:t>
            </w:r>
          </w:p>
        </w:tc>
        <w:tc>
          <w:tcPr>
            <w:tcW w:type="dxa" w:w="1440"/>
          </w:tcPr>
          <w:p>
            <w:r>
              <w:t>常规业务场景：报告生成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BA-026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requirements-control</w:t>
            </w:r>
          </w:p>
        </w:tc>
        <w:tc>
          <w:tcPr>
            <w:tcW w:type="dxa" w:w="1440"/>
          </w:tcPr>
          <w:p>
            <w:r>
              <w:t>常规业务场景：需求管控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BA-027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risk-register-builder</w:t>
            </w:r>
          </w:p>
        </w:tc>
        <w:tc>
          <w:tcPr>
            <w:tcW w:type="dxa" w:w="1440"/>
          </w:tcPr>
          <w:p>
            <w:r>
              <w:t>常规业务场景：风险登记册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BA-028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schedule-sequencer</w:t>
            </w:r>
          </w:p>
        </w:tc>
        <w:tc>
          <w:tcPr>
            <w:tcW w:type="dxa" w:w="1440"/>
          </w:tcPr>
          <w:p>
            <w:r>
              <w:t>常规业务场景：进度排序+关键路径识别+工期估算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BA-029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scope-management</w:t>
            </w:r>
          </w:p>
        </w:tc>
        <w:tc>
          <w:tcPr>
            <w:tcW w:type="dxa" w:w="1440"/>
          </w:tcPr>
          <w:p>
            <w:r>
              <w:t>常规业务场景：范围管理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BA-030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solution-generation</w:t>
            </w:r>
          </w:p>
        </w:tc>
        <w:tc>
          <w:tcPr>
            <w:tcW w:type="dxa" w:w="1440"/>
          </w:tcPr>
          <w:p>
            <w:r>
              <w:t>常规业务场景：方案生成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BA-031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stakeholder-comms-planner</w:t>
            </w:r>
          </w:p>
        </w:tc>
        <w:tc>
          <w:tcPr>
            <w:tcW w:type="dxa" w:w="1440"/>
          </w:tcPr>
          <w:p>
            <w:r>
              <w:t>常规业务场景：干系人沟通规划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BA-032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strategy-charter-orchestrator</w:t>
            </w:r>
          </w:p>
        </w:tc>
        <w:tc>
          <w:tcPr>
            <w:tcW w:type="dxa" w:w="1440"/>
          </w:tcPr>
          <w:p>
            <w:r>
              <w:t>常规业务场景：战略章程编排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BA-033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strategy-decision-facilitation</w:t>
            </w:r>
          </w:p>
        </w:tc>
        <w:tc>
          <w:tcPr>
            <w:tcW w:type="dxa" w:w="1440"/>
          </w:tcPr>
          <w:p>
            <w:r>
              <w:t>常规业务场景：战略决策引导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BA-034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template-management</w:t>
            </w:r>
          </w:p>
        </w:tc>
        <w:tc>
          <w:tcPr>
            <w:tcW w:type="dxa" w:w="1440"/>
          </w:tcPr>
          <w:p>
            <w:r>
              <w:t>常规业务场景：模板库管理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BA-035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vendor-risk-assessment</w:t>
            </w:r>
          </w:p>
        </w:tc>
        <w:tc>
          <w:tcPr>
            <w:tcW w:type="dxa" w:w="1440"/>
          </w:tcPr>
          <w:p>
            <w:r>
              <w:t>常规业务场景：供应商风险评估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BA-036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wbs-builder</w:t>
            </w:r>
          </w:p>
        </w:tc>
        <w:tc>
          <w:tcPr>
            <w:tcW w:type="dxa" w:w="1440"/>
          </w:tcPr>
          <w:p>
            <w:r>
              <w:t>常规业务场景：WBS分解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BA-037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wbs-schedule-milestone-orchestrator</w:t>
            </w:r>
          </w:p>
        </w:tc>
        <w:tc>
          <w:tcPr>
            <w:tcW w:type="dxa" w:w="1440"/>
          </w:tcPr>
          <w:p>
            <w:r>
              <w:t>常规业务场景：WBS进度里程碑编排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BA-038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earned-value-tracker</w:t>
            </w:r>
          </w:p>
        </w:tc>
        <w:tc>
          <w:tcPr>
            <w:tcW w:type="dxa" w:w="1440"/>
          </w:tcPr>
          <w:p>
            <w:r>
              <w:t>边界场景：EVM极端边界（SPI&gt;1.2或CPI&lt;0.5）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BA-039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wbs-builder</w:t>
            </w:r>
          </w:p>
        </w:tc>
        <w:tc>
          <w:tcPr>
            <w:tcW w:type="dxa" w:w="1440"/>
          </w:tcPr>
          <w:p>
            <w:r>
              <w:t>边界场景：WBS规模边界（100+工作包或单一工作包）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BA-040</w:t>
            </w:r>
          </w:p>
        </w:tc>
        <w:tc>
          <w:tcPr>
            <w:tcW w:type="dxa" w:w="1440"/>
          </w:tcPr>
          <w:p>
            <w:r>
              <w:t>项目管控智能体</w:t>
            </w:r>
          </w:p>
        </w:tc>
        <w:tc>
          <w:tcPr>
            <w:tcW w:type="dxa" w:w="1440"/>
          </w:tcPr>
          <w:p>
            <w:r>
              <w:t>cross-dept-coordination</w:t>
            </w:r>
          </w:p>
        </w:tc>
        <w:tc>
          <w:tcPr>
            <w:tcW w:type="dxa" w:w="1440"/>
          </w:tcPr>
          <w:p>
            <w:r>
              <w:t>边界场景：多方冲突（3个以上部门利益冲突）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BA-041</w:t>
            </w:r>
          </w:p>
        </w:tc>
        <w:tc>
          <w:tcPr>
            <w:tcW w:type="dxa" w:w="1440"/>
          </w:tcPr>
          <w:p>
            <w:r>
              <w:t>战略推动智能体</w:t>
            </w:r>
          </w:p>
        </w:tc>
        <w:tc>
          <w:tcPr>
            <w:tcW w:type="dxa" w:w="1440"/>
          </w:tcPr>
          <w:p>
            <w:r>
              <w:t>project-charter-writer</w:t>
            </w:r>
          </w:p>
        </w:tc>
        <w:tc>
          <w:tcPr>
            <w:tcW w:type="dxa" w:w="1440"/>
          </w:tcPr>
          <w:p>
            <w:r>
              <w:t>边界场景：信息缺失（缺少关键干系人/阶段规划）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BA-042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scope-management</w:t>
            </w:r>
          </w:p>
        </w:tc>
        <w:tc>
          <w:tcPr>
            <w:tcW w:type="dxa" w:w="1440"/>
          </w:tcPr>
          <w:p>
            <w:r>
              <w:t>边界场景：灰区边界（In-Scope与Out-of-Scope边界模糊）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BA-043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change-control</w:t>
            </w:r>
          </w:p>
        </w:tc>
        <w:tc>
          <w:tcPr>
            <w:tcW w:type="dxa" w:w="1440"/>
          </w:tcPr>
          <w:p>
            <w:r>
              <w:t>边界场景：紧急变更（24小时内必须决策的紧急变更）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BA-044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report-generation</w:t>
            </w:r>
          </w:p>
        </w:tc>
        <w:tc>
          <w:tcPr>
            <w:tcW w:type="dxa" w:w="1440"/>
          </w:tcPr>
          <w:p>
            <w:r>
              <w:t>边界场景：数据异常（零数据/负数/数据缺失）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BA-045</w:t>
            </w:r>
          </w:p>
        </w:tc>
        <w:tc>
          <w:tcPr>
            <w:tcW w:type="dxa" w:w="1440"/>
          </w:tcPr>
          <w:p>
            <w:r>
              <w:t>项目执行智能体</w:t>
            </w:r>
          </w:p>
        </w:tc>
        <w:tc>
          <w:tcPr>
            <w:tcW w:type="dxa" w:w="1440"/>
          </w:tcPr>
          <w:p>
            <w:r>
              <w:t>compliance-check</w:t>
            </w:r>
          </w:p>
        </w:tc>
        <w:tc>
          <w:tcPr>
            <w:tcW w:type="dxa" w:w="1440"/>
          </w:tcPr>
          <w:p>
            <w:r>
              <w:t>边界场景：完美合规（零不符合项）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BA-046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vendor-risk-assessment</w:t>
            </w:r>
          </w:p>
        </w:tc>
        <w:tc>
          <w:tcPr>
            <w:tcW w:type="dxa" w:w="1440"/>
          </w:tcPr>
          <w:p>
            <w:r>
              <w:t>边界场景：唯一供应商（不可替代的唯一供应商）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  <w:tr>
        <w:tc>
          <w:tcPr>
            <w:tcW w:type="dxa" w:w="1440"/>
          </w:tcPr>
          <w:p>
            <w:r>
              <w:t>BA-047</w:t>
            </w:r>
          </w:p>
        </w:tc>
        <w:tc>
          <w:tcPr>
            <w:tcW w:type="dxa" w:w="1440"/>
          </w:tcPr>
          <w:p>
            <w:r>
              <w:t>项目检查智能体</w:t>
            </w:r>
          </w:p>
        </w:tc>
        <w:tc>
          <w:tcPr>
            <w:tcW w:type="dxa" w:w="1440"/>
          </w:tcPr>
          <w:p>
            <w:r>
              <w:t>closure-report-writer</w:t>
            </w:r>
          </w:p>
        </w:tc>
        <w:tc>
          <w:tcPr>
            <w:tcW w:type="dxa" w:w="1440"/>
          </w:tcPr>
          <w:p>
            <w:r>
              <w:t>边界场景：非正常关闭（项目提前终止）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  <w:tc>
          <w:tcPr>
            <w:tcW w:type="dxa" w:w="1440"/>
          </w:tcPr>
          <w:p>
            <w:r>
              <w:t>无明显问题，场景适配良好</w:t>
            </w:r>
          </w:p>
        </w:tc>
      </w:tr>
    </w:tbl>
    <w:p/>
    <w:p>
      <w:pPr>
        <w:pStyle w:val="Heading2"/>
      </w:pPr>
      <w:r>
        <w:t>3.2 接口测试结果</w:t>
      </w:r>
    </w:p>
    <w:p>
      <w:r>
        <w:t>针对6条编排链路、14个Chain节点开展全量接口测试，验证节点间数据传递、全链路完整性、异常降级和执行性能，具体测试结果如下：共30个测试用例，全部通过，通过率100%。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用例ID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编排链路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测试步骤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  <w:shd w:val="clear" w:color="auto" w:fill="D9E1F2"/>
          </w:tcPr>
          <w:p>
            <w:r>
              <w:rPr>
                <w:b/>
              </w:rPr>
              <w:t>测试结果</w:t>
            </w:r>
          </w:p>
        </w:tc>
      </w:tr>
      <w:tr>
        <w:tc>
          <w:tcPr>
            <w:tcW w:type="dxa" w:w="1440"/>
          </w:tcPr>
          <w:p>
            <w:r>
              <w:t>IA-Chain-001</w:t>
            </w:r>
          </w:p>
        </w:tc>
        <w:tc>
          <w:tcPr>
            <w:tcW w:type="dxa" w:w="1440"/>
          </w:tcPr>
          <w:p>
            <w:r>
              <w:t>wbs-schedule-milestone-orchestrator</w:t>
            </w:r>
          </w:p>
        </w:tc>
        <w:tc>
          <w:tcPr>
            <w:tcW w:type="dxa" w:w="1440"/>
          </w:tcPr>
          <w:p>
            <w:r>
              <w:t>编排链路：WBS→排程数据传递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1.按Chain顺序执行3个节点；2.验证节点间数据传递；3.节点1输出→节点2输入接口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IA-Chain-002</w:t>
            </w:r>
          </w:p>
        </w:tc>
        <w:tc>
          <w:tcPr>
            <w:tcW w:type="dxa" w:w="1440"/>
          </w:tcPr>
          <w:p>
            <w:r>
              <w:t>wbs-schedule-milestone-orchestrator</w:t>
            </w:r>
          </w:p>
        </w:tc>
        <w:tc>
          <w:tcPr>
            <w:tcW w:type="dxa" w:w="1440"/>
          </w:tcPr>
          <w:p>
            <w:r>
              <w:t>编排链路：排程→里程碑数据流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1.按Chain顺序执行3个节点；2.验证节点间数据传递；3.节点2输出→节点3输入接口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IA-Chain-003</w:t>
            </w:r>
          </w:p>
        </w:tc>
        <w:tc>
          <w:tcPr>
            <w:tcW w:type="dxa" w:w="1440"/>
          </w:tcPr>
          <w:p>
            <w:r>
              <w:t>wbs-schedule-milestone-orchestrator</w:t>
            </w:r>
          </w:p>
        </w:tc>
        <w:tc>
          <w:tcPr>
            <w:tcW w:type="dxa" w:w="1440"/>
          </w:tcPr>
          <w:p>
            <w:r>
              <w:t>编排链路：三节点全链路完整性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1.按Chain顺序执行3个节点；2.验证节点间数据传递；3.从头到尾执行不断链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IA-Chain-004</w:t>
            </w:r>
          </w:p>
        </w:tc>
        <w:tc>
          <w:tcPr>
            <w:tcW w:type="dxa" w:w="1440"/>
          </w:tcPr>
          <w:p>
            <w:r>
              <w:t>wbs-schedule-milestone-orchestrator</w:t>
            </w:r>
          </w:p>
        </w:tc>
        <w:tc>
          <w:tcPr>
            <w:tcW w:type="dxa" w:w="1440"/>
          </w:tcPr>
          <w:p>
            <w:r>
              <w:t>编排链路：中间节点失败降级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1.按Chain顺序执行3个节点；2.验证节点间数据传递；3.注入失败，验证Chain优雅降级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IA-Chain-005</w:t>
            </w:r>
          </w:p>
        </w:tc>
        <w:tc>
          <w:tcPr>
            <w:tcW w:type="dxa" w:w="1440"/>
          </w:tcPr>
          <w:p>
            <w:r>
              <w:t>wbs-schedule-milestone-orchestrator</w:t>
            </w:r>
          </w:p>
        </w:tc>
        <w:tc>
          <w:tcPr>
            <w:tcW w:type="dxa" w:w="1440"/>
          </w:tcPr>
          <w:p>
            <w:r>
              <w:t>编排链路：关键路径→里程碑关联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1.按Chain顺序执行3个节点；2.验证节点间数据传递；3.关键路径上里程碑正确标注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IA-Chain-006</w:t>
            </w:r>
          </w:p>
        </w:tc>
        <w:tc>
          <w:tcPr>
            <w:tcW w:type="dxa" w:w="1440"/>
          </w:tcPr>
          <w:p>
            <w:r>
              <w:t>earned-value-evm-orchestrator</w:t>
            </w:r>
          </w:p>
        </w:tc>
        <w:tc>
          <w:tcPr>
            <w:tcW w:type="dxa" w:w="1440"/>
          </w:tcPr>
          <w:p>
            <w:r>
              <w:t>编排链路：EVM数据→ETC计算联动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1.按Chain顺序执行2个节点；2.验证节点间数据传递；3.节点1输出→节点2输入接口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IA-Chain-007</w:t>
            </w:r>
          </w:p>
        </w:tc>
        <w:tc>
          <w:tcPr>
            <w:tcW w:type="dxa" w:w="1440"/>
          </w:tcPr>
          <w:p>
            <w:r>
              <w:t>earned-value-evm-orchestrator</w:t>
            </w:r>
          </w:p>
        </w:tc>
        <w:tc>
          <w:tcPr>
            <w:tcW w:type="dxa" w:w="1440"/>
          </w:tcPr>
          <w:p>
            <w:r>
              <w:t>编排链路：RAG评级→ETC逻辑差异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1.按Chain顺序执行2个节点；2.验证节点间数据传递；3.不同RAG状态下的ETC计算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IA-Chain-008</w:t>
            </w:r>
          </w:p>
        </w:tc>
        <w:tc>
          <w:tcPr>
            <w:tcW w:type="dxa" w:w="1440"/>
          </w:tcPr>
          <w:p>
            <w:r>
              <w:t>earned-value-evm-orchestrator</w:t>
            </w:r>
          </w:p>
        </w:tc>
        <w:tc>
          <w:tcPr>
            <w:tcW w:type="dxa" w:w="1440"/>
          </w:tcPr>
          <w:p>
            <w:r>
              <w:t>编排链路：两节点全链路完整性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1.按Chain顺序执行2个节点；2.验证节点间数据传递；3.EVM→ETC全流程执行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IA-Chain-009</w:t>
            </w:r>
          </w:p>
        </w:tc>
        <w:tc>
          <w:tcPr>
            <w:tcW w:type="dxa" w:w="1440"/>
          </w:tcPr>
          <w:p>
            <w:r>
              <w:t>earned-value-evm-orchestrator</w:t>
            </w:r>
          </w:p>
        </w:tc>
        <w:tc>
          <w:tcPr>
            <w:tcW w:type="dxa" w:w="1440"/>
          </w:tcPr>
          <w:p>
            <w:r>
              <w:t>编排链路：空数据容错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1.按Chain顺序执行2个节点；2.验证节点间数据传递；3.节点1空数据→节点2容错处理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IA-Chain-010</w:t>
            </w:r>
          </w:p>
        </w:tc>
        <w:tc>
          <w:tcPr>
            <w:tcW w:type="dxa" w:w="1440"/>
          </w:tcPr>
          <w:p>
            <w:r>
              <w:t>earned-value-evm-orchestrator</w:t>
            </w:r>
          </w:p>
        </w:tc>
        <w:tc>
          <w:tcPr>
            <w:tcW w:type="dxa" w:w="1440"/>
          </w:tcPr>
          <w:p>
            <w:r>
              <w:t>编排链路：极端绩效→ETC边界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1.按Chain顺序执行2个节点；2.验证节点间数据传递；3.SPI/CPI极端值下ETC合理性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IA-Chain-011</w:t>
            </w:r>
          </w:p>
        </w:tc>
        <w:tc>
          <w:tcPr>
            <w:tcW w:type="dxa" w:w="1440"/>
          </w:tcPr>
          <w:p>
            <w:r>
              <w:t>project-oversight-risk-orchestrator</w:t>
            </w:r>
          </w:p>
        </w:tc>
        <w:tc>
          <w:tcPr>
            <w:tcW w:type="dxa" w:w="1440"/>
          </w:tcPr>
          <w:p>
            <w:r>
              <w:t>编排链路：偏差分析→风险更新联动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1.按Chain顺序执行2个节点；2.验证节点间数据传递；3.偏差触发风险登记册更新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IA-Chain-012</w:t>
            </w:r>
          </w:p>
        </w:tc>
        <w:tc>
          <w:tcPr>
            <w:tcW w:type="dxa" w:w="1440"/>
          </w:tcPr>
          <w:p>
            <w:r>
              <w:t>project-oversight-risk-orchestrator</w:t>
            </w:r>
          </w:p>
        </w:tc>
        <w:tc>
          <w:tcPr>
            <w:tcW w:type="dxa" w:w="1440"/>
          </w:tcPr>
          <w:p>
            <w:r>
              <w:t>编排链路：两节点全链路完整性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1.按Chain顺序执行2个节点；2.验证节点间数据传递；3.监控→风险联动全流程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IA-Chain-013</w:t>
            </w:r>
          </w:p>
        </w:tc>
        <w:tc>
          <w:tcPr>
            <w:tcW w:type="dxa" w:w="1440"/>
          </w:tcPr>
          <w:p>
            <w:r>
              <w:t>project-oversight-risk-orchestrator</w:t>
            </w:r>
          </w:p>
        </w:tc>
        <w:tc>
          <w:tcPr>
            <w:tcW w:type="dxa" w:w="1440"/>
          </w:tcPr>
          <w:p>
            <w:r>
              <w:t>编排链路：正常状态无风险误报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1.按Chain顺序执行2个节点；2.验证节点间数据传递；3.无偏差时不触发新增风险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IA-Chain-014</w:t>
            </w:r>
          </w:p>
        </w:tc>
        <w:tc>
          <w:tcPr>
            <w:tcW w:type="dxa" w:w="1440"/>
          </w:tcPr>
          <w:p>
            <w:r>
              <w:t>project-oversight-risk-orchestrator</w:t>
            </w:r>
          </w:p>
        </w:tc>
        <w:tc>
          <w:tcPr>
            <w:tcW w:type="dxa" w:w="1440"/>
          </w:tcPr>
          <w:p>
            <w:r>
              <w:t>编排链路：严重偏差→风险自动升级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1.按Chain顺序执行2个节点；2.验证节点间数据传递；3.超阈值偏差→高风险项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IA-Chain-015</w:t>
            </w:r>
          </w:p>
        </w:tc>
        <w:tc>
          <w:tcPr>
            <w:tcW w:type="dxa" w:w="1440"/>
          </w:tcPr>
          <w:p>
            <w:r>
              <w:t>project-oversight-risk-orchestrator</w:t>
            </w:r>
          </w:p>
        </w:tc>
        <w:tc>
          <w:tcPr>
            <w:tcW w:type="dxa" w:w="1440"/>
          </w:tcPr>
          <w:p>
            <w:r>
              <w:t>编排链路：两节点执行性能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1.按Chain顺序执行2个节点；2.验证节点间数据传递；3.2秒内完成Chain执行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IA-Chain-016</w:t>
            </w:r>
          </w:p>
        </w:tc>
        <w:tc>
          <w:tcPr>
            <w:tcW w:type="dxa" w:w="1440"/>
          </w:tcPr>
          <w:p>
            <w:r>
              <w:t>org-stakeholder-communication-orchestrator</w:t>
            </w:r>
          </w:p>
        </w:tc>
        <w:tc>
          <w:tcPr>
            <w:tcW w:type="dxa" w:w="1440"/>
          </w:tcPr>
          <w:p>
            <w:r>
              <w:t>编排链路：组织架构→沟通矩阵数据流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1.按Chain顺序执行2个节点；2.验证节点间数据传递；3.节点1输出→节点2输入接口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IA-Chain-017</w:t>
            </w:r>
          </w:p>
        </w:tc>
        <w:tc>
          <w:tcPr>
            <w:tcW w:type="dxa" w:w="1440"/>
          </w:tcPr>
          <w:p>
            <w:r>
              <w:t>org-stakeholder-communication-orchestrator</w:t>
            </w:r>
          </w:p>
        </w:tc>
        <w:tc>
          <w:tcPr>
            <w:tcW w:type="dxa" w:w="1440"/>
          </w:tcPr>
          <w:p>
            <w:r>
              <w:t>编排链路：两节点全链路完整性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1.按Chain顺序执行2个节点；2.验证节点间数据传递；3.治理→沟通全流程执行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IA-Chain-018</w:t>
            </w:r>
          </w:p>
        </w:tc>
        <w:tc>
          <w:tcPr>
            <w:tcW w:type="dxa" w:w="1440"/>
          </w:tcPr>
          <w:p>
            <w:r>
              <w:t>org-stakeholder-communication-orchestrator</w:t>
            </w:r>
          </w:p>
        </w:tc>
        <w:tc>
          <w:tcPr>
            <w:tcW w:type="dxa" w:w="1440"/>
          </w:tcPr>
          <w:p>
            <w:r>
              <w:t>编排链路：外部干系人跨组织边界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1.按Chain顺序执行2个节点；2.验证节点间数据传递；3.含外部干系人的沟通规则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IA-Chain-019</w:t>
            </w:r>
          </w:p>
        </w:tc>
        <w:tc>
          <w:tcPr>
            <w:tcW w:type="dxa" w:w="1440"/>
          </w:tcPr>
          <w:p>
            <w:r>
              <w:t>org-stakeholder-communication-orchestrator</w:t>
            </w:r>
          </w:p>
        </w:tc>
        <w:tc>
          <w:tcPr>
            <w:tcW w:type="dxa" w:w="1440"/>
          </w:tcPr>
          <w:p>
            <w:r>
              <w:t>编排链路：空RACI容错处理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1.按Chain顺序执行2个节点；2.验证节点间数据传递；3.节点1空RACI→节点2容错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IA-Chain-020</w:t>
            </w:r>
          </w:p>
        </w:tc>
        <w:tc>
          <w:tcPr>
            <w:tcW w:type="dxa" w:w="1440"/>
          </w:tcPr>
          <w:p>
            <w:r>
              <w:t>org-stakeholder-communication-orchestrator</w:t>
            </w:r>
          </w:p>
        </w:tc>
        <w:tc>
          <w:tcPr>
            <w:tcW w:type="dxa" w:w="1440"/>
          </w:tcPr>
          <w:p>
            <w:r>
              <w:t>编排链路：大规模组织可读性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1.按Chain顺序执行2个节点；2.验证节点间数据传递；3.50人+组织的沟通矩阵输出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IA-Chain-021</w:t>
            </w:r>
          </w:p>
        </w:tc>
        <w:tc>
          <w:tcPr>
            <w:tcW w:type="dxa" w:w="1440"/>
          </w:tcPr>
          <w:p>
            <w:r>
              <w:t>strategy-charter-orchestrator</w:t>
            </w:r>
          </w:p>
        </w:tc>
        <w:tc>
          <w:tcPr>
            <w:tcW w:type="dxa" w:w="1440"/>
          </w:tcPr>
          <w:p>
            <w:r>
              <w:t>编排链路：决策→章程数据传递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1.按Chain顺序执行3个节点；2.验证节点间数据传递；3.节点1输出→节点2输入接口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IA-Chain-022</w:t>
            </w:r>
          </w:p>
        </w:tc>
        <w:tc>
          <w:tcPr>
            <w:tcW w:type="dxa" w:w="1440"/>
          </w:tcPr>
          <w:p>
            <w:r>
              <w:t>strategy-charter-orchestrator</w:t>
            </w:r>
          </w:p>
        </w:tc>
        <w:tc>
          <w:tcPr>
            <w:tcW w:type="dxa" w:w="1440"/>
          </w:tcPr>
          <w:p>
            <w:r>
              <w:t>编排链路：章程→组织架构信息继承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1.按Chain顺序执行3个节点；2.验证节点间数据传递；3.节点2输出→节点3输入接口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IA-Chain-023</w:t>
            </w:r>
          </w:p>
        </w:tc>
        <w:tc>
          <w:tcPr>
            <w:tcW w:type="dxa" w:w="1440"/>
          </w:tcPr>
          <w:p>
            <w:r>
              <w:t>strategy-charter-orchestrator</w:t>
            </w:r>
          </w:p>
        </w:tc>
        <w:tc>
          <w:tcPr>
            <w:tcW w:type="dxa" w:w="1440"/>
          </w:tcPr>
          <w:p>
            <w:r>
              <w:t>编排链路：三节点全链路完整性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1.按Chain顺序执行3个节点；2.验证节点间数据传递；3.决策→章程→组织全流程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IA-Chain-024</w:t>
            </w:r>
          </w:p>
        </w:tc>
        <w:tc>
          <w:tcPr>
            <w:tcW w:type="dxa" w:w="1440"/>
          </w:tcPr>
          <w:p>
            <w:r>
              <w:t>strategy-charter-orchestrator</w:t>
            </w:r>
          </w:p>
        </w:tc>
        <w:tc>
          <w:tcPr>
            <w:tcW w:type="dxa" w:w="1440"/>
          </w:tcPr>
          <w:p>
            <w:r>
              <w:t>编排链路：决策失败Chain行为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1.按Chain顺序执行3个节点；2.验证节点间数据传递；3.无共识→Chain提前终止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IA-Chain-025</w:t>
            </w:r>
          </w:p>
        </w:tc>
        <w:tc>
          <w:tcPr>
            <w:tcW w:type="dxa" w:w="1440"/>
          </w:tcPr>
          <w:p>
            <w:r>
              <w:t>strategy-charter-orchestrator</w:t>
            </w:r>
          </w:p>
        </w:tc>
        <w:tc>
          <w:tcPr>
            <w:tcW w:type="dxa" w:w="1440"/>
          </w:tcPr>
          <w:p>
            <w:r>
              <w:t>编排链路：三节点执行性能</w:t>
            </w:r>
          </w:p>
        </w:tc>
        <w:tc>
          <w:tcPr>
            <w:tcW w:type="dxa" w:w="1440"/>
          </w:tcPr>
          <w:p>
            <w:r>
              <w:t>1.按Chain顺序执行3个节点；2.验证节点间数据传递；3.3秒内完成Chain执行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IA-Chain-026</w:t>
            </w:r>
          </w:p>
        </w:tc>
        <w:tc>
          <w:tcPr>
            <w:tcW w:type="dxa" w:w="1440"/>
          </w:tcPr>
          <w:p>
            <w:r>
              <w:t>cross-dept-solution-orchestrator</w:t>
            </w:r>
          </w:p>
        </w:tc>
        <w:tc>
          <w:tcPr>
            <w:tcW w:type="dxa" w:w="1440"/>
          </w:tcPr>
          <w:p>
            <w:r>
              <w:t>编排链路：协调结果→方案生成传递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1.按Chain顺序执行2个节点；2.验证节点间数据传递；3.节点1输出→节点2输入接口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IA-Chain-027</w:t>
            </w:r>
          </w:p>
        </w:tc>
        <w:tc>
          <w:tcPr>
            <w:tcW w:type="dxa" w:w="1440"/>
          </w:tcPr>
          <w:p>
            <w:r>
              <w:t>cross-dept-solution-orchestrator</w:t>
            </w:r>
          </w:p>
        </w:tc>
        <w:tc>
          <w:tcPr>
            <w:tcW w:type="dxa" w:w="1440"/>
          </w:tcPr>
          <w:p>
            <w:r>
              <w:t>编排链路：两节点全链路完整性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1.按Chain顺序执行2个节点；2.验证节点间数据传递；3.协调→方案全流程执行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IA-Chain-028</w:t>
            </w:r>
          </w:p>
        </w:tc>
        <w:tc>
          <w:tcPr>
            <w:tcW w:type="dxa" w:w="1440"/>
          </w:tcPr>
          <w:p>
            <w:r>
              <w:t>cross-dept-solution-orchestrator</w:t>
            </w:r>
          </w:p>
        </w:tc>
        <w:tc>
          <w:tcPr>
            <w:tcW w:type="dxa" w:w="1440"/>
          </w:tcPr>
          <w:p>
            <w:r>
              <w:t>编排链路：多方协调场景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1.按Chain顺序执行2个节点；2.验证节点间数据传递；3.3个以上部门冲突协调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IA-Chain-029</w:t>
            </w:r>
          </w:p>
        </w:tc>
        <w:tc>
          <w:tcPr>
            <w:tcW w:type="dxa" w:w="1440"/>
          </w:tcPr>
          <w:p>
            <w:r>
              <w:t>cross-dept-solution-orchestrator</w:t>
            </w:r>
          </w:p>
        </w:tc>
        <w:tc>
          <w:tcPr>
            <w:tcW w:type="dxa" w:w="1440"/>
          </w:tcPr>
          <w:p>
            <w:r>
              <w:t>编排链路：协调失败降级处理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1.按Chain顺序执行2个节点；2.验证节点间数据传递；3.无法达成共识→降级方案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IA-Chain-030</w:t>
            </w:r>
          </w:p>
        </w:tc>
        <w:tc>
          <w:tcPr>
            <w:tcW w:type="dxa" w:w="1440"/>
          </w:tcPr>
          <w:p>
            <w:r>
              <w:t>cross-dept-solution-orchestrator</w:t>
            </w:r>
          </w:p>
        </w:tc>
        <w:tc>
          <w:tcPr>
            <w:tcW w:type="dxa" w:w="1440"/>
          </w:tcPr>
          <w:p>
            <w:r>
              <w:t>编排链路：两节点执行性能</w:t>
            </w:r>
          </w:p>
        </w:tc>
        <w:tc>
          <w:tcPr>
            <w:tcW w:type="dxa" w:w="1440"/>
          </w:tcPr>
          <w:p>
            <w:r>
              <w:t>1.按Chain顺序执行2个节点；2.验证节点间数据传递；3.2秒内完成Chain执行</w:t>
            </w:r>
          </w:p>
        </w:tc>
        <w:tc>
          <w:tcPr>
            <w:tcW w:type="dxa" w:w="1440"/>
          </w:tcPr>
          <w:p>
            <w:r>
              <w:t>Chain节点依次执行，数据正确传递，最终输出完整编排结果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p>
      <w:pPr>
        <w:pStyle w:val="Heading2"/>
      </w:pPr>
      <w:r>
        <w:t>3.3 准确率测试结果</w:t>
      </w:r>
    </w:p>
    <w:p>
      <w:r>
        <w:t>针对37个Active Skill的四章节规范性（Purpose/Procedure/Quality Gates）进行逐项审查，验证文档结构完整性和内容规范性，具体测试结果如下：共111个测试用例，全部通过，通过率100%。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Skill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Purpose完整性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Procedure规范性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Quality Gates可量化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综合结果</w:t>
            </w:r>
          </w:p>
        </w:tc>
      </w:tr>
      <w:tr>
        <w:tc>
          <w:tcPr>
            <w:tcW w:type="dxa" w:w="1728"/>
          </w:tcPr>
          <w:p>
            <w:r>
              <w:t>architecture-review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change-control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closure-report-writer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compliance-check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config-item-management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constraint-assumption-register-builder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cost-estimation-helper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cross-dept-coordination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cross-dept-solution-orchestrator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deployment-planning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earned-value-evm-orchestrator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earned-value-tracker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etc-reestimation-helper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ethics-management-plan-writer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executive-communication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lessons-learned-summarizer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meeting-notes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milestone-planner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org-stakeholder-communication-orchestrator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org-structure-builder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project-charter-writer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project-info-manager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project-oversight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project-oversight-risk-orchestrator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report-generation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requirements-control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risk-register-builder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schedule-sequencer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scope-management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solution-generation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stakeholder-comms-planner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strategy-charter-orchestrator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strategy-decision-facilitation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template-management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vendor-risk-assessment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wbs-builder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wbs-schedule-milestone-orchestrator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</w:tbl>
    <w:p/>
    <w:p>
      <w:pPr>
        <w:pStyle w:val="Heading1"/>
      </w:pPr>
      <w:r>
        <w:t>4 缺陷统计与整改情况</w:t>
      </w:r>
    </w:p>
    <w:p>
      <w:pPr>
        <w:pStyle w:val="Heading2"/>
      </w:pPr>
      <w:r>
        <w:t>4.1 缺陷等级定义</w:t>
      </w:r>
    </w:p>
    <w:p>
      <w:r>
        <w:t>严重缺陷：核心业务场景失效、接口调用异常报错、准确率严重不达标，影响项目验收及上线；</w:t>
      </w:r>
    </w:p>
    <w:p>
      <w:r>
        <w:t>一般缺陷：部分场景适配异常、接口偶发超时、准确率小幅偏差，不影响核心业务落地；</w:t>
      </w:r>
    </w:p>
    <w:p>
      <w:r>
        <w:t>轻微缺陷：非核心流程细节瑕疵、无数据及业务影响的优化类问题。</w:t>
      </w:r>
    </w:p>
    <w:p>
      <w:pPr>
        <w:pStyle w:val="Heading2"/>
      </w:pPr>
      <w:r>
        <w:t>4.2 缺陷整体统计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缺陷等级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缺陷总数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已修复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未修复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b/>
              </w:rPr>
              <w:t>修复率</w:t>
            </w:r>
          </w:p>
        </w:tc>
      </w:tr>
      <w:tr>
        <w:tc>
          <w:tcPr>
            <w:tcW w:type="dxa" w:w="1728"/>
          </w:tcPr>
          <w:p>
            <w:r>
              <w:t>严重缺陷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一般缺陷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轻微缺陷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0%</w:t>
            </w:r>
          </w:p>
        </w:tc>
      </w:tr>
    </w:tbl>
    <w:p/>
    <w:p>
      <w:pPr>
        <w:pStyle w:val="Heading2"/>
      </w:pPr>
      <w:r>
        <w:t>4.3 缺陷明细与回归结果</w:t>
      </w:r>
    </w:p>
    <w:p>
      <w:r>
        <w:t>本次测试无缺陷发现，无需填写缺陷明细。</w:t>
      </w:r>
    </w:p>
    <w:p>
      <w:pPr>
        <w:pStyle w:val="Heading1"/>
      </w:pPr>
      <w:r>
        <w:t>5 专项测试结论</w:t>
      </w:r>
    </w:p>
    <w:p>
      <w:pPr>
        <w:pStyle w:val="Heading2"/>
      </w:pPr>
      <w:r>
        <w:t>5.1 业务场景测试结论</w:t>
      </w:r>
    </w:p>
    <w:p>
      <w:r>
        <w:t>本次业务场景测试覆盖4个Agent、37个Active Skill、47个测试用例（常规场景37个+边界场景10个），测试通过率100%。所有Skill在常规业务场景下均能正确响应，输出符合业务规范；关键边界场景（EVM极端值、大型WBS、多方冲突等）下均能正确处理并给出合理输出，无场景适配缺失或流程异常问题。</w:t>
      </w:r>
    </w:p>
    <w:p>
      <w:pPr>
        <w:pStyle w:val="Heading2"/>
      </w:pPr>
      <w:r>
        <w:t>5.2 接口测试结论</w:t>
      </w:r>
    </w:p>
    <w:p>
      <w:r>
        <w:t>本次接口测试覆盖6条编排链路、14个Chain节点、30个接口测试用例，测试通过率100%。所有Chain节点间数据传递规范完整，节点调用顺序正确，异常降级机制有效，执行性能达标（2-3秒内完成Chain执行）。</w:t>
      </w:r>
    </w:p>
    <w:p>
      <w:pPr>
        <w:pStyle w:val="Heading2"/>
      </w:pPr>
      <w:r>
        <w:t>5.3 准确率测试结论</w:t>
      </w:r>
    </w:p>
    <w:p>
      <w:r>
        <w:t>本次准确率测试覆盖37个Active Skill的四章节规范性、111个测试用例，测试通过率100%。所有Skill的SKILL.md均包含完整的Purpose、When to use、Procedure、Quality Gates四章节，内容完整、格式规范、语言一致性良好，满足PMO技能包质量标准。</w:t>
      </w:r>
    </w:p>
    <w:p>
      <w:pPr>
        <w:pStyle w:val="Heading1"/>
      </w:pPr>
      <w:r>
        <w:t>6 整体测试总结与上线建议</w:t>
      </w:r>
    </w:p>
    <w:p>
      <w:pPr>
        <w:pStyle w:val="Heading2"/>
      </w:pPr>
      <w:r>
        <w:t>6.1 最终测试结论与建议</w:t>
      </w:r>
    </w:p>
    <w:p>
      <w:r>
        <w:t>结论：本次业务场景、接口、准确率三大维度测试全部达标，无严重、一般、轻微缺陷，遗留问题不影响核心业务，同意通过测试，可正常验收上线。</w:t>
      </w:r>
    </w:p>
    <w:p/>
    <w:p>
      <w:r>
        <w:t>后续建议：</w:t>
      </w:r>
    </w:p>
    <w:p>
      <w:r>
        <w:t>1. 持续监控生产环境中各Skill的实际调用情况，收集使用反馈进行迭代优化</w:t>
      </w:r>
    </w:p>
    <w:p>
      <w:r>
        <w:t>2. 随着项目经验积累，可逐步丰富边界场景测试用例库</w:t>
      </w:r>
    </w:p>
    <w:p>
      <w:r>
        <w:t>3. 定期复审各Skill的四章节内容，确保与业务实践保持同步</w:t>
      </w:r>
    </w:p>
    <w:p>
      <w:pPr>
        <w:pStyle w:val="Heading2"/>
      </w:pPr>
      <w:r>
        <w:t>6.2 遗留问题说明</w:t>
      </w:r>
    </w:p>
    <w:p>
      <w:r>
        <w:t>无遗留问题。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