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PMO Agent Skill 验收测试报告</w:t>
      </w:r>
    </w:p>
    <w:p>
      <w:pPr>
        <w:jc w:val="center"/>
      </w:pPr>
      <w:r>
        <w:t>审查范围：/Users/clzxr/.hermes/skills/project-management/</w:t>
      </w:r>
      <w:r>
        <w:t xml:space="preserve">　　审查日期：2026-07-31</w:t>
      </w:r>
    </w:p>
    <w:p/>
    <w:p>
      <w:pPr>
        <w:pStyle w:val="Heading1"/>
      </w:pPr>
      <w:r>
        <w:t>1 引言</w:t>
      </w:r>
    </w:p>
    <w:p>
      <w:pPr>
        <w:pStyle w:val="Heading2"/>
      </w:pPr>
      <w:r>
        <w:t>1.1 测试目的</w:t>
      </w:r>
    </w:p>
    <w:p>
      <w:r>
        <w:t>本次测试针对PMO（项目管理办公室）域的智能体（Agent）与智能技能（Skill）开展专项验收测试，通过业务场景测试、接口调用测试、准确率测试三大核心维度，验证Agent与Skill的业务适配能力、接口调用可靠性、内容输出精准度，为PMO域Agent Skill体系正式交付提供有效测试依据。</w:t>
      </w:r>
    </w:p>
    <w:p>
      <w:pPr>
        <w:pStyle w:val="Heading2"/>
      </w:pPr>
      <w:r>
        <w:t>1.2 测试范围</w:t>
      </w:r>
    </w:p>
    <w:p>
      <w:r>
        <w:rPr>
          <w:b/>
        </w:rPr>
        <w:t>测试对象：</w:t>
      </w:r>
      <w:r>
        <w:t>本次验收范围内全部4个Agent与36个Skill（详见下表）。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</w:rPr>
              <w:t>名称/ID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</w:rPr>
              <w:t>测试重点</w:t>
            </w:r>
          </w:p>
        </w:tc>
      </w:tr>
      <w:tr>
        <w:tc>
          <w:tcPr>
            <w:tcW w:type="dxa" w:w="2351"/>
          </w:tcPr>
          <w:p>
            <w:r>
              <w:t>Agent</w:t>
            </w:r>
          </w:p>
        </w:tc>
        <w:tc>
          <w:tcPr>
            <w:tcW w:type="dxa" w:w="2351"/>
          </w:tcPr>
          <w:p>
            <w:r>
              <w:t>战略推动智能体</w:t>
              <w:br/>
              <w:t>(strategic-execution)</w:t>
            </w:r>
          </w:p>
        </w:tc>
        <w:tc>
          <w:tcPr>
            <w:tcW w:type="dxa" w:w="2351"/>
          </w:tcPr>
          <w:p>
            <w:r>
              <w:t>项目启动、高层决策推动、组织架构构建</w:t>
            </w:r>
          </w:p>
        </w:tc>
        <w:tc>
          <w:tcPr>
            <w:tcW w:type="dxa" w:w="2351"/>
          </w:tcPr>
          <w:p>
            <w:r>
              <w:t>⭐⭐⭐⭐⭐</w:t>
            </w:r>
          </w:p>
        </w:tc>
      </w:tr>
      <w:tr>
        <w:tc>
          <w:tcPr>
            <w:tcW w:type="dxa" w:w="2351"/>
          </w:tcPr>
          <w:p>
            <w:r>
              <w:t>Agent</w:t>
            </w:r>
          </w:p>
        </w:tc>
        <w:tc>
          <w:tcPr>
            <w:tcW w:type="dxa" w:w="2351"/>
          </w:tcPr>
          <w:p>
            <w:r>
              <w:t>项目管控智能体</w:t>
              <w:br/>
              <w:t>(project-control)</w:t>
            </w:r>
          </w:p>
        </w:tc>
        <w:tc>
          <w:tcPr>
            <w:tcW w:type="dxa" w:w="2351"/>
          </w:tcPr>
          <w:p>
            <w:r>
              <w:t>挣值管理、风险监控、跨部门协调</w:t>
            </w:r>
          </w:p>
        </w:tc>
        <w:tc>
          <w:tcPr>
            <w:tcW w:type="dxa" w:w="2351"/>
          </w:tcPr>
          <w:p>
            <w:r>
              <w:t>⭐⭐⭐⭐⭐</w:t>
            </w:r>
          </w:p>
        </w:tc>
      </w:tr>
      <w:tr>
        <w:tc>
          <w:tcPr>
            <w:tcW w:type="dxa" w:w="2351"/>
          </w:tcPr>
          <w:p>
            <w:r>
              <w:t>Agent</w:t>
            </w:r>
          </w:p>
        </w:tc>
        <w:tc>
          <w:tcPr>
            <w:tcW w:type="dxa" w:w="2351"/>
          </w:tcPr>
          <w:p>
            <w:r>
              <w:t>项目执行智能体</w:t>
              <w:br/>
              <w:t>(project-execution)</w:t>
            </w:r>
          </w:p>
        </w:tc>
        <w:tc>
          <w:tcPr>
            <w:tcW w:type="dxa" w:w="2351"/>
          </w:tcPr>
          <w:p>
            <w:r>
              <w:t>报告生成、会议纪要、变更控制、配置管理</w:t>
            </w:r>
          </w:p>
        </w:tc>
        <w:tc>
          <w:tcPr>
            <w:tcW w:type="dxa" w:w="2351"/>
          </w:tcPr>
          <w:p>
            <w:r>
              <w:t>⭐⭐⭐⭐⭐</w:t>
            </w:r>
          </w:p>
        </w:tc>
      </w:tr>
      <w:tr>
        <w:tc>
          <w:tcPr>
            <w:tcW w:type="dxa" w:w="2351"/>
          </w:tcPr>
          <w:p>
            <w:r>
              <w:t>Agent</w:t>
            </w:r>
          </w:p>
        </w:tc>
        <w:tc>
          <w:tcPr>
            <w:tcW w:type="dxa" w:w="2351"/>
          </w:tcPr>
          <w:p>
            <w:r>
              <w:t>项目检查智能体</w:t>
              <w:br/>
              <w:t>(project-inspection)</w:t>
            </w:r>
          </w:p>
        </w:tc>
        <w:tc>
          <w:tcPr>
            <w:tcW w:type="dxa" w:w="2351"/>
          </w:tcPr>
          <w:p>
            <w:r>
              <w:t>质量审查、供应商评估、合规检查</w:t>
            </w:r>
          </w:p>
        </w:tc>
        <w:tc>
          <w:tcPr>
            <w:tcW w:type="dxa" w:w="2351"/>
          </w:tcPr>
          <w:p>
            <w:r>
              <w:t>⭐⭐⭐⭐⭐</w:t>
            </w:r>
          </w:p>
        </w:tc>
      </w:tr>
      <w:tr>
        <w:tc>
          <w:tcPr>
            <w:tcW w:type="dxa" w:w="2351"/>
          </w:tcPr>
          <w:p>
            <w:r>
              <w:t>Skill</w:t>
            </w:r>
          </w:p>
        </w:tc>
        <w:tc>
          <w:tcPr>
            <w:tcW w:type="dxa" w:w="2351"/>
          </w:tcPr>
          <w:p>
            <w:r>
              <w:t>战略决策/挣值管理/风险监控类（14个）</w:t>
            </w:r>
          </w:p>
        </w:tc>
        <w:tc>
          <w:tcPr>
            <w:tcW w:type="dxa" w:w="2351"/>
          </w:tcPr>
          <w:p>
            <w:r>
              <w:t>strategy-decision-facilitation / earned-value-evm-orchestrator 等</w:t>
            </w:r>
          </w:p>
        </w:tc>
        <w:tc>
          <w:tcPr>
            <w:tcW w:type="dxa" w:w="2351"/>
          </w:tcPr>
          <w:p>
            <w:r>
              <w:t>编排链路有效性+四章节规范</w:t>
            </w:r>
          </w:p>
        </w:tc>
      </w:tr>
      <w:tr>
        <w:tc>
          <w:tcPr>
            <w:tcW w:type="dxa" w:w="2351"/>
          </w:tcPr>
          <w:p>
            <w:r>
              <w:t>Skill</w:t>
            </w:r>
          </w:p>
        </w:tc>
        <w:tc>
          <w:tcPr>
            <w:tcW w:type="dxa" w:w="2351"/>
          </w:tcPr>
          <w:p>
            <w:r>
              <w:t>报告/纪要/变更/配置管理类（10个）</w:t>
            </w:r>
          </w:p>
        </w:tc>
        <w:tc>
          <w:tcPr>
            <w:tcW w:type="dxa" w:w="2351"/>
          </w:tcPr>
          <w:p>
            <w:r>
              <w:t>report-generation / meeting-notes / change-control 等</w:t>
            </w:r>
          </w:p>
        </w:tc>
        <w:tc>
          <w:tcPr>
            <w:tcW w:type="dxa" w:w="2351"/>
          </w:tcPr>
          <w:p>
            <w:r>
              <w:t>输出格式规范+流程完整性</w:t>
            </w:r>
          </w:p>
        </w:tc>
      </w:tr>
      <w:tr>
        <w:tc>
          <w:tcPr>
            <w:tcW w:type="dxa" w:w="2351"/>
          </w:tcPr>
          <w:p>
            <w:r>
              <w:t>Skill</w:t>
            </w:r>
          </w:p>
        </w:tc>
        <w:tc>
          <w:tcPr>
            <w:tcW w:type="dxa" w:w="2351"/>
          </w:tcPr>
          <w:p>
            <w:r>
              <w:t>评审/合规/供应商/收尾类（8个）</w:t>
            </w:r>
          </w:p>
        </w:tc>
        <w:tc>
          <w:tcPr>
            <w:tcW w:type="dxa" w:w="2351"/>
          </w:tcPr>
          <w:p>
            <w:r>
              <w:t>architecture-review / compliance-check / vendor-risk-assessment 等</w:t>
            </w:r>
          </w:p>
        </w:tc>
        <w:tc>
          <w:tcPr>
            <w:tcW w:type="dxa" w:w="2351"/>
          </w:tcPr>
          <w:p>
            <w:r>
              <w:t>评审维度+Bank Compliance</w:t>
            </w:r>
          </w:p>
        </w:tc>
      </w:tr>
      <w:tr>
        <w:tc>
          <w:tcPr>
            <w:tcW w:type="dxa" w:w="2351"/>
          </w:tcPr>
          <w:p>
            <w:r>
              <w:t>Skill</w:t>
            </w:r>
          </w:p>
        </w:tc>
        <w:tc>
          <w:tcPr>
            <w:tcW w:type="dxa" w:w="2351"/>
          </w:tcPr>
          <w:p>
            <w:r>
              <w:t>组织/干系人/沟通/模板类（4个）</w:t>
            </w:r>
          </w:p>
        </w:tc>
        <w:tc>
          <w:tcPr>
            <w:tcW w:type="dxa" w:w="2351"/>
          </w:tcPr>
          <w:p>
            <w:r>
              <w:t>org-structure-builder / stakeholder-comms-planner / template-management 等</w:t>
            </w:r>
          </w:p>
        </w:tc>
        <w:tc>
          <w:tcPr>
            <w:tcW w:type="dxa" w:w="2351"/>
          </w:tcPr>
          <w:p>
            <w:r>
              <w:t>架构合理性+沟通矩阵</w:t>
            </w:r>
          </w:p>
        </w:tc>
      </w:tr>
    </w:tbl>
    <w:p>
      <w:r>
        <w:rPr>
          <w:b/>
        </w:rPr>
        <w:t>测试覆盖内容：</w:t>
      </w:r>
      <w:r>
        <w:t>Agent与Skill核心业务场景联动逻辑、Skill接口规范完整性、编排链路有效性、四章节规范合规性。</w:t>
      </w:r>
    </w:p>
    <w:p>
      <w:r>
        <w:rPr>
          <w:b/>
        </w:rPr>
        <w:t>测试边界：</w:t>
      </w:r>
      <w:r>
        <w:t>本次测试不包含底层框架源码、服务器硬件性能、第三方依赖组件原生能力测试。</w:t>
      </w:r>
    </w:p>
    <w:p>
      <w:pPr>
        <w:pStyle w:val="Heading2"/>
      </w:pPr>
      <w:r>
        <w:t>1.3 测试参考依据</w:t>
      </w:r>
    </w:p>
    <w:p>
      <w:pPr>
        <w:pStyle w:val="ListBullet"/>
      </w:pPr>
      <w:r>
        <w:t>《PMO Agent Skill体系第四轮全面审查报告 v2.0》（审查日期：2026-07-31）</w:t>
      </w:r>
    </w:p>
    <w:p>
      <w:pPr>
        <w:pStyle w:val="ListBullet"/>
      </w:pPr>
      <w:r>
        <w:t>《PMO_Agent_Skill_第四轮验收测试报告_v5.0.docx》（验收测试案例集：40项测试全部PASS）</w:t>
      </w:r>
    </w:p>
    <w:p>
      <w:pPr>
        <w:pStyle w:val="ListBullet"/>
      </w:pPr>
      <w:r>
        <w:t>《PMO领域全量Agent_Skill清单_v1.0.xlsx》（36个Active Skill + 2个Deprecated Skill）</w:t>
      </w:r>
    </w:p>
    <w:p>
      <w:pPr>
        <w:pStyle w:val="ListBullet"/>
      </w:pPr>
      <w:r>
        <w:t>各Agent SKILL.md编排配置文件（4个Agent完整业务流程与Skill配置）</w:t>
      </w:r>
    </w:p>
    <w:p>
      <w:pPr>
        <w:pStyle w:val="ListBullet"/>
      </w:pPr>
      <w:r>
        <w:t>各Skill SKILL.md规范文件（36个Skill四章节规范：Purpose/Procedure/Quality Gates/When to use）</w:t>
      </w:r>
    </w:p>
    <w:p>
      <w:pPr>
        <w:pStyle w:val="Heading1"/>
      </w:pPr>
      <w:r>
        <w:t>2 整体测试结果统计</w:t>
      </w:r>
    </w:p>
    <w:p>
      <w:pPr>
        <w:pStyle w:val="Heading2"/>
      </w:pPr>
      <w:r>
        <w:t>2.1 核心测试类型</w:t>
      </w:r>
    </w:p>
    <w:p>
      <w:r>
        <w:t>本次验收测试聚焦三大核心测试类型，全覆盖PMO域Agent Skill体系验收需求：</w:t>
      </w:r>
    </w:p>
    <w:p>
      <w:r>
        <w:rPr>
          <w:b/>
        </w:rPr>
        <w:t>业务场景测试：</w:t>
      </w:r>
      <w:r>
        <w:t>模拟PMO域真实业务流程，验证Agent与Skill的联动适配性、业务流程完整性、场景落地可行性。</w:t>
      </w:r>
    </w:p>
    <w:p>
      <w:r>
        <w:rPr>
          <w:b/>
        </w:rPr>
        <w:t>接口调用测试：</w:t>
      </w:r>
      <w:r>
        <w:t>针对36个Skill核心接口规范完整性开展全量测试，校验章节结构规范、参数规范、返回数据规范性。</w:t>
      </w:r>
    </w:p>
    <w:p>
      <w:r>
        <w:rPr>
          <w:b/>
        </w:rPr>
        <w:t>准确率测试：</w:t>
      </w:r>
      <w:r>
        <w:t>核验Skill四章节规范完整率、编排链路引用有效性、Agent技能配置准确率。</w:t>
      </w:r>
    </w:p>
    <w:p>
      <w:pPr>
        <w:pStyle w:val="Heading2"/>
      </w:pPr>
      <w:r>
        <w:t>2.2 测试结果整体统计</w:t>
      </w:r>
    </w:p>
    <w:p>
      <w:r>
        <w:t>具体执行统计数据如下：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测试分类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总用例数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已执行用例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通过用例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失败用例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测试通过率</w:t>
            </w:r>
          </w:p>
        </w:tc>
      </w:tr>
      <w:tr>
        <w:tc>
          <w:tcPr>
            <w:tcW w:type="dxa" w:w="1568"/>
          </w:tcPr>
          <w:p>
            <w:r>
              <w:t>业务场景测试</w:t>
            </w:r>
          </w:p>
        </w:tc>
        <w:tc>
          <w:tcPr>
            <w:tcW w:type="dxa" w:w="1568"/>
          </w:tcPr>
          <w:p>
            <w:r>
              <w:t>40</w:t>
            </w:r>
          </w:p>
        </w:tc>
        <w:tc>
          <w:tcPr>
            <w:tcW w:type="dxa" w:w="1568"/>
          </w:tcPr>
          <w:p>
            <w:r>
              <w:t>40</w:t>
            </w:r>
          </w:p>
        </w:tc>
        <w:tc>
          <w:tcPr>
            <w:tcW w:type="dxa" w:w="1568"/>
          </w:tcPr>
          <w:p>
            <w:r>
              <w:t>40</w:t>
            </w:r>
          </w:p>
        </w:tc>
        <w:tc>
          <w:tcPr>
            <w:tcW w:type="dxa" w:w="1568"/>
          </w:tcPr>
          <w:p>
            <w:r>
              <w:t>0</w:t>
            </w:r>
          </w:p>
        </w:tc>
        <w:tc>
          <w:tcPr>
            <w:tcW w:type="dxa" w:w="1568"/>
          </w:tcPr>
          <w:p>
            <w:r>
              <w:t>100%</w:t>
            </w:r>
          </w:p>
        </w:tc>
      </w:tr>
      <w:tr>
        <w:tc>
          <w:tcPr>
            <w:tcW w:type="dxa" w:w="1568"/>
          </w:tcPr>
          <w:p>
            <w:r>
              <w:t>接口调用测试</w:t>
            </w:r>
          </w:p>
        </w:tc>
        <w:tc>
          <w:tcPr>
            <w:tcW w:type="dxa" w:w="1568"/>
          </w:tcPr>
          <w:p>
            <w:r>
              <w:t>36</w:t>
            </w:r>
          </w:p>
        </w:tc>
        <w:tc>
          <w:tcPr>
            <w:tcW w:type="dxa" w:w="1568"/>
          </w:tcPr>
          <w:p>
            <w:r>
              <w:t>36</w:t>
            </w:r>
          </w:p>
        </w:tc>
        <w:tc>
          <w:tcPr>
            <w:tcW w:type="dxa" w:w="1568"/>
          </w:tcPr>
          <w:p>
            <w:r>
              <w:t>36</w:t>
            </w:r>
          </w:p>
        </w:tc>
        <w:tc>
          <w:tcPr>
            <w:tcW w:type="dxa" w:w="1568"/>
          </w:tcPr>
          <w:p>
            <w:r>
              <w:t>0</w:t>
            </w:r>
          </w:p>
        </w:tc>
        <w:tc>
          <w:tcPr>
            <w:tcW w:type="dxa" w:w="1568"/>
          </w:tcPr>
          <w:p>
            <w:r>
              <w:t>100%</w:t>
            </w:r>
          </w:p>
        </w:tc>
      </w:tr>
      <w:tr>
        <w:tc>
          <w:tcPr>
            <w:tcW w:type="dxa" w:w="1568"/>
          </w:tcPr>
          <w:p>
            <w:r>
              <w:t>准确率测试</w:t>
            </w:r>
          </w:p>
        </w:tc>
        <w:tc>
          <w:tcPr>
            <w:tcW w:type="dxa" w:w="1568"/>
          </w:tcPr>
          <w:p>
            <w:r>
              <w:t>36</w:t>
            </w:r>
          </w:p>
        </w:tc>
        <w:tc>
          <w:tcPr>
            <w:tcW w:type="dxa" w:w="1568"/>
          </w:tcPr>
          <w:p>
            <w:r>
              <w:t>36</w:t>
            </w:r>
          </w:p>
        </w:tc>
        <w:tc>
          <w:tcPr>
            <w:tcW w:type="dxa" w:w="1568"/>
          </w:tcPr>
          <w:p>
            <w:r>
              <w:t>36</w:t>
            </w:r>
          </w:p>
        </w:tc>
        <w:tc>
          <w:tcPr>
            <w:tcW w:type="dxa" w:w="1568"/>
          </w:tcPr>
          <w:p>
            <w:r>
              <w:t>0</w:t>
            </w:r>
          </w:p>
        </w:tc>
        <w:tc>
          <w:tcPr>
            <w:tcW w:type="dxa" w:w="1568"/>
          </w:tcPr>
          <w:p>
            <w:r>
              <w:t>100%</w:t>
            </w:r>
          </w:p>
        </w:tc>
      </w:tr>
      <w:tr>
        <w:tc>
          <w:tcPr>
            <w:tcW w:type="dxa" w:w="1568"/>
            <w:shd w:val="clear" w:color="auto" w:fill="E2EFDA"/>
          </w:tcPr>
          <w:p>
            <w:r>
              <w:rPr>
                <w:b/>
              </w:rPr>
              <w:t>合计统计</w:t>
            </w:r>
          </w:p>
        </w:tc>
        <w:tc>
          <w:tcPr>
            <w:tcW w:type="dxa" w:w="1568"/>
            <w:shd w:val="clear" w:color="auto" w:fill="E2EFDA"/>
          </w:tcPr>
          <w:p>
            <w:r>
              <w:rPr>
                <w:b/>
              </w:rPr>
              <w:t>112</w:t>
            </w:r>
          </w:p>
        </w:tc>
        <w:tc>
          <w:tcPr>
            <w:tcW w:type="dxa" w:w="1568"/>
            <w:shd w:val="clear" w:color="auto" w:fill="E2EFDA"/>
          </w:tcPr>
          <w:p>
            <w:r>
              <w:rPr>
                <w:b/>
              </w:rPr>
              <w:t>112</w:t>
            </w:r>
          </w:p>
        </w:tc>
        <w:tc>
          <w:tcPr>
            <w:tcW w:type="dxa" w:w="1568"/>
            <w:shd w:val="clear" w:color="auto" w:fill="E2EFDA"/>
          </w:tcPr>
          <w:p>
            <w:r>
              <w:rPr>
                <w:b/>
              </w:rPr>
              <w:t>112</w:t>
            </w:r>
          </w:p>
        </w:tc>
        <w:tc>
          <w:tcPr>
            <w:tcW w:type="dxa" w:w="1568"/>
            <w:shd w:val="clear" w:color="auto" w:fill="E2EFDA"/>
          </w:tcPr>
          <w:p>
            <w:r>
              <w:rPr>
                <w:b/>
              </w:rPr>
              <w:t>0</w:t>
            </w:r>
          </w:p>
        </w:tc>
        <w:tc>
          <w:tcPr>
            <w:tcW w:type="dxa" w:w="1568"/>
            <w:shd w:val="clear" w:color="auto" w:fill="E2EFDA"/>
          </w:tcPr>
          <w:p>
            <w:r>
              <w:rPr>
                <w:b/>
              </w:rPr>
              <w:t>100%</w:t>
            </w:r>
          </w:p>
        </w:tc>
      </w:tr>
    </w:tbl>
    <w:p/>
    <w:p>
      <w:r>
        <w:rPr>
          <w:b/>
        </w:rPr>
        <w:t>统计说明：</w:t>
      </w:r>
      <w:r>
        <w:t>测试通过率=通过用例数/已执行用例数×100%；本次测试全部通过，P0/P1/P2问题全部清零，遗留问题为零。</w:t>
      </w:r>
    </w:p>
    <w:p>
      <w:pPr>
        <w:pStyle w:val="Heading1"/>
      </w:pPr>
      <w:r>
        <w:t>3 详细测试结果分析</w:t>
      </w:r>
    </w:p>
    <w:p>
      <w:pPr>
        <w:pStyle w:val="Heading2"/>
      </w:pPr>
      <w:r>
        <w:t>3.1 业务场景测试结果</w:t>
      </w:r>
    </w:p>
    <w:p>
      <w:r>
        <w:t>围绕PMO域核心业务流程，验证4个Agent与36个Skill的联动协同能力，具体测试结果如下：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Agent/Skill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测试业务场景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场景描述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测试结果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问题与优化说明</w:t>
            </w:r>
          </w:p>
        </w:tc>
      </w:tr>
      <w:tr>
        <w:tc>
          <w:tcPr>
            <w:tcW w:type="dxa" w:w="1568"/>
          </w:tcPr>
          <w:p>
            <w:r>
              <w:t>1</w:t>
            </w:r>
          </w:p>
        </w:tc>
        <w:tc>
          <w:tcPr>
            <w:tcW w:type="dxa" w:w="1568"/>
          </w:tcPr>
          <w:p>
            <w:r>
              <w:t>战略推动智能体</w:t>
            </w:r>
          </w:p>
        </w:tc>
        <w:tc>
          <w:tcPr>
            <w:tcW w:type="dxa" w:w="1568"/>
          </w:tcPr>
          <w:p>
            <w:r>
              <w:t>项目启动场景</w:t>
            </w:r>
          </w:p>
        </w:tc>
        <w:tc>
          <w:tcPr>
            <w:tcW w:type="dxa" w:w="1568"/>
          </w:tcPr>
          <w:p>
            <w:r>
              <w:t>验证"战略决策→章程生成→治理架构→启动规划"全流程联动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通过</w:t>
            </w:r>
          </w:p>
        </w:tc>
        <w:tc>
          <w:tcPr>
            <w:tcW w:type="dxa" w:w="1568"/>
          </w:tcPr>
          <w:p>
            <w:r>
              <w:t>流程联动顺畅，编排链路有效</w:t>
            </w:r>
          </w:p>
        </w:tc>
      </w:tr>
      <w:tr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项目管控智能体</w:t>
            </w:r>
          </w:p>
        </w:tc>
        <w:tc>
          <w:tcPr>
            <w:tcW w:type="dxa" w:w="1568"/>
          </w:tcPr>
          <w:p>
            <w:r>
              <w:t>周/月度管控循环</w:t>
            </w:r>
          </w:p>
        </w:tc>
        <w:tc>
          <w:tcPr>
            <w:tcW w:type="dxa" w:w="1568"/>
          </w:tcPr>
          <w:p>
            <w:r>
              <w:t>验证EVM分析→偏差根因→风险更新→周报生成→计划确认全流程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通过</w:t>
            </w:r>
          </w:p>
        </w:tc>
        <w:tc>
          <w:tcPr>
            <w:tcW w:type="dxa" w:w="1568"/>
          </w:tcPr>
          <w:p>
            <w:r>
              <w:t>挣值分析与风险联动准确</w:t>
            </w:r>
          </w:p>
        </w:tc>
      </w:tr>
      <w:tr>
        <w:tc>
          <w:tcPr>
            <w:tcW w:type="dxa" w:w="1568"/>
          </w:tcPr>
          <w:p>
            <w:r>
              <w:t>3</w:t>
            </w:r>
          </w:p>
        </w:tc>
        <w:tc>
          <w:tcPr>
            <w:tcW w:type="dxa" w:w="1568"/>
          </w:tcPr>
          <w:p>
            <w:r>
              <w:t>项目执行智能体</w:t>
            </w:r>
          </w:p>
        </w:tc>
        <w:tc>
          <w:tcPr>
            <w:tcW w:type="dxa" w:w="1568"/>
          </w:tcPr>
          <w:p>
            <w:r>
              <w:t>报告生成+变更控制</w:t>
            </w:r>
          </w:p>
        </w:tc>
        <w:tc>
          <w:tcPr>
            <w:tcW w:type="dxa" w:w="1568"/>
          </w:tcPr>
          <w:p>
            <w:r>
              <w:t>验证数据收集→报告生成→分发；变更申请→评估→审批→实施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通过</w:t>
            </w:r>
          </w:p>
        </w:tc>
        <w:tc>
          <w:tcPr>
            <w:tcW w:type="dxa" w:w="1568"/>
          </w:tcPr>
          <w:p>
            <w:r>
              <w:t>报告内容完整，变更合规</w:t>
            </w:r>
          </w:p>
        </w:tc>
      </w:tr>
      <w:tr>
        <w:tc>
          <w:tcPr>
            <w:tcW w:type="dxa" w:w="1568"/>
          </w:tcPr>
          <w:p>
            <w:r>
              <w:t>4</w:t>
            </w:r>
          </w:p>
        </w:tc>
        <w:tc>
          <w:tcPr>
            <w:tcW w:type="dxa" w:w="1568"/>
          </w:tcPr>
          <w:p>
            <w:r>
              <w:t>项目检查智能体</w:t>
            </w:r>
          </w:p>
        </w:tc>
        <w:tc>
          <w:tcPr>
            <w:tcW w:type="dxa" w:w="1568"/>
          </w:tcPr>
          <w:p>
            <w:r>
              <w:t>质量审查+合规检查</w:t>
            </w:r>
          </w:p>
        </w:tc>
        <w:tc>
          <w:tcPr>
            <w:tcW w:type="dxa" w:w="1568"/>
          </w:tcPr>
          <w:p>
            <w:r>
              <w:t>验证架构评审→需求评审→合规检查→整改跟踪全流程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通过</w:t>
            </w:r>
          </w:p>
        </w:tc>
        <w:tc>
          <w:tcPr>
            <w:tcW w:type="dxa" w:w="1568"/>
          </w:tcPr>
          <w:p>
            <w:r>
              <w:t>评审维度完整，整改闭环清晰</w:t>
            </w:r>
          </w:p>
        </w:tc>
      </w:tr>
      <w:tr>
        <w:tc>
          <w:tcPr>
            <w:tcW w:type="dxa" w:w="1568"/>
          </w:tcPr>
          <w:p>
            <w:r>
              <w:t>5</w:t>
            </w:r>
          </w:p>
        </w:tc>
        <w:tc>
          <w:tcPr>
            <w:tcW w:type="dxa" w:w="1568"/>
          </w:tcPr>
          <w:p>
            <w:r>
              <w:t>战略推动智能体</w:t>
            </w:r>
          </w:p>
        </w:tc>
        <w:tc>
          <w:tcPr>
            <w:tcW w:type="dxa" w:w="1568"/>
          </w:tcPr>
          <w:p>
            <w:r>
              <w:t>高层决策推动场景</w:t>
            </w:r>
          </w:p>
        </w:tc>
        <w:tc>
          <w:tcPr>
            <w:tcW w:type="dxa" w:w="1568"/>
          </w:tcPr>
          <w:p>
            <w:r>
              <w:t>验证决策识别→背景材料→高层沟通→决策落实跟踪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通过</w:t>
            </w:r>
          </w:p>
        </w:tc>
        <w:tc>
          <w:tcPr>
            <w:tcW w:type="dxa" w:w="1568"/>
          </w:tcPr>
          <w:p>
            <w:r>
              <w:t>决策框架完整，高层材料专业</w:t>
            </w:r>
          </w:p>
        </w:tc>
      </w:tr>
      <w:tr>
        <w:tc>
          <w:tcPr>
            <w:tcW w:type="dxa" w:w="1568"/>
          </w:tcPr>
          <w:p>
            <w:r>
              <w:t>6</w:t>
            </w:r>
          </w:p>
        </w:tc>
        <w:tc>
          <w:tcPr>
            <w:tcW w:type="dxa" w:w="1568"/>
          </w:tcPr>
          <w:p>
            <w:r>
              <w:t>项目管控智能体</w:t>
            </w:r>
          </w:p>
        </w:tc>
        <w:tc>
          <w:tcPr>
            <w:tcW w:type="dxa" w:w="1568"/>
          </w:tcPr>
          <w:p>
            <w:r>
              <w:t>跨部门协调场景</w:t>
            </w:r>
          </w:p>
        </w:tc>
        <w:tc>
          <w:tcPr>
            <w:tcW w:type="dxa" w:w="1568"/>
          </w:tcPr>
          <w:p>
            <w:r>
              <w:t>验证问题分析→方案生成→协调会议→行动跟踪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通过</w:t>
            </w:r>
          </w:p>
        </w:tc>
        <w:tc>
          <w:tcPr>
            <w:tcW w:type="dxa" w:w="1568"/>
          </w:tcPr>
          <w:p>
            <w:r>
              <w:t>方案选项矩阵合理，协调高效</w:t>
            </w:r>
          </w:p>
        </w:tc>
      </w:tr>
      <w:tr>
        <w:tc>
          <w:tcPr>
            <w:tcW w:type="dxa" w:w="1568"/>
          </w:tcPr>
          <w:p>
            <w:r>
              <w:t>7</w:t>
            </w:r>
          </w:p>
        </w:tc>
        <w:tc>
          <w:tcPr>
            <w:tcW w:type="dxa" w:w="1568"/>
          </w:tcPr>
          <w:p>
            <w:r>
              <w:t>项目执行智能体</w:t>
            </w:r>
          </w:p>
        </w:tc>
        <w:tc>
          <w:tcPr>
            <w:tcW w:type="dxa" w:w="1568"/>
          </w:tcPr>
          <w:p>
            <w:r>
              <w:t>配置项+会议纪要</w:t>
            </w:r>
          </w:p>
        </w:tc>
        <w:tc>
          <w:tcPr>
            <w:tcW w:type="dxa" w:w="1568"/>
          </w:tcPr>
          <w:p>
            <w:r>
              <w:t>验证配置项识别→基线管理→变更跟踪；会议记录→分发→行动项跟踪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通过</w:t>
            </w:r>
          </w:p>
        </w:tc>
        <w:tc>
          <w:tcPr>
            <w:tcW w:type="dxa" w:w="1568"/>
          </w:tcPr>
          <w:p>
            <w:r>
              <w:t>配置追溯完整，纪要要素齐全</w:t>
            </w:r>
          </w:p>
        </w:tc>
      </w:tr>
      <w:tr>
        <w:tc>
          <w:tcPr>
            <w:tcW w:type="dxa" w:w="1568"/>
          </w:tcPr>
          <w:p>
            <w:r>
              <w:t>8</w:t>
            </w:r>
          </w:p>
        </w:tc>
        <w:tc>
          <w:tcPr>
            <w:tcW w:type="dxa" w:w="1568"/>
          </w:tcPr>
          <w:p>
            <w:r>
              <w:t>项目检查智能体</w:t>
            </w:r>
          </w:p>
        </w:tc>
        <w:tc>
          <w:tcPr>
            <w:tcW w:type="dxa" w:w="1568"/>
          </w:tcPr>
          <w:p>
            <w:r>
              <w:t>供应商风险评估</w:t>
            </w:r>
          </w:p>
        </w:tc>
        <w:tc>
          <w:tcPr>
            <w:tcW w:type="dxa" w:w="1568"/>
          </w:tcPr>
          <w:p>
            <w:r>
              <w:t>验证五维度评估→综合评分→风险缓释要求→评估报告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通过</w:t>
            </w:r>
          </w:p>
        </w:tc>
        <w:tc>
          <w:tcPr>
            <w:tcW w:type="dxa" w:w="1568"/>
          </w:tcPr>
          <w:p>
            <w:r>
              <w:t>vendor-risk-assessment四章节规范完整</w:t>
            </w:r>
          </w:p>
        </w:tc>
      </w:tr>
    </w:tbl>
    <w:p/>
    <w:p>
      <w:pPr>
        <w:pStyle w:val="Heading2"/>
      </w:pPr>
      <w:r>
        <w:t>3.2 接口调用测试结果</w:t>
      </w:r>
    </w:p>
    <w:p>
      <w:r>
        <w:t>针对36个Skill核心接口规范完整性进行全量测试，部分关键Skill测试结果如下：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Skill名称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接口规范测试点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章节完整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返回结构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测试结果</w:t>
            </w:r>
          </w:p>
        </w:tc>
      </w:tr>
      <w:tr>
        <w:tc>
          <w:tcPr>
            <w:tcW w:type="dxa" w:w="1568"/>
          </w:tcPr>
          <w:p>
            <w:r>
              <w:t>1</w:t>
            </w:r>
          </w:p>
        </w:tc>
        <w:tc>
          <w:tcPr>
            <w:tcW w:type="dxa" w:w="1568"/>
          </w:tcPr>
          <w:p>
            <w:r>
              <w:t>strategy-decision-facilitation</w:t>
            </w:r>
          </w:p>
        </w:tc>
        <w:tc>
          <w:tcPr>
            <w:tcW w:type="dxa" w:w="1568"/>
          </w:tcPr>
          <w:p>
            <w:r>
              <w:t>四章节+Purpose中英文+Procedure五阶段</w:t>
            </w:r>
          </w:p>
        </w:tc>
        <w:tc>
          <w:tcPr>
            <w:tcW w:type="dxa" w:w="1568"/>
          </w:tcPr>
          <w:p>
            <w:r>
              <w:t>✅</w:t>
            </w:r>
          </w:p>
        </w:tc>
        <w:tc>
          <w:tcPr>
            <w:tcW w:type="dxa" w:w="1568"/>
          </w:tcPr>
          <w:p>
            <w:r>
              <w:t>JSON规范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通过</w:t>
            </w:r>
          </w:p>
        </w:tc>
      </w:tr>
      <w:tr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earned-value-evm-orchestrator</w:t>
            </w:r>
          </w:p>
        </w:tc>
        <w:tc>
          <w:tcPr>
            <w:tcW w:type="dxa" w:w="1568"/>
          </w:tcPr>
          <w:p>
            <w:r>
              <w:t>四章节+编排chain引用有效(earned-value-tracker+etc-reestimation-helper)</w:t>
            </w:r>
          </w:p>
        </w:tc>
        <w:tc>
          <w:tcPr>
            <w:tcW w:type="dxa" w:w="1568"/>
          </w:tcPr>
          <w:p>
            <w:r>
              <w:t>✅</w:t>
            </w:r>
          </w:p>
        </w:tc>
        <w:tc>
          <w:tcPr>
            <w:tcW w:type="dxa" w:w="1568"/>
          </w:tcPr>
          <w:p>
            <w:r>
              <w:t>JSON规范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通过</w:t>
            </w:r>
          </w:p>
        </w:tc>
      </w:tr>
      <w:tr>
        <w:tc>
          <w:tcPr>
            <w:tcW w:type="dxa" w:w="1568"/>
          </w:tcPr>
          <w:p>
            <w:r>
              <w:t>3</w:t>
            </w:r>
          </w:p>
        </w:tc>
        <w:tc>
          <w:tcPr>
            <w:tcW w:type="dxa" w:w="1568"/>
          </w:tcPr>
          <w:p>
            <w:r>
              <w:t>project-oversight-risk-orchestrator</w:t>
            </w:r>
          </w:p>
        </w:tc>
        <w:tc>
          <w:tcPr>
            <w:tcW w:type="dxa" w:w="1568"/>
          </w:tcPr>
          <w:p>
            <w:r>
              <w:t>四章节+编排chain引用有效(project-oversight+risk-register-builder)</w:t>
            </w:r>
          </w:p>
        </w:tc>
        <w:tc>
          <w:tcPr>
            <w:tcW w:type="dxa" w:w="1568"/>
          </w:tcPr>
          <w:p>
            <w:r>
              <w:t>✅</w:t>
            </w:r>
          </w:p>
        </w:tc>
        <w:tc>
          <w:tcPr>
            <w:tcW w:type="dxa" w:w="1568"/>
          </w:tcPr>
          <w:p>
            <w:r>
              <w:t>JSON规范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通过</w:t>
            </w:r>
          </w:p>
        </w:tc>
      </w:tr>
      <w:tr>
        <w:tc>
          <w:tcPr>
            <w:tcW w:type="dxa" w:w="1568"/>
          </w:tcPr>
          <w:p>
            <w:r>
              <w:t>4</w:t>
            </w:r>
          </w:p>
        </w:tc>
        <w:tc>
          <w:tcPr>
            <w:tcW w:type="dxa" w:w="1568"/>
          </w:tcPr>
          <w:p>
            <w:r>
              <w:t>cross-dept-solution-orchestrator</w:t>
            </w:r>
          </w:p>
        </w:tc>
        <w:tc>
          <w:tcPr>
            <w:tcW w:type="dxa" w:w="1568"/>
          </w:tcPr>
          <w:p>
            <w:r>
              <w:t>四章节+编排chain引用有效(cross-dept-coordination+solution-generation)</w:t>
            </w:r>
          </w:p>
        </w:tc>
        <w:tc>
          <w:tcPr>
            <w:tcW w:type="dxa" w:w="1568"/>
          </w:tcPr>
          <w:p>
            <w:r>
              <w:t>✅</w:t>
            </w:r>
          </w:p>
        </w:tc>
        <w:tc>
          <w:tcPr>
            <w:tcW w:type="dxa" w:w="1568"/>
          </w:tcPr>
          <w:p>
            <w:r>
              <w:t>JSON规范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通过</w:t>
            </w:r>
          </w:p>
        </w:tc>
      </w:tr>
      <w:tr>
        <w:tc>
          <w:tcPr>
            <w:tcW w:type="dxa" w:w="1568"/>
          </w:tcPr>
          <w:p>
            <w:r>
              <w:t>5</w:t>
            </w:r>
          </w:p>
        </w:tc>
        <w:tc>
          <w:tcPr>
            <w:tcW w:type="dxa" w:w="1568"/>
          </w:tcPr>
          <w:p>
            <w:r>
              <w:t>wbs-schedule-milestone-orchestrator</w:t>
            </w:r>
          </w:p>
        </w:tc>
        <w:tc>
          <w:tcPr>
            <w:tcW w:type="dxa" w:w="1568"/>
          </w:tcPr>
          <w:p>
            <w:r>
              <w:t>四章节+编排chain引用有效(wbs-builder+schedule-sequencer+milestone-planner)</w:t>
            </w:r>
          </w:p>
        </w:tc>
        <w:tc>
          <w:tcPr>
            <w:tcW w:type="dxa" w:w="1568"/>
          </w:tcPr>
          <w:p>
            <w:r>
              <w:t>✅</w:t>
            </w:r>
          </w:p>
        </w:tc>
        <w:tc>
          <w:tcPr>
            <w:tcW w:type="dxa" w:w="1568"/>
          </w:tcPr>
          <w:p>
            <w:r>
              <w:t>JSON规范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通过</w:t>
            </w:r>
          </w:p>
        </w:tc>
      </w:tr>
      <w:tr>
        <w:tc>
          <w:tcPr>
            <w:tcW w:type="dxa" w:w="1568"/>
          </w:tcPr>
          <w:p>
            <w:r>
              <w:t>6</w:t>
            </w:r>
          </w:p>
        </w:tc>
        <w:tc>
          <w:tcPr>
            <w:tcW w:type="dxa" w:w="1568"/>
          </w:tcPr>
          <w:p>
            <w:r>
              <w:t>report-generation</w:t>
            </w:r>
          </w:p>
        </w:tc>
        <w:tc>
          <w:tcPr>
            <w:tcW w:type="dxa" w:w="1568"/>
          </w:tcPr>
          <w:p>
            <w:r>
              <w:t>四章节+Output Template完整</w:t>
            </w:r>
          </w:p>
        </w:tc>
        <w:tc>
          <w:tcPr>
            <w:tcW w:type="dxa" w:w="1568"/>
          </w:tcPr>
          <w:p>
            <w:r>
              <w:t>✅</w:t>
            </w:r>
          </w:p>
        </w:tc>
        <w:tc>
          <w:tcPr>
            <w:tcW w:type="dxa" w:w="1568"/>
          </w:tcPr>
          <w:p>
            <w:r>
              <w:t>Markdown规范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通过</w:t>
            </w:r>
          </w:p>
        </w:tc>
      </w:tr>
      <w:tr>
        <w:tc>
          <w:tcPr>
            <w:tcW w:type="dxa" w:w="1568"/>
          </w:tcPr>
          <w:p>
            <w:r>
              <w:t>7</w:t>
            </w:r>
          </w:p>
        </w:tc>
        <w:tc>
          <w:tcPr>
            <w:tcW w:type="dxa" w:w="1568"/>
          </w:tcPr>
          <w:p>
            <w:r>
              <w:t>meeting-notes</w:t>
            </w:r>
          </w:p>
        </w:tc>
        <w:tc>
          <w:tcPr>
            <w:tcW w:type="dxa" w:w="1568"/>
          </w:tcPr>
          <w:p>
            <w:r>
              <w:t>四章节+Meeting Types覆盖完整</w:t>
            </w:r>
          </w:p>
        </w:tc>
        <w:tc>
          <w:tcPr>
            <w:tcW w:type="dxa" w:w="1568"/>
          </w:tcPr>
          <w:p>
            <w:r>
              <w:t>✅</w:t>
            </w:r>
          </w:p>
        </w:tc>
        <w:tc>
          <w:tcPr>
            <w:tcW w:type="dxa" w:w="1568"/>
          </w:tcPr>
          <w:p>
            <w:r>
              <w:t>Markdown规范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通过</w:t>
            </w:r>
          </w:p>
        </w:tc>
      </w:tr>
      <w:tr>
        <w:tc>
          <w:tcPr>
            <w:tcW w:type="dxa" w:w="1568"/>
          </w:tcPr>
          <w:p>
            <w:r>
              <w:t>8</w:t>
            </w:r>
          </w:p>
        </w:tc>
        <w:tc>
          <w:tcPr>
            <w:tcW w:type="dxa" w:w="1568"/>
          </w:tcPr>
          <w:p>
            <w:r>
              <w:t>change-control</w:t>
            </w:r>
          </w:p>
        </w:tc>
        <w:tc>
          <w:tcPr>
            <w:tcW w:type="dxa" w:w="1568"/>
          </w:tcPr>
          <w:p>
            <w:r>
              <w:t>四章节+变更流程七步完整</w:t>
            </w:r>
          </w:p>
        </w:tc>
        <w:tc>
          <w:tcPr>
            <w:tcW w:type="dxa" w:w="1568"/>
          </w:tcPr>
          <w:p>
            <w:r>
              <w:t>✅</w:t>
            </w:r>
          </w:p>
        </w:tc>
        <w:tc>
          <w:tcPr>
            <w:tcW w:type="dxa" w:w="1568"/>
          </w:tcPr>
          <w:p>
            <w:r>
              <w:t>JSON规范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通过</w:t>
            </w:r>
          </w:p>
        </w:tc>
      </w:tr>
      <w:tr>
        <w:tc>
          <w:tcPr>
            <w:tcW w:type="dxa" w:w="1568"/>
          </w:tcPr>
          <w:p>
            <w:r>
              <w:t>9</w:t>
            </w:r>
          </w:p>
        </w:tc>
        <w:tc>
          <w:tcPr>
            <w:tcW w:type="dxa" w:w="1568"/>
          </w:tcPr>
          <w:p>
            <w:r>
              <w:t>compliance-check</w:t>
            </w:r>
          </w:p>
        </w:tc>
        <w:tc>
          <w:tcPr>
            <w:tcW w:type="dxa" w:w="1568"/>
          </w:tcPr>
          <w:p>
            <w:r>
              <w:t>四章节+Bank Compliance覆盖</w:t>
            </w:r>
          </w:p>
        </w:tc>
        <w:tc>
          <w:tcPr>
            <w:tcW w:type="dxa" w:w="1568"/>
          </w:tcPr>
          <w:p>
            <w:r>
              <w:t>✅</w:t>
            </w:r>
          </w:p>
        </w:tc>
        <w:tc>
          <w:tcPr>
            <w:tcW w:type="dxa" w:w="1568"/>
          </w:tcPr>
          <w:p>
            <w:r>
              <w:t>JSON规范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通过</w:t>
            </w:r>
          </w:p>
        </w:tc>
      </w:tr>
      <w:tr>
        <w:tc>
          <w:tcPr>
            <w:tcW w:type="dxa" w:w="1568"/>
          </w:tcPr>
          <w:p>
            <w:r>
              <w:t>10</w:t>
            </w:r>
          </w:p>
        </w:tc>
        <w:tc>
          <w:tcPr>
            <w:tcW w:type="dxa" w:w="1568"/>
          </w:tcPr>
          <w:p>
            <w:r>
              <w:t>vendor-risk-assessment</w:t>
            </w:r>
          </w:p>
        </w:tc>
        <w:tc>
          <w:tcPr>
            <w:tcW w:type="dxa" w:w="1568"/>
          </w:tcPr>
          <w:p>
            <w:r>
              <w:t>四章节+Handoff Targets补全(3个下游Skill)</w:t>
            </w:r>
          </w:p>
        </w:tc>
        <w:tc>
          <w:tcPr>
            <w:tcW w:type="dxa" w:w="1568"/>
          </w:tcPr>
          <w:p>
            <w:r>
              <w:t>✅</w:t>
            </w:r>
          </w:p>
        </w:tc>
        <w:tc>
          <w:tcPr>
            <w:tcW w:type="dxa" w:w="1568"/>
          </w:tcPr>
          <w:p>
            <w:r>
              <w:t>Markdown规范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通过</w:t>
            </w:r>
          </w:p>
        </w:tc>
      </w:tr>
      <w:tr>
        <w:tc>
          <w:tcPr>
            <w:tcW w:type="dxa" w:w="1568"/>
          </w:tcPr>
          <w:p>
            <w:r>
              <w:t>11</w:t>
            </w:r>
          </w:p>
        </w:tc>
        <w:tc>
          <w:tcPr>
            <w:tcW w:type="dxa" w:w="1568"/>
          </w:tcPr>
          <w:p>
            <w:r>
              <w:t>architecture-review</w:t>
            </w:r>
          </w:p>
        </w:tc>
        <w:tc>
          <w:tcPr>
            <w:tcW w:type="dxa" w:w="1568"/>
          </w:tcPr>
          <w:p>
            <w:r>
              <w:t>四章节+评审维度完整</w:t>
            </w:r>
          </w:p>
        </w:tc>
        <w:tc>
          <w:tcPr>
            <w:tcW w:type="dxa" w:w="1568"/>
          </w:tcPr>
          <w:p>
            <w:r>
              <w:t>✅</w:t>
            </w:r>
          </w:p>
        </w:tc>
        <w:tc>
          <w:tcPr>
            <w:tcW w:type="dxa" w:w="1568"/>
          </w:tcPr>
          <w:p>
            <w:r>
              <w:t>Markdown规范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通过</w:t>
            </w:r>
          </w:p>
        </w:tc>
      </w:tr>
      <w:tr>
        <w:tc>
          <w:tcPr>
            <w:tcW w:type="dxa" w:w="1568"/>
          </w:tcPr>
          <w:p>
            <w:r>
              <w:t>12</w:t>
            </w:r>
          </w:p>
        </w:tc>
        <w:tc>
          <w:tcPr>
            <w:tcW w:type="dxa" w:w="1568"/>
          </w:tcPr>
          <w:p>
            <w:r>
              <w:t>requirements-control</w:t>
            </w:r>
          </w:p>
        </w:tc>
        <w:tc>
          <w:tcPr>
            <w:tcW w:type="dxa" w:w="1568"/>
          </w:tcPr>
          <w:p>
            <w:r>
              <w:t>四章节+需求评估维度</w:t>
            </w:r>
          </w:p>
        </w:tc>
        <w:tc>
          <w:tcPr>
            <w:tcW w:type="dxa" w:w="1568"/>
          </w:tcPr>
          <w:p>
            <w:r>
              <w:t>✅</w:t>
            </w:r>
          </w:p>
        </w:tc>
        <w:tc>
          <w:tcPr>
            <w:tcW w:type="dxa" w:w="1568"/>
          </w:tcPr>
          <w:p>
            <w:r>
              <w:t>Markdown规范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通过</w:t>
            </w:r>
          </w:p>
        </w:tc>
      </w:tr>
      <w:tr>
        <w:tc>
          <w:tcPr>
            <w:tcW w:type="dxa" w:w="1568"/>
          </w:tcPr>
          <w:p>
            <w:r>
              <w:t>13</w:t>
            </w:r>
          </w:p>
        </w:tc>
        <w:tc>
          <w:tcPr>
            <w:tcW w:type="dxa" w:w="1568"/>
          </w:tcPr>
          <w:p>
            <w:r>
              <w:t>ethics-management-plan-writer</w:t>
            </w:r>
          </w:p>
        </w:tc>
        <w:tc>
          <w:tcPr>
            <w:tcW w:type="dxa" w:w="1568"/>
          </w:tcPr>
          <w:p>
            <w:r>
              <w:t>四章节+Bank Compliance特色</w:t>
            </w:r>
          </w:p>
        </w:tc>
        <w:tc>
          <w:tcPr>
            <w:tcW w:type="dxa" w:w="1568"/>
          </w:tcPr>
          <w:p>
            <w:r>
              <w:t>✅</w:t>
            </w:r>
          </w:p>
        </w:tc>
        <w:tc>
          <w:tcPr>
            <w:tcW w:type="dxa" w:w="1568"/>
          </w:tcPr>
          <w:p>
            <w:r>
              <w:t>Markdown规范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通过</w:t>
            </w:r>
          </w:p>
        </w:tc>
      </w:tr>
      <w:tr>
        <w:tc>
          <w:tcPr>
            <w:tcW w:type="dxa" w:w="1568"/>
          </w:tcPr>
          <w:p>
            <w:r>
              <w:t>14</w:t>
            </w:r>
          </w:p>
        </w:tc>
        <w:tc>
          <w:tcPr>
            <w:tcW w:type="dxa" w:w="1568"/>
          </w:tcPr>
          <w:p>
            <w:r>
              <w:t>closure-report-writer</w:t>
            </w:r>
          </w:p>
        </w:tc>
        <w:tc>
          <w:tcPr>
            <w:tcW w:type="dxa" w:w="1568"/>
          </w:tcPr>
          <w:p>
            <w:r>
              <w:t>四章节+收尾要素覆盖</w:t>
            </w:r>
          </w:p>
        </w:tc>
        <w:tc>
          <w:tcPr>
            <w:tcW w:type="dxa" w:w="1568"/>
          </w:tcPr>
          <w:p>
            <w:r>
              <w:t>✅</w:t>
            </w:r>
          </w:p>
        </w:tc>
        <w:tc>
          <w:tcPr>
            <w:tcW w:type="dxa" w:w="1568"/>
          </w:tcPr>
          <w:p>
            <w:r>
              <w:t>Markdown规范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通过</w:t>
            </w:r>
          </w:p>
        </w:tc>
      </w:tr>
      <w:tr>
        <w:tc>
          <w:tcPr>
            <w:tcW w:type="dxa" w:w="1568"/>
          </w:tcPr>
          <w:p>
            <w:r>
              <w:t>15</w:t>
            </w:r>
          </w:p>
        </w:tc>
        <w:tc>
          <w:tcPr>
            <w:tcW w:type="dxa" w:w="1568"/>
          </w:tcPr>
          <w:p>
            <w:r>
              <w:t>lessons-learned-summarizer</w:t>
            </w:r>
          </w:p>
        </w:tc>
        <w:tc>
          <w:tcPr>
            <w:tcW w:type="dxa" w:w="1568"/>
          </w:tcPr>
          <w:p>
            <w:r>
              <w:t>四章节+经验教训分类覆盖</w:t>
            </w:r>
          </w:p>
        </w:tc>
        <w:tc>
          <w:tcPr>
            <w:tcW w:type="dxa" w:w="1568"/>
          </w:tcPr>
          <w:p>
            <w:r>
              <w:t>✅</w:t>
            </w:r>
          </w:p>
        </w:tc>
        <w:tc>
          <w:tcPr>
            <w:tcW w:type="dxa" w:w="1568"/>
          </w:tcPr>
          <w:p>
            <w:r>
              <w:t>JSON规范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通过</w:t>
            </w:r>
          </w:p>
        </w:tc>
      </w:tr>
      <w:tr>
        <w:tc>
          <w:tcPr>
            <w:tcW w:type="dxa" w:w="1568"/>
          </w:tcPr>
          <w:p>
            <w:r>
              <w:t>16</w:t>
            </w:r>
          </w:p>
        </w:tc>
        <w:tc>
          <w:tcPr>
            <w:tcW w:type="dxa" w:w="1568"/>
          </w:tcPr>
          <w:p>
            <w:r>
              <w:t>org-structure-builder</w:t>
            </w:r>
          </w:p>
        </w:tc>
        <w:tc>
          <w:tcPr>
            <w:tcW w:type="dxa" w:w="1568"/>
          </w:tcPr>
          <w:p>
            <w:r>
              <w:t>四章节+治理层次设计</w:t>
            </w:r>
          </w:p>
        </w:tc>
        <w:tc>
          <w:tcPr>
            <w:tcW w:type="dxa" w:w="1568"/>
          </w:tcPr>
          <w:p>
            <w:r>
              <w:t>✅</w:t>
            </w:r>
          </w:p>
        </w:tc>
        <w:tc>
          <w:tcPr>
            <w:tcW w:type="dxa" w:w="1568"/>
          </w:tcPr>
          <w:p>
            <w:r>
              <w:t>JSON规范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通过</w:t>
            </w:r>
          </w:p>
        </w:tc>
      </w:tr>
    </w:tbl>
    <w:p/>
    <w:p>
      <w:r>
        <w:t>说明：其余20个Skill（schedule-sequencer、wbs-builder、milestone-planner、cost-estimation-helper等）采用相同四章节规范测试，全部通过。36/36 Skill四章节规范完整率100%。</w:t>
      </w:r>
    </w:p>
    <w:p>
      <w:pPr>
        <w:pStyle w:val="Heading2"/>
      </w:pPr>
      <w:r>
        <w:t>3.3 准确率测试结果</w:t>
      </w:r>
    </w:p>
    <w:p>
      <w:r>
        <w:t>针对四章节规范完整性、编排链路有效性、Agent技能配置准确率开展准确率测试，具体结果如下：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测试对象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准确率测试项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测试样本量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实测准确率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达标情况</w:t>
            </w:r>
          </w:p>
        </w:tc>
      </w:tr>
      <w:tr>
        <w:tc>
          <w:tcPr>
            <w:tcW w:type="dxa" w:w="1568"/>
          </w:tcPr>
          <w:p>
            <w:r>
              <w:t>1</w:t>
            </w:r>
          </w:p>
        </w:tc>
        <w:tc>
          <w:tcPr>
            <w:tcW w:type="dxa" w:w="1568"/>
          </w:tcPr>
          <w:p>
            <w:r>
              <w:t>4个Agent</w:t>
            </w:r>
          </w:p>
        </w:tc>
        <w:tc>
          <w:tcPr>
            <w:tcW w:type="dxa" w:w="1568"/>
          </w:tcPr>
          <w:p>
            <w:r>
              <w:t>Agent技能配置准确率（Skill归属正确率）</w:t>
            </w:r>
          </w:p>
        </w:tc>
        <w:tc>
          <w:tcPr>
            <w:tcW w:type="dxa" w:w="1568"/>
          </w:tcPr>
          <w:p>
            <w:r>
              <w:t>36个Skill配置</w:t>
            </w:r>
          </w:p>
        </w:tc>
        <w:tc>
          <w:tcPr>
            <w:tcW w:type="dxa" w:w="1568"/>
          </w:tcPr>
          <w:p>
            <w:r>
              <w:t>100%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达标（≥95%）</w:t>
            </w:r>
          </w:p>
        </w:tc>
      </w:tr>
      <w:tr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6个编排Skill</w:t>
            </w:r>
          </w:p>
        </w:tc>
        <w:tc>
          <w:tcPr>
            <w:tcW w:type="dxa" w:w="1568"/>
          </w:tcPr>
          <w:p>
            <w:r>
              <w:t>编排链路引用有效性（chain指向存在的Skill）</w:t>
            </w:r>
          </w:p>
        </w:tc>
        <w:tc>
          <w:tcPr>
            <w:tcW w:type="dxa" w:w="1568"/>
          </w:tcPr>
          <w:p>
            <w:r>
              <w:t>6条chain</w:t>
            </w:r>
          </w:p>
        </w:tc>
        <w:tc>
          <w:tcPr>
            <w:tcW w:type="dxa" w:w="1568"/>
          </w:tcPr>
          <w:p>
            <w:r>
              <w:t>100%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达标（100%）</w:t>
            </w:r>
          </w:p>
        </w:tc>
      </w:tr>
      <w:tr>
        <w:tc>
          <w:tcPr>
            <w:tcW w:type="dxa" w:w="1568"/>
          </w:tcPr>
          <w:p>
            <w:r>
              <w:t>3</w:t>
            </w:r>
          </w:p>
        </w:tc>
        <w:tc>
          <w:tcPr>
            <w:tcW w:type="dxa" w:w="1568"/>
          </w:tcPr>
          <w:p>
            <w:r>
              <w:t>36个Skill</w:t>
            </w:r>
          </w:p>
        </w:tc>
        <w:tc>
          <w:tcPr>
            <w:tcW w:type="dxa" w:w="1568"/>
          </w:tcPr>
          <w:p>
            <w:r>
              <w:t>四章节规范完整率（Purpose+Procedure+Quality Gates+When to use）</w:t>
            </w:r>
          </w:p>
        </w:tc>
        <w:tc>
          <w:tcPr>
            <w:tcW w:type="dxa" w:w="1568"/>
          </w:tcPr>
          <w:p>
            <w:r>
              <w:t>36个Skill</w:t>
            </w:r>
          </w:p>
        </w:tc>
        <w:tc>
          <w:tcPr>
            <w:tcW w:type="dxa" w:w="1568"/>
          </w:tcPr>
          <w:p>
            <w:r>
              <w:t>100%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达标（100%）</w:t>
            </w:r>
          </w:p>
        </w:tc>
      </w:tr>
      <w:tr>
        <w:tc>
          <w:tcPr>
            <w:tcW w:type="dxa" w:w="1568"/>
          </w:tcPr>
          <w:p>
            <w:r>
              <w:t>4</w:t>
            </w:r>
          </w:p>
        </w:tc>
        <w:tc>
          <w:tcPr>
            <w:tcW w:type="dxa" w:w="1568"/>
          </w:tcPr>
          <w:p>
            <w:r>
              <w:t>36个Skill</w:t>
            </w:r>
          </w:p>
        </w:tc>
        <w:tc>
          <w:tcPr>
            <w:tcW w:type="dxa" w:w="1568"/>
          </w:tcPr>
          <w:p>
            <w:r>
              <w:t>英文别名存在率（EN章节别名）</w:t>
            </w:r>
          </w:p>
        </w:tc>
        <w:tc>
          <w:tcPr>
            <w:tcW w:type="dxa" w:w="1568"/>
          </w:tcPr>
          <w:p>
            <w:r>
              <w:t>36个Skill</w:t>
            </w:r>
          </w:p>
        </w:tc>
        <w:tc>
          <w:tcPr>
            <w:tcW w:type="dxa" w:w="1568"/>
          </w:tcPr>
          <w:p>
            <w:r>
              <w:t>100%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达标（≥95%）</w:t>
            </w:r>
          </w:p>
        </w:tc>
      </w:tr>
      <w:tr>
        <w:tc>
          <w:tcPr>
            <w:tcW w:type="dxa" w:w="1568"/>
          </w:tcPr>
          <w:p>
            <w:r>
              <w:t>5</w:t>
            </w:r>
          </w:p>
        </w:tc>
        <w:tc>
          <w:tcPr>
            <w:tcW w:type="dxa" w:w="1568"/>
          </w:tcPr>
          <w:p>
            <w:r>
              <w:t>6个编排Skill</w:t>
            </w:r>
          </w:p>
        </w:tc>
        <w:tc>
          <w:tcPr>
            <w:tcW w:type="dxa" w:w="1568"/>
          </w:tcPr>
          <w:p>
            <w:r>
              <w:t>Handoff Targets覆盖率</w:t>
            </w:r>
          </w:p>
        </w:tc>
        <w:tc>
          <w:tcPr>
            <w:tcW w:type="dxa" w:w="1568"/>
          </w:tcPr>
          <w:p>
            <w:r>
              <w:t>6个编排Skill</w:t>
            </w:r>
          </w:p>
        </w:tc>
        <w:tc>
          <w:tcPr>
            <w:tcW w:type="dxa" w:w="1568"/>
          </w:tcPr>
          <w:p>
            <w:r>
              <w:t>100%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达标（100%）</w:t>
            </w:r>
          </w:p>
        </w:tc>
      </w:tr>
      <w:tr>
        <w:tc>
          <w:tcPr>
            <w:tcW w:type="dxa" w:w="1568"/>
          </w:tcPr>
          <w:p>
            <w:r>
              <w:t>6</w:t>
            </w:r>
          </w:p>
        </w:tc>
        <w:tc>
          <w:tcPr>
            <w:tcW w:type="dxa" w:w="1568"/>
          </w:tcPr>
          <w:p>
            <w:r>
              <w:t>2个废弃Skill</w:t>
            </w:r>
          </w:p>
        </w:tc>
        <w:tc>
          <w:tcPr>
            <w:tcW w:type="dxa" w:w="1568"/>
          </w:tcPr>
          <w:p>
            <w:r>
              <w:t>废弃Skill物理隔离率</w:t>
            </w:r>
          </w:p>
        </w:tc>
        <w:tc>
          <w:tcPr>
            <w:tcW w:type="dxa" w:w="1568"/>
          </w:tcPr>
          <w:p>
            <w:r>
              <w:t>2个废弃Skill</w:t>
            </w:r>
          </w:p>
        </w:tc>
        <w:tc>
          <w:tcPr>
            <w:tcW w:type="dxa" w:w="1568"/>
          </w:tcPr>
          <w:p>
            <w:r>
              <w:t>100%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达标（100%）</w:t>
            </w:r>
          </w:p>
        </w:tc>
      </w:tr>
      <w:tr>
        <w:tc>
          <w:tcPr>
            <w:tcW w:type="dxa" w:w="1568"/>
          </w:tcPr>
          <w:p>
            <w:r>
              <w:t>7</w:t>
            </w:r>
          </w:p>
        </w:tc>
        <w:tc>
          <w:tcPr>
            <w:tcW w:type="dxa" w:w="1568"/>
          </w:tcPr>
          <w:p>
            <w:r>
              <w:t>pack.yaml</w:t>
            </w:r>
          </w:p>
        </w:tc>
        <w:tc>
          <w:tcPr>
            <w:tcW w:type="dxa" w:w="1568"/>
          </w:tcPr>
          <w:p>
            <w:r>
              <w:t>元数据准确率（available/deprecated/total数量）</w:t>
            </w:r>
          </w:p>
        </w:tc>
        <w:tc>
          <w:tcPr>
            <w:tcW w:type="dxa" w:w="1568"/>
          </w:tcPr>
          <w:p>
            <w:r>
              <w:t>1份pack.yaml</w:t>
            </w:r>
          </w:p>
        </w:tc>
        <w:tc>
          <w:tcPr>
            <w:tcW w:type="dxa" w:w="1568"/>
          </w:tcPr>
          <w:p>
            <w:r>
              <w:t>100%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达标（100%）</w:t>
            </w:r>
          </w:p>
        </w:tc>
      </w:tr>
    </w:tbl>
    <w:p>
      <w:pPr>
        <w:pStyle w:val="Heading1"/>
      </w:pPr>
      <w:r>
        <w:t>4 缺陷统计与整改情况</w:t>
      </w:r>
    </w:p>
    <w:p>
      <w:pPr>
        <w:pStyle w:val="Heading2"/>
      </w:pPr>
      <w:r>
        <w:t>4.1 缺陷等级定义</w:t>
      </w:r>
    </w:p>
    <w:p>
      <w:r>
        <w:rPr>
          <w:b/>
        </w:rPr>
        <w:t>严重缺陷：</w:t>
      </w:r>
      <w:r>
        <w:t>核心业务场景失效、章节结构缺失、编排链路断裂，影响项目验收及上线</w:t>
      </w:r>
    </w:p>
    <w:p>
      <w:r>
        <w:rPr>
          <w:b/>
        </w:rPr>
        <w:t>一般缺陷：</w:t>
      </w:r>
      <w:r>
        <w:t>部分章节细节缺失、英文别名不规范，不影响核心业务落地</w:t>
      </w:r>
    </w:p>
    <w:p>
      <w:r>
        <w:rPr>
          <w:b/>
        </w:rPr>
        <w:t>轻微缺陷：</w:t>
      </w:r>
      <w:r>
        <w:t>非核心流程细节瑕疵，如Handoff Targets章节缺失等优化类问题</w:t>
      </w:r>
    </w:p>
    <w:p>
      <w:pPr>
        <w:pStyle w:val="Heading2"/>
      </w:pPr>
      <w:r>
        <w:t>4.2 缺陷整体统计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缺陷等级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缺陷总数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已修复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未修复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修复率</w:t>
            </w:r>
          </w:p>
        </w:tc>
      </w:tr>
      <w:tr>
        <w:tc>
          <w:tcPr>
            <w:tcW w:type="dxa" w:w="1881"/>
          </w:tcPr>
          <w:p>
            <w:r>
              <w:t>严重缺陷</w:t>
            </w:r>
          </w:p>
        </w:tc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0%</w:t>
            </w:r>
          </w:p>
        </w:tc>
      </w:tr>
      <w:tr>
        <w:tc>
          <w:tcPr>
            <w:tcW w:type="dxa" w:w="1881"/>
          </w:tcPr>
          <w:p>
            <w:r>
              <w:t>一般缺陷</w:t>
            </w:r>
          </w:p>
        </w:tc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0%</w:t>
            </w:r>
          </w:p>
        </w:tc>
      </w:tr>
      <w:tr>
        <w:tc>
          <w:tcPr>
            <w:tcW w:type="dxa" w:w="1881"/>
          </w:tcPr>
          <w:p>
            <w:r>
              <w:t>轻微缺陷</w:t>
            </w:r>
          </w:p>
        </w:tc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0%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b/>
              </w:rPr>
              <w:t>0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b/>
              </w:rPr>
              <w:t>0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b/>
              </w:rPr>
              <w:t>0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b/>
              </w:rPr>
              <w:t>0%</w:t>
            </w:r>
          </w:p>
        </w:tc>
      </w:tr>
    </w:tbl>
    <w:p/>
    <w:p>
      <w:r>
        <w:t>说明：第四轮全面审查发现的所有问题均已在本轮及前轮完成整改，本轮验收测试未发现新缺陷。</w:t>
      </w:r>
    </w:p>
    <w:p>
      <w:pPr>
        <w:pStyle w:val="Heading2"/>
      </w:pPr>
      <w:r>
        <w:t>4.3 缺陷明细与回归结果</w:t>
      </w:r>
    </w:p>
    <w:p>
      <w:r>
        <w:t>本轮测试无新增缺陷。前期整改问题整改情况如下：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缺陷ID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所属测试模块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缺陷描述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缺陷等级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整改方案</w:t>
            </w:r>
          </w:p>
        </w:tc>
        <w:tc>
          <w:tcPr>
            <w:tcW w:type="dxa" w:w="1568"/>
            <w:shd w:val="clear" w:color="auto" w:fill="D9E1F2"/>
          </w:tcPr>
          <w:p>
            <w:r>
              <w:rPr>
                <w:b/>
              </w:rPr>
              <w:t>回归结果</w:t>
            </w:r>
          </w:p>
        </w:tc>
      </w:tr>
      <w:tr>
        <w:tc>
          <w:tcPr>
            <w:tcW w:type="dxa" w:w="1568"/>
          </w:tcPr>
          <w:p>
            <w:r>
              <w:t>P0-1</w:t>
            </w:r>
          </w:p>
        </w:tc>
        <w:tc>
          <w:tcPr>
            <w:tcW w:type="dxa" w:w="1568"/>
          </w:tcPr>
          <w:p>
            <w:r>
              <w:t>章节规范测试</w:t>
            </w:r>
          </w:p>
        </w:tc>
        <w:tc>
          <w:tcPr>
            <w:tcW w:type="dxa" w:w="1568"/>
          </w:tcPr>
          <w:p>
            <w:r>
              <w:t>4个Skill文件头格式不规范（使用description:而非规范三字段）</w:t>
            </w:r>
          </w:p>
        </w:tc>
        <w:tc>
          <w:tcPr>
            <w:tcW w:type="dxa" w:w="1568"/>
          </w:tcPr>
          <w:p>
            <w:r>
              <w:t>严重缺陷</w:t>
            </w:r>
          </w:p>
        </w:tc>
        <w:tc>
          <w:tcPr>
            <w:tcW w:type="dxa" w:w="1568"/>
          </w:tcPr>
          <w:p>
            <w:r>
              <w:t>36个Skill已统一使用id:/name:/description:三字段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✅ PASS</w:t>
            </w:r>
          </w:p>
        </w:tc>
      </w:tr>
      <w:tr>
        <w:tc>
          <w:tcPr>
            <w:tcW w:type="dxa" w:w="1568"/>
          </w:tcPr>
          <w:p>
            <w:r>
              <w:t>P0-2</w:t>
            </w:r>
          </w:p>
        </w:tc>
        <w:tc>
          <w:tcPr>
            <w:tcW w:type="dxa" w:w="1568"/>
          </w:tcPr>
          <w:p>
            <w:r>
              <w:t>废弃管理测试</w:t>
            </w:r>
          </w:p>
        </w:tc>
        <w:tc>
          <w:tcPr>
            <w:tcW w:type="dxa" w:w="1568"/>
          </w:tcPr>
          <w:p>
            <w:r>
              <w:t>2个废弃Skill仍在skills根目录未隔离</w:t>
            </w:r>
          </w:p>
        </w:tc>
        <w:tc>
          <w:tcPr>
            <w:tcW w:type="dxa" w:w="1568"/>
          </w:tcPr>
          <w:p>
            <w:r>
              <w:t>严重缺陷</w:t>
            </w:r>
          </w:p>
        </w:tc>
        <w:tc>
          <w:tcPr>
            <w:tcW w:type="dxa" w:w="1568"/>
          </w:tcPr>
          <w:p>
            <w:r>
              <w:t>已移至skills/deprecated/隔离目录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✅ PASS</w:t>
            </w:r>
          </w:p>
        </w:tc>
      </w:tr>
      <w:tr>
        <w:tc>
          <w:tcPr>
            <w:tcW w:type="dxa" w:w="1568"/>
          </w:tcPr>
          <w:p>
            <w:r>
              <w:t>P0-3</w:t>
            </w:r>
          </w:p>
        </w:tc>
        <w:tc>
          <w:tcPr>
            <w:tcW w:type="dxa" w:w="1568"/>
          </w:tcPr>
          <w:p>
            <w:r>
              <w:t>元数据测试</w:t>
            </w:r>
          </w:p>
        </w:tc>
        <w:tc>
          <w:tcPr>
            <w:tcW w:type="dxa" w:w="1568"/>
          </w:tcPr>
          <w:p>
            <w:r>
              <w:t>pack.yaml数字不准确（available:35，实际36）</w:t>
            </w:r>
          </w:p>
        </w:tc>
        <w:tc>
          <w:tcPr>
            <w:tcW w:type="dxa" w:w="1568"/>
          </w:tcPr>
          <w:p>
            <w:r>
              <w:t>严重缺陷</w:t>
            </w:r>
          </w:p>
        </w:tc>
        <w:tc>
          <w:tcPr>
            <w:tcW w:type="dxa" w:w="1568"/>
          </w:tcPr>
          <w:p>
            <w:r>
              <w:t>已更正为available:36/deprecated:2/total:38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✅ PASS</w:t>
            </w:r>
          </w:p>
        </w:tc>
      </w:tr>
      <w:tr>
        <w:tc>
          <w:tcPr>
            <w:tcW w:type="dxa" w:w="1568"/>
          </w:tcPr>
          <w:p>
            <w:r>
              <w:t>P1-1</w:t>
            </w:r>
          </w:p>
        </w:tc>
        <w:tc>
          <w:tcPr>
            <w:tcW w:type="dxa" w:w="1568"/>
          </w:tcPr>
          <w:p>
            <w:r>
              <w:t>Agent配置测试</w:t>
            </w:r>
          </w:p>
        </w:tc>
        <w:tc>
          <w:tcPr>
            <w:tcW w:type="dxa" w:w="1568"/>
          </w:tcPr>
          <w:p>
            <w:r>
              <w:t>vendor-risk-assessment未纳入任何Agent核心Skills</w:t>
            </w:r>
          </w:p>
        </w:tc>
        <w:tc>
          <w:tcPr>
            <w:tcW w:type="dxa" w:w="1568"/>
          </w:tcPr>
          <w:p>
            <w:r>
              <w:t>一般缺陷</w:t>
            </w:r>
          </w:p>
        </w:tc>
        <w:tc>
          <w:tcPr>
            <w:tcW w:type="dxa" w:w="1568"/>
          </w:tcPr>
          <w:p>
            <w:r>
              <w:t>已纳入project-inspection-agent核心Skills（P0级）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✅ PASS</w:t>
            </w:r>
          </w:p>
        </w:tc>
      </w:tr>
      <w:tr>
        <w:tc>
          <w:tcPr>
            <w:tcW w:type="dxa" w:w="1568"/>
          </w:tcPr>
          <w:p>
            <w:r>
              <w:t>P2-1</w:t>
            </w:r>
          </w:p>
        </w:tc>
        <w:tc>
          <w:tcPr>
            <w:tcW w:type="dxa" w:w="1568"/>
          </w:tcPr>
          <w:p>
            <w:r>
              <w:t>Handoff规范</w:t>
            </w:r>
          </w:p>
        </w:tc>
        <w:tc>
          <w:tcPr>
            <w:tcW w:type="dxa" w:w="1568"/>
          </w:tcPr>
          <w:p>
            <w:r>
              <w:t>vendor-risk-assessment缺少## Handoff Targets章节</w:t>
            </w:r>
          </w:p>
        </w:tc>
        <w:tc>
          <w:tcPr>
            <w:tcW w:type="dxa" w:w="1568"/>
          </w:tcPr>
          <w:p>
            <w:r>
              <w:t>轻微缺陷</w:t>
            </w:r>
          </w:p>
        </w:tc>
        <w:tc>
          <w:tcPr>
            <w:tcW w:type="dxa" w:w="1568"/>
          </w:tcPr>
          <w:p>
            <w:r>
              <w:t>已补全3个下游Skill衔接</w:t>
            </w:r>
          </w:p>
        </w:tc>
        <w:tc>
          <w:tcPr>
            <w:tcW w:type="dxa" w:w="1568"/>
          </w:tcPr>
          <w:p>
            <w:r>
              <w:rPr>
                <w:color w:val="00B050"/>
              </w:rPr>
              <w:t>✅ PASS</w:t>
            </w:r>
          </w:p>
        </w:tc>
      </w:tr>
    </w:tbl>
    <w:p>
      <w:pPr>
        <w:pStyle w:val="Heading1"/>
      </w:pPr>
      <w:r>
        <w:t>5 专项测试结论</w:t>
      </w:r>
    </w:p>
    <w:p>
      <w:pPr>
        <w:pStyle w:val="Heading2"/>
      </w:pPr>
      <w:r>
        <w:t>5.1 业务场景测试结论</w:t>
      </w:r>
    </w:p>
    <w:p>
      <w:r>
        <w:t>本次业务场景测试覆盖PMO域4个Agent的核心业务流程（项目启动、高层决策、挣值管控、风险监控、报告生成、会议纪要、变更控制、配置管理、质量审查、合规检查、供应商评估、收尾报告）共8大场景，全部通过测试。Agent与Skill联动适配性良好，业务流程完整，无场景适配缺失或流程异常问题。4个Agent均具备完善的结构化Handoff协议。</w:t>
      </w:r>
    </w:p>
    <w:p>
      <w:pPr>
        <w:pStyle w:val="Heading2"/>
      </w:pPr>
      <w:r>
        <w:t>5.2 接口测试结论</w:t>
      </w:r>
    </w:p>
    <w:p>
      <w:r>
        <w:t>36个Skill接口规范测试全部通过（100%）。所有Skill均具备四章节完整结构（Purpose/Procedure/Quality Gates/When to use），英文别名规范，Output Template代码块完整，6个编排Skill的chain引用全部有效（3/3+2/2+2/2+3/3+2/2+2/2），无orphan引用。vendor-risk-assessment已补全Handoff Targets章节。</w:t>
      </w:r>
    </w:p>
    <w:p>
      <w:pPr>
        <w:pStyle w:val="Heading2"/>
      </w:pPr>
      <w:r>
        <w:t>5.3 准确率测试结论</w:t>
      </w:r>
    </w:p>
    <w:p>
      <w:r>
        <w:t>准确率测试覆盖7大维度，全部达标（100%）：Agent技能配置准确率100%，编排链路引用有效性100%，四章节规范完整率100%（36/36 Skill），英文别名存在率100%，Handoff Targets覆盖率100%（6个编排Skill），废弃Skill物理隔离率100%（2/2），pack.yaml元数据准确率100%。</w:t>
      </w:r>
    </w:p>
    <w:p>
      <w:pPr>
        <w:pStyle w:val="Heading1"/>
      </w:pPr>
      <w:r>
        <w:t>6 整体测试总结与上线建议</w:t>
      </w:r>
    </w:p>
    <w:p>
      <w:pPr>
        <w:pStyle w:val="Heading2"/>
      </w:pPr>
      <w:r>
        <w:t>6.1 最终测试结论与建议</w:t>
      </w:r>
    </w:p>
    <w:p>
      <w:r>
        <w:rPr>
          <w:b/>
        </w:rPr>
        <w:t>结论：</w:t>
      </w:r>
      <w:r>
        <w:t>本次业务场景、接口、准确率三大维度测试全部达标，无严重、一般、轻微缺陷，P0/P1/P2问题全部清零。PMO Agent Skill体系已达生产就绪水准，同意通过测试，可正常验收上线。</w:t>
      </w:r>
    </w:p>
    <w:p>
      <w:r>
        <w:rPr>
          <w:b/>
        </w:rPr>
        <w:t>建议：</w:t>
      </w:r>
      <w:r>
        <w:t>PMO Agent Skill体系已可直接交付，建议后续重点关注：①在实际项目中的场景落地效果验证；②Bank Compliance特色能力（SCCB审批包、监管报送、两行一员评估）的持续优化；③新增Skill的规范化入库流程落地。</w:t>
      </w:r>
    </w:p>
    <w:p>
      <w:pPr>
        <w:pStyle w:val="Heading2"/>
      </w:pPr>
      <w:r>
        <w:t>6.2 遗留问题说明</w:t>
      </w:r>
    </w:p>
    <w:p>
      <w:r>
        <w:t>无遗留问题。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审查人</w:t>
            </w:r>
          </w:p>
        </w:tc>
        <w:tc>
          <w:tcPr>
            <w:tcW w:type="dxa" w:w="3135"/>
          </w:tcPr>
          <w:p>
            <w:r>
              <w:t>________________</w:t>
            </w:r>
          </w:p>
        </w:tc>
        <w:tc>
          <w:tcPr>
            <w:tcW w:type="dxa" w:w="3135"/>
          </w:tcPr>
          <w:p>
            <w:r>
              <w:t>2026-07-31</w:t>
            </w:r>
          </w:p>
        </w:tc>
      </w:tr>
      <w:tr>
        <w:tc>
          <w:tcPr>
            <w:tcW w:type="dxa" w:w="3135"/>
          </w:tcPr>
          <w:p>
            <w:r>
              <w:t>审批人</w:t>
            </w:r>
          </w:p>
        </w:tc>
        <w:tc>
          <w:tcPr>
            <w:tcW w:type="dxa" w:w="3135"/>
          </w:tcPr>
          <w:p>
            <w:r>
              <w:t>________________</w:t>
            </w:r>
          </w:p>
        </w:tc>
        <w:tc>
          <w:tcPr>
            <w:tcW w:type="dxa" w:w="3135"/>
          </w:tcPr>
          <w:p>
            <w:r>
              <w:t>2026-07-31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