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researcher specializing in stochastic modeling, scalable likelihood-based inference, simulation, statistical diagnostics, and end-to-end model validation. Builds reproducible Python/PyTorch workflows for large, time-dependent datasets, integrates compiled C++ components for performance-critical routines, and translates analytical problems into testable model specifications.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Jan 2027  |  GPA: 3.8/4.0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Platforms: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SQL, Linux, Git, AWS EC2, HPC/SLURM; CPU/GPU computing and restartable analytical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Stochastic processes, time-series and spatiotemporal modeling, Gaussian processes, MLE/GLS, Monte Carlo simulation, numerical optimization, regression and machine learning, causal inference, hypothesis testing, spectral analysis, model selection, diagnostics, and validation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framework for binary risk indicators, translating a monitoring requirement into explicit hypotheses, likelihood-ratio boundaries, and statistically controlled decision rules.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Applied Brownian-motion approximation, dynamic-programming probability propagation, and simulation to evaluate boundary-crossing probabilities, stopping-time behavior, Type I/II error, and model limitations.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records, including data preparation, feature processing, GLM benchmarking, model selection,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Presented model diagnostics and feature-attribution findings as pricing and risk-segmentation recommendations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PROJECTS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Time-Dependent Modeling: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using ordered conditional models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Simulation and Model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controlled simulation studies and scale- and frequency-resolved diagnostics to identify misspecification in low-frequency structure, high-frequency behavior, noise, and dependence.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Data and Model Lifecycle: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workflows for quality filtering, missingness tracking, time-dependent grid alignment, regular-grid construction, estimation, optimization, sensitivity analysis, cached outputs, and restartable HPC execution.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Integrated compiled C++ max-min ordering routines into Python through pybind11 and implemented reusable Python/PyTorch pipelines with GLS profiling, L-BFGS optimization, and CPU/GPU execution.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Econometrics and Causal Inference Project - Earned Income Tax Credit and Labor Supply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Graduate Research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Estimated the effect of the Earned Income Tax Credit on household labor supply using fixed-effects regression and propensity-score matching, with explicit treatment, outcome, comparison-group, and confounding assumptions.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Econometrics, Machine Learning, Probability Theory, Stochastic Processes, Statistical Computing, Advanced Theory of Statistics I-II, Data Structures and Algorithms, Microeconomics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864" w:bottom="720" w:left="864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Goldman Sachs Core Planning and Analysis Quantitative Strategist Resume</dc:title>
  <dc:subject>Targeted resume for Associate Quantitative Strategist, Core Planning and Analysis Strats at Goldman Sachs</dc:subject>
  <dc:creator>Joonwon Lee</dc:creator>
  <cp:keywords>quantitative strategy, stochastic modeling, time-series analysis, simulation, uncertainty quantification, model validation, causal inference, Python, C++ integration, cloud analytics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