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hypothesis-driven empirical research, scalable likelihood-based modeling, econometrics, machine learning, simulation, and statistical diagnostics. Builds reproducible Python/PyTorch pipelines for large, complex datasets and evaluates when apparent signals reflect persistent structure versus noise or model misspecification. Brings financial-services experience and a strong interest in systematic equity research.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SQL, C++/pybind11 integration, Linux, Git, AWS EC2, HPC/SLURM; CPU/GPU computing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Research: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Hypothesis testing, econometrics, regression, GLM/GBM, machine learning, stochastic processes, MLE/GLS, Monte Carlo simulation, numerical optimization, spectral analysis, feature attribution, model selection, validation, sensitivity analysis,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converting a monitoring question into explicit hypotheses, likelihood-ratio boundaries, and controlled sequential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predictive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MARKETS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using market-based fair-value estimation, inventory-aware quoting, rolling-window exposure controls, and benchmark-driven performance analysis.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Statistical Research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Statistical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local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Hypothesis Evaluation and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simulation studies and scale- and frequency-resolved tools to distinguish persistent dependence from low-frequency misspecification, high-frequency noise, and data artifacts.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Pipeline: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missingness tracking, time-dependent alignment, estimation, simulation, cached outputs, and restartable CPU/GPU and HPC execution; integrated compiled C++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Econometrics Project - Earned Income Tax Credit and Household Labor Supply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Graduate Research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Estimated the effect of the Earned Income Tax Credit on household labor supply using fixed-effects regression and propensity-score matching with observed household covariates.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Econometrics, Machine Learning, Probability Theory, Stochastic Processes, Statistical Computing, Advanced Theory of Statistics I-II, Data Structures and Algorithms, Linear Algebra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BlackRock Systematic Active Equity Quantitative Researcher Resume</dc:title>
  <dc:subject>Targeted resume for Associate, Quantitative Researcher - Systematic Active Equity at BlackRock</dc:subject>
  <dc:creator>Joonwon Lee</dc:creator>
  <cp:keywords>systematic investing, quantitative research, hypothesis testing, econometrics, machine learning, simulation, large datasets, research pipelines, model evaluation,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