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probabilistic modeling, hypothesis testing, simulation, scalable likelihood-based inference, and statistical diagnostics. Builds reproducible Python/PyTorch research systems for large dependent datasets and integrates compiled C++ for performance-critical computation. Demonstrated interest in market making through a top-2.39% finish in IMC Prosperity. Available for full-time employment in August 2027.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Monte Carlo simulation, hypothesis testing, MLE/GLS, numerical optimization, time-series and spatiotemporal modeling, spectral and autocorrelation analysis, regression,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 and inventory-aware quoting; implemented rolling-window exposure controls and dynamic liquidation rules to manage position risk.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local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Empirical Testing: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distinguish persistent dependence from high-frequency noise, missingness, acquisition artifacts, and model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IMC Quantitative Researcher 2027 Resume</dc:title>
  <dc:subject>Targeted resume for Quantitative Researcher at IMC Trading</dc:subject>
  <dc:creator>Joonwon Lee</dc:creator>
  <cp:keywords>quantitative research, stochastic modeling, hypothesis testing, simulation, market making, Python, C++ integration, scalable likelihood inference,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