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applied quantitative researcher with experience developing and validating machine-learning and statistical models for financial risk, insurance pricing, and large, noisy dependent data. Builds reproducible Python/PyTorch workflows spanning data quality, feature processing, model training, simulation, diagnostics, and monitoring, and translates ambiguous problems into testable model specifications and clear recommendations.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>Python (NumPy, Pandas, SciPy, PyTorch, LightGBM, scikit-learn), SQL, C++/pybind11 integration, Linux, Git, AWS EC2, HPC/SLURM; CPU/GPU computing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 xml:space="preserve">Machine Learning and Statistics: 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>Supervised learning, GLM/GBM, regression, feature processing and attribution, model selection and validation, hypothesis testing, Monte Carlo simulation, stochastic processes, data-quality diagnostics, and numerical optimization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requirement into explicit hypotheses, likelihood-ratio boundaries, and controlled stopping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model limitations.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Analyzed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APPLIED RESEARCH AND ENGINEERING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Model Development, Data Quality,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Quality and Root-Cause Analysis: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workflows for quality filtering, missingness tracking, time-dependent coordinate offsets, nearest-neighbor center matching, and regular-grid construction to separate systematic measurement artifacts from statistical model failures.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Evaluation and Monitoring: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diagnostics to localize whether misspecification arises from low-frequency structure, high-frequency behavior, noise, or dependence.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CPU/GPU execution, cached artifacts, and restartable HPC jobs; integrated compiled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Probability Theory, Stochastic Processes, Statistical Computing, Advanced Theory of Statistics I-II, Data Structures and Algorithms, Linear Algebra,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49" w:right="1008" w:bottom="749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2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2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SentiLink Quantitative Researcher Resume</dc:title>
  <dc:subject>Targeted resume for Quantitative Researcher, PhD New Grad at SentiLink</dc:subject>
  <dc:creator>Joonwon Lee</dc:creator>
  <cp:keywords>applied machine learning, financial risk, model development, data quality, root-cause analysis, statistical testing, Python, scalable research engineering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