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right="712"/>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8"/>
          <w:szCs w:val="28"/>
          <w:rtl w:val="0"/>
        </w:rPr>
        <w:t xml:space="preserve">МИНИСТЕРСТВО ЦИФРОВОГО РАЗВИТИЯ, СВЯЗИ И МАССОВЫХ КОММУНИКАЦИЙ РОССИЙСКОЙ ФЕДЕРАЦИИ</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ФЕДЕРАЛЬНОЕ ГОСУДАРСТВЕННОЕ БЮДЖЕТНОЕ ОБРАЗОВАТЕЛЬНОЕ</w:t>
      </w:r>
      <w:r w:rsidDel="00000000" w:rsidR="00000000" w:rsidRPr="00000000">
        <w:rPr>
          <w:rtl w:val="0"/>
        </w:rPr>
      </w:r>
    </w:p>
    <w:p w:rsidR="00000000" w:rsidDel="00000000" w:rsidP="00000000" w:rsidRDefault="00000000" w:rsidRPr="00000000" w14:paraId="00000004">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УЧРЕЖДЕНИЕ ВЫСШЕГО ОБРАЗОВАНИЯ</w:t>
      </w:r>
      <w:r w:rsidDel="00000000" w:rsidR="00000000" w:rsidRPr="00000000">
        <w:rPr>
          <w:rtl w:val="0"/>
        </w:rPr>
      </w:r>
    </w:p>
    <w:p w:rsidR="00000000" w:rsidDel="00000000" w:rsidP="00000000" w:rsidRDefault="00000000" w:rsidRPr="00000000" w14:paraId="00000005">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«САНКТ-ПЕТЕРБУРГСКИЙ ГОСУДАРСТВЕННЫЙ УНИВЕРСИТЕТ ТЕЛЕКОММУНИКАЦИЙ ИМ. ПРОФ. М.А. БОНЧ-БРУЕВИЧА»</w:t>
      </w:r>
      <w:r w:rsidDel="00000000" w:rsidR="00000000" w:rsidRPr="00000000">
        <w:rPr>
          <w:rtl w:val="0"/>
        </w:rPr>
      </w:r>
    </w:p>
    <w:p w:rsidR="00000000" w:rsidDel="00000000" w:rsidP="00000000" w:rsidRDefault="00000000" w:rsidRPr="00000000" w14:paraId="00000006">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(СПбГУТ)</w:t>
      </w:r>
      <w:r w:rsidDel="00000000" w:rsidR="00000000" w:rsidRPr="00000000">
        <w:rPr>
          <w:rtl w:val="0"/>
        </w:rPr>
      </w:r>
    </w:p>
    <w:p w:rsidR="00000000" w:rsidDel="00000000" w:rsidP="00000000" w:rsidRDefault="00000000" w:rsidRPr="00000000" w14:paraId="00000007">
      <w:pPr>
        <w:spacing w:after="0" w:line="240" w:lineRule="auto"/>
        <w:ind w:right="712"/>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spacing w:after="0" w:line="240" w:lineRule="auto"/>
        <w:ind w:right="71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Кафедра «Информационных управляющих систем»</w:t>
      </w:r>
      <w:r w:rsidDel="00000000" w:rsidR="00000000" w:rsidRPr="00000000">
        <w:rPr>
          <w:rtl w:val="0"/>
        </w:rPr>
      </w:r>
    </w:p>
    <w:p w:rsidR="00000000" w:rsidDel="00000000" w:rsidP="00000000" w:rsidRDefault="00000000" w:rsidRPr="00000000" w14:paraId="0000000A">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B">
      <w:pPr>
        <w:spacing w:after="0" w:line="240" w:lineRule="auto"/>
        <w:ind w:right="712"/>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ОТЧЁТ О ЛАБОРАТОРНОЙ РАБОТЕ № 3</w:t>
      </w:r>
    </w:p>
    <w:p w:rsidR="00000000" w:rsidDel="00000000" w:rsidP="00000000" w:rsidRDefault="00000000" w:rsidRPr="00000000" w14:paraId="0000000C">
      <w:pPr>
        <w:keepNext w:val="1"/>
        <w:spacing w:after="6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ДИСЦИПЛИНЕ «ИНФОРМАЦИОННЫЕ ТЕХНОЛОГИИ»</w:t>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НЕЙРОСЕТИ ДЛЯ РАСПОЗНАВАНИЯ РУКОПИСНЫХ ЦИФР»</w:t>
      </w:r>
    </w:p>
    <w:p w:rsidR="00000000" w:rsidDel="00000000" w:rsidP="00000000" w:rsidRDefault="00000000" w:rsidRPr="00000000" w14:paraId="0000000E">
      <w:pPr>
        <w:spacing w:after="0" w:line="240" w:lineRule="auto"/>
        <w:ind w:right="71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498.0" w:type="dxa"/>
        <w:jc w:val="left"/>
        <w:tblLayout w:type="fixed"/>
        <w:tblLook w:val="0400"/>
      </w:tblPr>
      <w:tblGrid>
        <w:gridCol w:w="1843"/>
        <w:gridCol w:w="239"/>
        <w:gridCol w:w="3342"/>
        <w:gridCol w:w="4074"/>
        <w:tblGridChange w:id="0">
          <w:tblGrid>
            <w:gridCol w:w="1843"/>
            <w:gridCol w:w="239"/>
            <w:gridCol w:w="3342"/>
            <w:gridCol w:w="4074"/>
          </w:tblGrid>
        </w:tblGridChange>
      </w:tblGrid>
      <w:tr>
        <w:trPr>
          <w:cantSplit w:val="0"/>
          <w:trHeight w:val="1032" w:hRule="atLeast"/>
          <w:tblHeader w:val="0"/>
        </w:trPr>
        <w:tc>
          <w:tcPr/>
          <w:p w:rsidR="00000000" w:rsidDel="00000000" w:rsidP="00000000" w:rsidRDefault="00000000" w:rsidRPr="00000000" w14:paraId="00000010">
            <w:pPr>
              <w:ind w:right="41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1">
            <w:pPr>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12">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Выполнили студенты группы ИСТ-312</w:t>
            </w: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ind w:right="712" w:firstLine="13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Аджигирей Д. С., Кандиков М. В., Фомина Я. А., Новожилова Д. А., Чистякова Д.А.</w:t>
            </w:r>
            <w:r w:rsidDel="00000000" w:rsidR="00000000" w:rsidRPr="00000000">
              <w:rPr>
                <w:rtl w:val="0"/>
              </w:rPr>
            </w:r>
          </w:p>
        </w:tc>
      </w:tr>
      <w:tr>
        <w:trPr>
          <w:cantSplit w:val="0"/>
          <w:trHeight w:val="363" w:hRule="atLeast"/>
          <w:tblHeader w:val="0"/>
        </w:trPr>
        <w:tc>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7">
            <w:pPr>
              <w:spacing w:after="0" w:lineRule="auto"/>
              <w:rPr>
                <w:sz w:val="20"/>
                <w:szCs w:val="20"/>
              </w:rPr>
            </w:pPr>
            <w:r w:rsidDel="00000000" w:rsidR="00000000" w:rsidRPr="00000000">
              <w:rPr>
                <w:rtl w:val="0"/>
              </w:rPr>
            </w:r>
          </w:p>
        </w:tc>
        <w:tc>
          <w:tcPr>
            <w:gridSpan w:val="2"/>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18">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Фамилия И. О.</w:t>
            </w:r>
            <w:r w:rsidDel="00000000" w:rsidR="00000000" w:rsidRPr="00000000">
              <w:rPr>
                <w:rtl w:val="0"/>
              </w:rPr>
            </w:r>
          </w:p>
        </w:tc>
      </w:tr>
      <w:tr>
        <w:trPr>
          <w:cantSplit w:val="0"/>
          <w:trHeight w:val="207"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B">
            <w:pPr>
              <w:spacing w:after="0" w:lineRule="auto"/>
              <w:rPr>
                <w:sz w:val="20"/>
                <w:szCs w:val="20"/>
              </w:rPr>
            </w:pPr>
            <w:r w:rsidDel="00000000" w:rsidR="00000000" w:rsidRPr="00000000">
              <w:rPr>
                <w:rtl w:val="0"/>
              </w:rPr>
            </w:r>
          </w:p>
        </w:tc>
        <w:tc>
          <w:tcPr/>
          <w:p w:rsidR="00000000" w:rsidDel="00000000" w:rsidP="00000000" w:rsidRDefault="00000000" w:rsidRPr="00000000" w14:paraId="0000001C">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Руководитель</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1D">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ассистент</w:t>
            </w:r>
            <w:r w:rsidDel="00000000" w:rsidR="00000000" w:rsidRPr="00000000">
              <w:rPr>
                <w:rtl w:val="0"/>
              </w:rPr>
            </w:r>
          </w:p>
        </w:tc>
      </w:tr>
      <w:tr>
        <w:trPr>
          <w:cantSplit w:val="0"/>
          <w:trHeight w:val="451" w:hRule="atLeast"/>
          <w:tblHeader w:val="0"/>
        </w:trPr>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1E">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оценка</w:t>
            </w:r>
            <w:r w:rsidDel="00000000" w:rsidR="00000000" w:rsidRPr="00000000">
              <w:rPr>
                <w:rtl w:val="0"/>
              </w:rPr>
            </w:r>
          </w:p>
        </w:tc>
        <w:tc>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0">
            <w:pPr>
              <w:spacing w:after="0" w:lineRule="auto"/>
              <w:rPr>
                <w:sz w:val="20"/>
                <w:szCs w:val="20"/>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21">
            <w:pPr>
              <w:spacing w:after="0" w:line="240" w:lineRule="auto"/>
              <w:ind w:right="7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уч. степень, уч. звание</w:t>
            </w:r>
            <w:r w:rsidDel="00000000" w:rsidR="00000000" w:rsidRPr="00000000">
              <w:rPr>
                <w:rtl w:val="0"/>
              </w:rPr>
            </w:r>
          </w:p>
        </w:tc>
      </w:tr>
      <w:tr>
        <w:trPr>
          <w:cantSplit w:val="0"/>
          <w:trHeight w:val="80"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3">
            <w:pPr>
              <w:spacing w:after="0" w:lineRule="auto"/>
              <w:rPr>
                <w:sz w:val="20"/>
                <w:szCs w:val="20"/>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4">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Климов А. М.</w:t>
            </w:r>
            <w:r w:rsidDel="00000000" w:rsidR="00000000" w:rsidRPr="00000000">
              <w:rPr>
                <w:rtl w:val="0"/>
              </w:rPr>
            </w:r>
          </w:p>
        </w:tc>
      </w:tr>
      <w:tr>
        <w:trPr>
          <w:cantSplit w:val="0"/>
          <w:tblHeader w:val="0"/>
        </w:trPr>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26">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дата, подпись</w:t>
            </w:r>
            <w:r w:rsidDel="00000000" w:rsidR="00000000" w:rsidRPr="00000000">
              <w:rPr>
                <w:rtl w:val="0"/>
              </w:rPr>
            </w:r>
          </w:p>
        </w:tc>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8">
            <w:pPr>
              <w:spacing w:after="0" w:line="240" w:lineRule="auto"/>
              <w:ind w:right="7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Фамилия И. О.</w:t>
            </w:r>
            <w:r w:rsidDel="00000000" w:rsidR="00000000" w:rsidRPr="00000000">
              <w:rPr>
                <w:rtl w:val="0"/>
              </w:rPr>
            </w:r>
          </w:p>
        </w:tc>
      </w:tr>
    </w:tbl>
    <w:p w:rsidR="00000000" w:rsidDel="00000000" w:rsidP="00000000" w:rsidRDefault="00000000" w:rsidRPr="00000000" w14:paraId="0000002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2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ind w:right="712"/>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Санкт-Петербург</w:t>
      </w:r>
    </w:p>
    <w:p w:rsidR="00000000" w:rsidDel="00000000" w:rsidP="00000000" w:rsidRDefault="00000000" w:rsidRPr="00000000" w14:paraId="0000002F">
      <w:pPr>
        <w:spacing w:after="0" w:line="240" w:lineRule="auto"/>
        <w:ind w:right="712"/>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2024</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I</w:t>
              <w:tab/>
              <w:t xml:space="preserve">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II</w:t>
              <w:tab/>
              <w:t xml:space="preserve">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III</w:t>
              <w:tab/>
              <w:t xml:space="preserve">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IV</w:t>
              <w:tab/>
              <w:t xml:space="preserve">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V</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14</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pStyle w:val="Heading2"/>
        <w:jc w:val="cente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8"/>
          <w:szCs w:val="28"/>
          <w:rtl w:val="0"/>
        </w:rPr>
        <w:t xml:space="preserve">Введение</w:t>
      </w:r>
    </w:p>
    <w:p w:rsidR="00000000" w:rsidDel="00000000" w:rsidP="00000000" w:rsidRDefault="00000000" w:rsidRPr="00000000" w14:paraId="00000050">
      <w:pPr>
        <w:spacing w:line="360" w:lineRule="auto"/>
        <w:ind w:firstLine="708"/>
        <w:jc w:val="both"/>
        <w:rPr/>
      </w:pPr>
      <w:r w:rsidDel="00000000" w:rsidR="00000000" w:rsidRPr="00000000">
        <w:rPr>
          <w:rFonts w:ascii="Times New Roman" w:cs="Times New Roman" w:eastAsia="Times New Roman" w:hAnsi="Times New Roman"/>
          <w:b w:val="1"/>
          <w:sz w:val="28"/>
          <w:szCs w:val="28"/>
          <w:rtl w:val="0"/>
        </w:rPr>
        <w:t xml:space="preserve">Цель работы</w:t>
      </w:r>
      <w:r w:rsidDel="00000000" w:rsidR="00000000" w:rsidRPr="00000000">
        <w:rPr>
          <w:rFonts w:ascii="Times New Roman" w:cs="Times New Roman" w:eastAsia="Times New Roman" w:hAnsi="Times New Roman"/>
          <w:sz w:val="28"/>
          <w:szCs w:val="28"/>
          <w:rtl w:val="0"/>
        </w:rPr>
        <w:t xml:space="preserve"> – научиться работать со нейросетями путём её машинного обучения и тестирования, сделать её результаты более точными</w:t>
      </w:r>
      <w:r w:rsidDel="00000000" w:rsidR="00000000" w:rsidRPr="00000000">
        <w:rPr>
          <w:rtl w:val="0"/>
        </w:rPr>
      </w:r>
    </w:p>
    <w:p w:rsidR="00000000" w:rsidDel="00000000" w:rsidP="00000000" w:rsidRDefault="00000000" w:rsidRPr="00000000" w14:paraId="0000005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Нейронные сети, рассматриваемые в лабораторной работе – класс алгоритмов машинного обучения. С их помощью удается достичь точных результатов в области распознавания образов, классификации изображений, а также обработки и анализа видеоданных.</w:t>
      </w:r>
    </w:p>
    <w:p w:rsidR="00000000" w:rsidDel="00000000" w:rsidP="00000000" w:rsidRDefault="00000000" w:rsidRPr="00000000" w14:paraId="0000005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лабораторной работе рассматривается нейросеть описанного выше типа, специализирующаяся на распознавании цифр на наборе данных MNIST - базе данных, в которой хранятся образцы написания рукописных цифр (рис. 1). Для этого использовались среды программирования: Google Colab, Pycharm. </w:t>
      </w:r>
    </w:p>
    <w:p w:rsidR="00000000" w:rsidDel="00000000" w:rsidP="00000000" w:rsidRDefault="00000000" w:rsidRPr="00000000" w14:paraId="00000053">
      <w:pPr>
        <w:spacing w:line="360" w:lineRule="auto"/>
        <w:ind w:firstLine="708"/>
        <w:jc w:val="center"/>
        <w:rPr>
          <w:rFonts w:ascii="Times New Roman" w:cs="Times New Roman" w:eastAsia="Times New Roman" w:hAnsi="Times New Roman"/>
          <w:sz w:val="28"/>
          <w:szCs w:val="28"/>
        </w:rPr>
      </w:pPr>
      <w:r w:rsidDel="00000000" w:rsidR="00000000" w:rsidRPr="00000000">
        <w:rPr>
          <w:rFonts w:ascii="Arial" w:cs="Arial" w:eastAsia="Arial" w:hAnsi="Arial"/>
          <w:color w:val="111111"/>
          <w:highlight w:val="white"/>
        </w:rPr>
        <w:drawing>
          <wp:inline distB="0" distT="0" distL="0" distR="0">
            <wp:extent cx="2101850" cy="2101850"/>
            <wp:effectExtent b="0" l="0" r="0" t="0"/>
            <wp:docPr id="119"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2101850" cy="21018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 примеры цифр из обучающей выборки библиотеки MNIST.</w:t>
      </w:r>
    </w:p>
    <w:p w:rsidR="00000000" w:rsidDel="00000000" w:rsidP="00000000" w:rsidRDefault="00000000" w:rsidRPr="00000000" w14:paraId="00000055">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началом работы мы разделили обязанности:</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Диана Новожилова – написание отчёта по данным, полученным другими в течение обучения нейросети;</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Дарья Чистякова – написание отчета, создание графика для наглядности полученного результата;</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Дмитрий Аджигирей – обучение нейронной сети. Анализ данных при следующих значениях: количество эпох – 1500, валидация – 0,1, создание кода;</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 Кандиков – обучение нейронной сети. Тестирование кода и его рефакторинг;</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Яна Фомина – обучение нейронной сети. Анализ данных, обучение двух моделей: количество эпох – 2500, 4900;  валидация – 0,2;0,3.</w:t>
      </w:r>
    </w:p>
    <w:p w:rsidR="00000000" w:rsidDel="00000000" w:rsidP="00000000" w:rsidRDefault="00000000" w:rsidRPr="00000000" w14:paraId="0000005B">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нам удалось проанализировать работу нейронной сети в деталях.</w:t>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Этап I</w:t>
      </w:r>
    </w:p>
    <w:p w:rsidR="00000000" w:rsidDel="00000000" w:rsidP="00000000" w:rsidRDefault="00000000" w:rsidRPr="00000000" w14:paraId="0000005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код был помещен в Google Colab, его следовало разделить на блоки. Стоит обратить на используемые библиотеки (рис. 2). NumPy – библиотека для работы с многомерными массивами, matplotlib – для визуализации данных, tensorflow – для машинного обучения искусственного интеллекта.</w:t>
      </w:r>
    </w:p>
    <w:p w:rsidR="00000000" w:rsidDel="00000000" w:rsidP="00000000" w:rsidRDefault="00000000" w:rsidRPr="00000000" w14:paraId="0000005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178560"/>
            <wp:effectExtent b="0" l="0" r="0" t="0"/>
            <wp:docPr id="120"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0425" cy="11785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библиотеки, участвовавшие в создании нейронной сети</w:t>
      </w:r>
    </w:p>
    <w:p w:rsidR="00000000" w:rsidDel="00000000" w:rsidP="00000000" w:rsidRDefault="00000000" w:rsidRPr="00000000" w14:paraId="0000006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программа разделена на следующие блоки (рис 3, 4): обучающая и тестовая выборка, нормализация входных данных, преобразование выходных значений в векторы по категориям, формирование модели нейросети и вывод её структуры в консоль, компиляция модели (был использован алгоритм оптимизации adam).</w:t>
      </w:r>
      <w:r w:rsidDel="00000000" w:rsidR="00000000" w:rsidRPr="00000000">
        <w:drawing>
          <wp:anchor allowOverlap="1" behindDoc="0" distB="0" distT="0" distL="114300" distR="114300" hidden="0" layoutInCell="1" locked="0" relativeHeight="0" simplePos="0">
            <wp:simplePos x="0" y="0"/>
            <wp:positionH relativeFrom="column">
              <wp:posOffset>3198495</wp:posOffset>
            </wp:positionH>
            <wp:positionV relativeFrom="paragraph">
              <wp:posOffset>1528369</wp:posOffset>
            </wp:positionV>
            <wp:extent cx="2615565" cy="1720850"/>
            <wp:effectExtent b="0" l="0" r="0" t="0"/>
            <wp:wrapSquare wrapText="bothSides" distB="0" distT="0" distL="114300" distR="114300"/>
            <wp:docPr id="118"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2615565" cy="1720850"/>
                    </a:xfrm>
                    <a:prstGeom prst="rect"/>
                    <a:ln/>
                  </pic:spPr>
                </pic:pic>
              </a:graphicData>
            </a:graphic>
          </wp:anchor>
        </w:drawing>
      </w:r>
    </w:p>
    <w:p w:rsidR="00000000" w:rsidDel="00000000" w:rsidP="00000000" w:rsidRDefault="00000000" w:rsidRPr="00000000" w14:paraId="0000006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763778" cy="1722000"/>
            <wp:effectExtent b="0" l="0" r="0" t="0"/>
            <wp:docPr id="122" name="image42.png"/>
            <a:graphic>
              <a:graphicData uri="http://schemas.openxmlformats.org/drawingml/2006/picture">
                <pic:pic>
                  <pic:nvPicPr>
                    <pic:cNvPr id="0" name="image42.png"/>
                    <pic:cNvPicPr preferRelativeResize="0"/>
                  </pic:nvPicPr>
                  <pic:blipFill>
                    <a:blip r:embed="rId10"/>
                    <a:srcRect b="0" l="0" r="32764" t="0"/>
                    <a:stretch>
                      <a:fillRect/>
                    </a:stretch>
                  </pic:blipFill>
                  <pic:spPr>
                    <a:xfrm>
                      <a:off x="0" y="0"/>
                      <a:ext cx="2763778" cy="1722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4 – основной код, создающий основу нейросети</w:t>
      </w:r>
    </w:p>
    <w:p w:rsidR="00000000" w:rsidDel="00000000" w:rsidP="00000000" w:rsidRDefault="00000000" w:rsidRPr="00000000" w14:paraId="0000006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Этап II</w:t>
      </w:r>
    </w:p>
    <w:p w:rsidR="00000000" w:rsidDel="00000000" w:rsidP="00000000" w:rsidRDefault="00000000" w:rsidRPr="00000000" w14:paraId="00000065">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основной код написан, следующим шагом является обучение модели нейросети. Для этого была прописана строка, запускающая этот процесс (рис. 5). Количество эпох и кросс-валидация могут быть изменены для эффективной тренировки нейронной сети. </w:t>
      </w:r>
    </w:p>
    <w:p w:rsidR="00000000" w:rsidDel="00000000" w:rsidP="00000000" w:rsidRDefault="00000000" w:rsidRPr="00000000" w14:paraId="0000006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20429" cy="345768"/>
            <wp:effectExtent b="0" l="0" r="0" t="0"/>
            <wp:docPr id="121" name="image41.png"/>
            <a:graphic>
              <a:graphicData uri="http://schemas.openxmlformats.org/drawingml/2006/picture">
                <pic:pic>
                  <pic:nvPicPr>
                    <pic:cNvPr id="0" name="image41.png"/>
                    <pic:cNvPicPr preferRelativeResize="0"/>
                  </pic:nvPicPr>
                  <pic:blipFill>
                    <a:blip r:embed="rId11"/>
                    <a:srcRect b="0" l="0" r="0" t="52862"/>
                    <a:stretch>
                      <a:fillRect/>
                    </a:stretch>
                  </pic:blipFill>
                  <pic:spPr>
                    <a:xfrm>
                      <a:off x="0" y="0"/>
                      <a:ext cx="5220429" cy="34576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код для обучения нейросети (с эпохами в количестве 1500, валидацией, равной 0,1)</w:t>
      </w:r>
    </w:p>
    <w:p w:rsidR="00000000" w:rsidDel="00000000" w:rsidP="00000000" w:rsidRDefault="00000000" w:rsidRPr="00000000" w14:paraId="00000068">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запуска этого блока можно наблюдать за процессом тренировки сети и за изменением значений на каждом этапе (рис. 6).</w:t>
      </w:r>
    </w:p>
    <w:p w:rsidR="00000000" w:rsidDel="00000000" w:rsidP="00000000" w:rsidRDefault="00000000" w:rsidRPr="00000000" w14:paraId="0000006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885315"/>
            <wp:effectExtent b="0" l="0" r="0" t="0"/>
            <wp:docPr id="12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40425" cy="188531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запуск процесса обучения</w:t>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Этап III </w:t>
      </w:r>
      <w:r w:rsidDel="00000000" w:rsidR="00000000" w:rsidRPr="00000000">
        <w:rPr>
          <w:rtl w:val="0"/>
        </w:rPr>
      </w:r>
    </w:p>
    <w:p w:rsidR="00000000" w:rsidDel="00000000" w:rsidP="00000000" w:rsidRDefault="00000000" w:rsidRPr="00000000" w14:paraId="0000006C">
      <w:pPr>
        <w:spacing w:after="0" w:line="360" w:lineRule="auto"/>
        <w:ind w:firstLine="708"/>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После завершения этапа обучения необходимо сохранить полученную нейронную сеть (рис. 7).</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Скачиваем файл с названием «16_model.h5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D">
      <w:pPr>
        <w:spacing w:after="0" w:line="360" w:lineRule="auto"/>
        <w:rPr>
          <w:rFonts w:ascii="Times New Roman" w:cs="Times New Roman" w:eastAsia="Times New Roman" w:hAnsi="Times New Roman"/>
          <w:sz w:val="28"/>
          <w:szCs w:val="28"/>
        </w:rPr>
      </w:pPr>
      <w:r w:rsidDel="00000000" w:rsidR="00000000" w:rsidRPr="00000000">
        <w:rPr/>
        <w:drawing>
          <wp:inline distB="0" distT="0" distL="0" distR="0">
            <wp:extent cx="5940425" cy="1229360"/>
            <wp:effectExtent b="0" l="0" r="0" t="0"/>
            <wp:docPr id="125"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940425" cy="12293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результат сохранения нейронной сети</w:t>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Этап IV</w:t>
      </w:r>
    </w:p>
    <w:p w:rsidR="00000000" w:rsidDel="00000000" w:rsidP="00000000" w:rsidRDefault="00000000" w:rsidRPr="00000000" w14:paraId="00000070">
      <w:pPr>
        <w:spacing w:after="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Далее переходим к созданию интерфейса. Используем среду разработки PyCharm. </w:t>
      </w:r>
      <w:r w:rsidDel="00000000" w:rsidR="00000000" w:rsidRPr="00000000">
        <w:rPr>
          <w:rFonts w:ascii="Times New Roman" w:cs="Times New Roman" w:eastAsia="Times New Roman" w:hAnsi="Times New Roman"/>
          <w:color w:val="000000"/>
          <w:sz w:val="28"/>
          <w:szCs w:val="28"/>
          <w:highlight w:val="white"/>
          <w:rtl w:val="0"/>
        </w:rPr>
        <w:t xml:space="preserve">Создаем новый файл с расширением «.py» и названием «gui</w:t>
      </w:r>
      <w:r w:rsidDel="00000000" w:rsidR="00000000" w:rsidRPr="00000000">
        <w:rPr>
          <w:rFonts w:ascii="Times New Roman" w:cs="Times New Roman" w:eastAsia="Times New Roman" w:hAnsi="Times New Roman"/>
          <w:color w:val="000000"/>
          <w:sz w:val="28"/>
          <w:szCs w:val="28"/>
          <w:rtl w:val="0"/>
        </w:rPr>
        <w:t xml:space="preserve">». Для начала подключаем необходимые библиотеки (рис. 8). «os»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для работы с операционной системой, «tkinter» – </w:t>
      </w:r>
      <w:r w:rsidDel="00000000" w:rsidR="00000000" w:rsidRPr="00000000">
        <w:rPr>
          <w:rFonts w:ascii="Times New Roman" w:cs="Times New Roman" w:eastAsia="Times New Roman" w:hAnsi="Times New Roman"/>
          <w:sz w:val="28"/>
          <w:szCs w:val="28"/>
          <w:rtl w:val="0"/>
        </w:rPr>
        <w:t xml:space="preserve">для графического интерфейса, «keras» – для взаимодействия с нейронными сетями, «win32gui» – для автоматизации gui процессов, «numpy» – для работы с многомерными массивами и матрицами.</w:t>
      </w:r>
      <w:r w:rsidDel="00000000" w:rsidR="00000000" w:rsidRPr="00000000">
        <w:rPr>
          <w:rtl w:val="0"/>
        </w:rPr>
      </w:r>
    </w:p>
    <w:p w:rsidR="00000000" w:rsidDel="00000000" w:rsidP="00000000" w:rsidRDefault="00000000" w:rsidRPr="00000000" w14:paraId="00000071">
      <w:pPr>
        <w:spacing w:after="0"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973105" cy="2010813"/>
            <wp:effectExtent b="0" l="0" r="0" t="0"/>
            <wp:docPr id="131" name="image48.jpg"/>
            <a:graphic>
              <a:graphicData uri="http://schemas.openxmlformats.org/drawingml/2006/picture">
                <pic:pic>
                  <pic:nvPicPr>
                    <pic:cNvPr id="0" name="image48.jpg"/>
                    <pic:cNvPicPr preferRelativeResize="0"/>
                  </pic:nvPicPr>
                  <pic:blipFill>
                    <a:blip r:embed="rId14"/>
                    <a:srcRect b="24505" l="0" r="0" t="0"/>
                    <a:stretch>
                      <a:fillRect/>
                    </a:stretch>
                  </pic:blipFill>
                  <pic:spPr>
                    <a:xfrm>
                      <a:off x="0" y="0"/>
                      <a:ext cx="5973105" cy="20108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подключение библиотек</w:t>
      </w:r>
    </w:p>
    <w:p w:rsidR="00000000" w:rsidDel="00000000" w:rsidP="00000000" w:rsidRDefault="00000000" w:rsidRPr="00000000" w14:paraId="00000073">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Отметим, что первый запуск кода был неудачным: некорректно установились библиотеки win32gui и PIL в Python. Столкнулись с ошибкой «Import error: No module named tensorflow [duplicate]».</w:t>
      </w:r>
    </w:p>
    <w:p w:rsidR="00000000" w:rsidDel="00000000" w:rsidP="00000000" w:rsidRDefault="00000000" w:rsidRPr="00000000" w14:paraId="0000007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успешной установки win32gui была установлена библиотека pywin32 (с помощью команды pip install pywin32 в командной строке Windows). В ней содержались компоненты для запуска нужной директивы.</w:t>
      </w:r>
    </w:p>
    <w:p w:rsidR="00000000" w:rsidDel="00000000" w:rsidP="00000000" w:rsidRDefault="00000000" w:rsidRPr="00000000" w14:paraId="00000075">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Аналогично была установлена еще одна библиотека pillow, позволившая решить проблему с PIL.</w:t>
      </w:r>
    </w:p>
    <w:p w:rsidR="00000000" w:rsidDel="00000000" w:rsidP="00000000" w:rsidRDefault="00000000" w:rsidRPr="00000000" w14:paraId="0000007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устранения последней ошибки воспользовались командой pip install tensorflow==1.2.0 –ingore-installed. Альтернативным решением могла являться загрузка пакет новейшей версии библиотеки в PyCharm.</w:t>
      </w:r>
    </w:p>
    <w:p w:rsidR="00000000" w:rsidDel="00000000" w:rsidP="00000000" w:rsidRDefault="00000000" w:rsidRPr="00000000" w14:paraId="00000077">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загружаем ранее сохранённую в файл модель нейронной сети (рис.9).</w:t>
      </w:r>
    </w:p>
    <w:p w:rsidR="00000000" w:rsidDel="00000000" w:rsidP="00000000" w:rsidRDefault="00000000" w:rsidRPr="00000000" w14:paraId="00000078">
      <w:pPr>
        <w:spacing w:after="0"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561439" cy="543463"/>
            <wp:effectExtent b="0" l="0" r="0" t="0"/>
            <wp:docPr id="129" name="image50.jpg"/>
            <a:graphic>
              <a:graphicData uri="http://schemas.openxmlformats.org/drawingml/2006/picture">
                <pic:pic>
                  <pic:nvPicPr>
                    <pic:cNvPr id="0" name="image50.jpg"/>
                    <pic:cNvPicPr preferRelativeResize="0"/>
                  </pic:nvPicPr>
                  <pic:blipFill>
                    <a:blip r:embed="rId15"/>
                    <a:srcRect b="0" l="0" r="0" t="0"/>
                    <a:stretch>
                      <a:fillRect/>
                    </a:stretch>
                  </pic:blipFill>
                  <pic:spPr>
                    <a:xfrm>
                      <a:off x="0" y="0"/>
                      <a:ext cx="5561439" cy="5434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загрузка файла с моделью</w:t>
      </w:r>
    </w:p>
    <w:p w:rsidR="00000000" w:rsidDel="00000000" w:rsidP="00000000" w:rsidRDefault="00000000" w:rsidRPr="00000000" w14:paraId="0000007A">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После этого переходим к</w:t>
      </w:r>
      <w:r w:rsidDel="00000000" w:rsidR="00000000" w:rsidRPr="00000000">
        <w:rPr>
          <w:rFonts w:ascii="Times New Roman" w:cs="Times New Roman" w:eastAsia="Times New Roman" w:hAnsi="Times New Roman"/>
          <w:color w:val="000000"/>
          <w:sz w:val="28"/>
          <w:szCs w:val="28"/>
          <w:highlight w:val="white"/>
          <w:rtl w:val="0"/>
        </w:rPr>
        <w:t xml:space="preserve"> функции преобразования и обработки изображения (рис. 10). Приводим всё к одному размеру, настраиваем отображение цвета и сохраняем в переменную res результат предсказания</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7B">
      <w:pPr>
        <w:spacing w:after="0"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453004" cy="3074566"/>
            <wp:effectExtent b="0" l="0" r="0" t="0"/>
            <wp:docPr id="136" name="image67.jpg"/>
            <a:graphic>
              <a:graphicData uri="http://schemas.openxmlformats.org/drawingml/2006/picture">
                <pic:pic>
                  <pic:nvPicPr>
                    <pic:cNvPr id="0" name="image67.jpg"/>
                    <pic:cNvPicPr preferRelativeResize="0"/>
                  </pic:nvPicPr>
                  <pic:blipFill>
                    <a:blip r:embed="rId16"/>
                    <a:srcRect b="0" l="0" r="0" t="0"/>
                    <a:stretch>
                      <a:fillRect/>
                    </a:stretch>
                  </pic:blipFill>
                  <pic:spPr>
                    <a:xfrm>
                      <a:off x="0" y="0"/>
                      <a:ext cx="5453004" cy="307456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функция преобразования и обработки изображения</w:t>
      </w:r>
    </w:p>
    <w:p w:rsidR="00000000" w:rsidDel="00000000" w:rsidP="00000000" w:rsidRDefault="00000000" w:rsidRPr="00000000" w14:paraId="0000007D">
      <w:pPr>
        <w:spacing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Теперь, используя библиотеку tkinter, создаем графический интерфейс</w:t>
      </w:r>
      <w:r w:rsidDel="00000000" w:rsidR="00000000" w:rsidRPr="00000000">
        <w:rPr>
          <w:rFonts w:ascii="Times New Roman" w:cs="Times New Roman" w:eastAsia="Times New Roman" w:hAnsi="Times New Roman"/>
          <w:color w:val="000000"/>
          <w:sz w:val="28"/>
          <w:szCs w:val="28"/>
          <w:rtl w:val="0"/>
        </w:rPr>
        <w:t xml:space="preserve"> (рис. 11 и рис. 12). Создаём элементы отображения и сетку, настраиваем вывод результатов в окно. </w:t>
      </w:r>
    </w:p>
    <w:p w:rsidR="00000000" w:rsidDel="00000000" w:rsidP="00000000" w:rsidRDefault="00000000" w:rsidRPr="00000000" w14:paraId="0000007E">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048946" cy="1950496"/>
            <wp:effectExtent b="0" l="0" r="0" t="0"/>
            <wp:docPr id="132" name="image54.jpg"/>
            <a:graphic>
              <a:graphicData uri="http://schemas.openxmlformats.org/drawingml/2006/picture">
                <pic:pic>
                  <pic:nvPicPr>
                    <pic:cNvPr id="0" name="image54.jpg"/>
                    <pic:cNvPicPr preferRelativeResize="0"/>
                  </pic:nvPicPr>
                  <pic:blipFill>
                    <a:blip r:embed="rId17"/>
                    <a:srcRect b="0" l="0" r="0" t="0"/>
                    <a:stretch>
                      <a:fillRect/>
                    </a:stretch>
                  </pic:blipFill>
                  <pic:spPr>
                    <a:xfrm>
                      <a:off x="0" y="0"/>
                      <a:ext cx="5048946" cy="195049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013629" cy="2265914"/>
            <wp:effectExtent b="0" l="0" r="0" t="0"/>
            <wp:docPr id="134" name="image60.jpg"/>
            <a:graphic>
              <a:graphicData uri="http://schemas.openxmlformats.org/drawingml/2006/picture">
                <pic:pic>
                  <pic:nvPicPr>
                    <pic:cNvPr id="0" name="image60.jpg"/>
                    <pic:cNvPicPr preferRelativeResize="0"/>
                  </pic:nvPicPr>
                  <pic:blipFill>
                    <a:blip r:embed="rId18"/>
                    <a:srcRect b="0" l="0" r="0" t="0"/>
                    <a:stretch>
                      <a:fillRect/>
                    </a:stretch>
                  </pic:blipFill>
                  <pic:spPr>
                    <a:xfrm>
                      <a:off x="0" y="0"/>
                      <a:ext cx="5013629" cy="226591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Рисунки 11 и 12 – код для создания графического интерфейса</w:t>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Этап V</w:t>
      </w:r>
    </w:p>
    <w:p w:rsidR="00000000" w:rsidDel="00000000" w:rsidP="00000000" w:rsidRDefault="00000000" w:rsidRPr="00000000" w14:paraId="0000008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выполнения всех вышеперечисленных этапов переходим к тестированию моделей. Компилируем полученный код, в результате чего видим созданный интерфейс (рис. 13).</w:t>
      </w:r>
    </w:p>
    <w:p w:rsidR="00000000" w:rsidDel="00000000" w:rsidP="00000000" w:rsidRDefault="00000000" w:rsidRPr="00000000" w14:paraId="00000083">
      <w:pPr>
        <w:spacing w:after="0" w:line="360" w:lineRule="auto"/>
        <w:rPr>
          <w:rFonts w:ascii="Times New Roman" w:cs="Times New Roman" w:eastAsia="Times New Roman" w:hAnsi="Times New Roman"/>
          <w:sz w:val="28"/>
          <w:szCs w:val="28"/>
        </w:rPr>
      </w:pPr>
      <w:r w:rsidDel="00000000" w:rsidR="00000000" w:rsidRPr="00000000">
        <w:rPr/>
        <w:drawing>
          <wp:inline distB="0" distT="0" distL="0" distR="0">
            <wp:extent cx="5940425" cy="3957320"/>
            <wp:effectExtent b="0" l="0" r="0" t="0"/>
            <wp:docPr id="137"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940425"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графический интерфейс </w:t>
      </w:r>
    </w:p>
    <w:p w:rsidR="00000000" w:rsidDel="00000000" w:rsidP="00000000" w:rsidRDefault="00000000" w:rsidRPr="00000000" w14:paraId="00000085">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Переходим непосредственно к тестированию работоспособности моделей. Используем тестовый набор «1, 3, 5, 7, 2», так как распознавание этих цифр наиболее затруднительно для данной нейронной сети. Введём числа четырьмя последовательными блоками.</w:t>
      </w:r>
    </w:p>
    <w:p w:rsidR="00000000" w:rsidDel="00000000" w:rsidP="00000000" w:rsidRDefault="00000000" w:rsidRPr="00000000" w14:paraId="0000008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модель</w:t>
      </w:r>
    </w:p>
    <w:p w:rsidR="00000000" w:rsidDel="00000000" w:rsidP="00000000" w:rsidRDefault="00000000" w:rsidRPr="00000000" w14:paraId="00000087">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Epochs = 1500, validation_split = 0,1. Результаты проверки приведены ниже (рис. 14, 15, 16, 17).</w:t>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блок:</w:t>
      </w:r>
    </w:p>
    <w:p w:rsidR="00000000" w:rsidDel="00000000" w:rsidP="00000000" w:rsidRDefault="00000000" w:rsidRPr="00000000" w14:paraId="0000008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1736148" cy="1681437"/>
            <wp:effectExtent b="0" l="0" r="0" t="0"/>
            <wp:docPr id="139"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1736148" cy="168143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31989" cy="1677410"/>
            <wp:effectExtent b="0" l="0" r="0" t="0"/>
            <wp:docPr id="141"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1731989" cy="167741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33018" cy="1678405"/>
            <wp:effectExtent b="0" l="0" r="0" t="0"/>
            <wp:docPr id="143"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1733018" cy="167840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2528" cy="1648877"/>
            <wp:effectExtent b="0" l="0" r="0" t="0"/>
            <wp:docPr id="145"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1702528" cy="164887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2938" cy="1649275"/>
            <wp:effectExtent b="0" l="0" r="0" t="0"/>
            <wp:docPr id="146"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1702938" cy="16492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первый блок тестирования первой модели</w:t>
      </w:r>
    </w:p>
    <w:p w:rsidR="00000000" w:rsidDel="00000000" w:rsidP="00000000" w:rsidRDefault="00000000" w:rsidRPr="00000000" w14:paraId="0000008B">
      <w:pPr>
        <w:spacing w:after="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блок:</w:t>
      </w:r>
    </w:p>
    <w:p w:rsidR="00000000" w:rsidDel="00000000" w:rsidP="00000000" w:rsidRDefault="00000000" w:rsidRPr="00000000" w14:paraId="0000008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803777" cy="1746935"/>
            <wp:effectExtent b="0" l="0" r="0" t="0"/>
            <wp:docPr id="147"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1803777" cy="174693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92432" cy="1732183"/>
            <wp:effectExtent b="0" l="0" r="0" t="0"/>
            <wp:docPr id="148"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1792432" cy="173218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805264" cy="1752168"/>
            <wp:effectExtent b="0" l="0" r="0" t="0"/>
            <wp:docPr id="10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805264" cy="175216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91202" cy="1637908"/>
            <wp:effectExtent b="0" l="0" r="0" t="0"/>
            <wp:docPr id="10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691202" cy="163790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7259" cy="1653459"/>
            <wp:effectExtent b="0" l="0" r="0" t="0"/>
            <wp:docPr id="106"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1707259" cy="165345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второй блок тестирования первой модели</w:t>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Третий блок:</w:t>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747226" cy="1692166"/>
            <wp:effectExtent b="0" l="0" r="0" t="0"/>
            <wp:docPr id="10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747226" cy="169216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39270" cy="1684461"/>
            <wp:effectExtent b="0" l="0" r="0" t="0"/>
            <wp:docPr id="11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1739270" cy="168446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48502" cy="1693403"/>
            <wp:effectExtent b="0" l="0" r="0" t="0"/>
            <wp:docPr id="11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748502" cy="169340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58979" cy="1703549"/>
            <wp:effectExtent b="0" l="0" r="0" t="0"/>
            <wp:docPr id="114"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1758979" cy="170354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72356" cy="1716502"/>
            <wp:effectExtent b="0" l="0" r="0" t="0"/>
            <wp:docPr id="115"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1772356" cy="171650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третий блок тестирования первой модели</w:t>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Четвёртый блок:</w:t>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740457" cy="1685611"/>
            <wp:effectExtent b="0" l="0" r="0" t="0"/>
            <wp:docPr id="116"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1740457" cy="168561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40375" cy="1685533"/>
            <wp:effectExtent b="0" l="0" r="0" t="0"/>
            <wp:docPr id="117"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1740375" cy="168553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43767" cy="1688816"/>
            <wp:effectExtent b="0" l="0" r="0" t="0"/>
            <wp:docPr id="8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1743767" cy="168881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52668" cy="1600588"/>
            <wp:effectExtent b="0" l="0" r="0" t="0"/>
            <wp:docPr id="8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1652668" cy="16005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69657" cy="1617042"/>
            <wp:effectExtent b="0" l="0" r="0" t="0"/>
            <wp:docPr id="89"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669657" cy="161704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четвертый блок тестирования первой модели</w:t>
      </w:r>
    </w:p>
    <w:p w:rsidR="00000000" w:rsidDel="00000000" w:rsidP="00000000" w:rsidRDefault="00000000" w:rsidRPr="00000000" w14:paraId="0000009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итогу проверки видим, что “7” нейросеть распознала 3 раза, остальные рукописные цифры успешно считать не удалось.</w:t>
      </w:r>
    </w:p>
    <w:p w:rsidR="00000000" w:rsidDel="00000000" w:rsidP="00000000" w:rsidRDefault="00000000" w:rsidRPr="00000000" w14:paraId="0000009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Вторая модель</w:t>
      </w:r>
    </w:p>
    <w:p w:rsidR="00000000" w:rsidDel="00000000" w:rsidP="00000000" w:rsidRDefault="00000000" w:rsidRPr="00000000" w14:paraId="0000009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Epochs = 2500, validation_split = 0,2. Результаты проверки приведены ниже (рис. 18, 19, 20, 21).</w:t>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блок:</w:t>
      </w:r>
    </w:p>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27250" cy="1575971"/>
            <wp:effectExtent b="0" l="0" r="0" t="0"/>
            <wp:docPr id="90"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627250" cy="157597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43742" cy="1591943"/>
            <wp:effectExtent b="0" l="0" r="0" t="0"/>
            <wp:docPr id="9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1643742" cy="159194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25984" cy="1574747"/>
            <wp:effectExtent b="0" l="0" r="0" t="0"/>
            <wp:docPr id="9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625984" cy="157474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97417" cy="1643928"/>
            <wp:effectExtent b="0" l="0" r="0" t="0"/>
            <wp:docPr id="9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1697417" cy="164392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9519" cy="1655647"/>
            <wp:effectExtent b="0" l="0" r="0" t="0"/>
            <wp:docPr id="9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1709519" cy="165564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первый блок тестирования второй модели</w:t>
      </w:r>
    </w:p>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блок:</w:t>
      </w:r>
    </w:p>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70181" cy="1617548"/>
            <wp:effectExtent b="0" l="0" r="0" t="0"/>
            <wp:docPr id="9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1670181" cy="161754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76463" cy="1620112"/>
            <wp:effectExtent b="0" l="0" r="0" t="0"/>
            <wp:docPr id="96"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1676463" cy="162011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81182" cy="1624672"/>
            <wp:effectExtent b="0" l="0" r="0" t="0"/>
            <wp:docPr id="76"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1681182" cy="162467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69760" cy="1617141"/>
            <wp:effectExtent b="0" l="0" r="0" t="0"/>
            <wp:docPr id="7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1669760" cy="161714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81408" cy="1631955"/>
            <wp:effectExtent b="0" l="0" r="0" t="0"/>
            <wp:docPr id="78"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1681408" cy="16319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второй блок тестирования второй модели</w:t>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Третий блок:</w:t>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02430" cy="1551932"/>
            <wp:effectExtent b="0" l="0" r="0" t="0"/>
            <wp:docPr id="79"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1602430" cy="155193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11094" cy="1560324"/>
            <wp:effectExtent b="0" l="0" r="0" t="0"/>
            <wp:docPr id="80"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1611094" cy="156032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97616" cy="1547272"/>
            <wp:effectExtent b="0" l="0" r="0" t="0"/>
            <wp:docPr id="8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1597616" cy="154727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06703" cy="1556072"/>
            <wp:effectExtent b="0" l="0" r="0" t="0"/>
            <wp:docPr id="82"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1606703" cy="155607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96358" cy="1546054"/>
            <wp:effectExtent b="0" l="0" r="0" t="0"/>
            <wp:docPr id="8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1596358" cy="154605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 третий блок тестирования второй модели</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Четвёртый блок:</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06030" cy="1555421"/>
            <wp:effectExtent b="0" l="0" r="0" t="0"/>
            <wp:docPr id="84"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1606030" cy="155542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85103" cy="1535153"/>
            <wp:effectExtent b="0" l="0" r="0" t="0"/>
            <wp:docPr id="85"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1585103" cy="153515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68146" cy="1518727"/>
            <wp:effectExtent b="0" l="0" r="0" t="0"/>
            <wp:docPr id="124"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1568146" cy="151872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78429" cy="1528688"/>
            <wp:effectExtent b="0" l="0" r="0" t="0"/>
            <wp:docPr id="127"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1578429" cy="15286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36874" cy="1533603"/>
            <wp:effectExtent b="0" l="0" r="0" t="0"/>
            <wp:docPr id="128" name="image73.png"/>
            <a:graphic>
              <a:graphicData uri="http://schemas.openxmlformats.org/drawingml/2006/picture">
                <pic:pic>
                  <pic:nvPicPr>
                    <pic:cNvPr id="0" name="image73.png"/>
                    <pic:cNvPicPr preferRelativeResize="0"/>
                  </pic:nvPicPr>
                  <pic:blipFill>
                    <a:blip r:embed="rId59"/>
                    <a:srcRect b="0" l="0" r="0" t="0"/>
                    <a:stretch>
                      <a:fillRect/>
                    </a:stretch>
                  </pic:blipFill>
                  <pic:spPr>
                    <a:xfrm>
                      <a:off x="0" y="0"/>
                      <a:ext cx="1536874" cy="153360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 четвёртый блок тестирования второй модели</w:t>
      </w:r>
    </w:p>
    <w:p w:rsidR="00000000" w:rsidDel="00000000" w:rsidP="00000000" w:rsidRDefault="00000000" w:rsidRPr="00000000" w14:paraId="000000A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сравнении с первой моделью вторая показала схожие результаты, большинство цифр считать не удалось, но “7” была распознана 4 раза, что на 1 больше, чем при тестировании первой модели.</w:t>
      </w:r>
    </w:p>
    <w:p w:rsidR="00000000" w:rsidDel="00000000" w:rsidP="00000000" w:rsidRDefault="00000000" w:rsidRPr="00000000" w14:paraId="000000A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Третья модель</w:t>
      </w:r>
    </w:p>
    <w:p w:rsidR="00000000" w:rsidDel="00000000" w:rsidP="00000000" w:rsidRDefault="00000000" w:rsidRPr="00000000" w14:paraId="000000A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Показатели: Epochs = 4900, validation_split = 0.3. Результаты проверки приведены ниже (рис. 22, 23, 24, 25).</w:t>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блок:</w:t>
      </w:r>
    </w:p>
    <w:p w:rsidR="00000000" w:rsidDel="00000000" w:rsidP="00000000" w:rsidRDefault="00000000" w:rsidRPr="00000000" w14:paraId="000000A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92208" cy="1642333"/>
            <wp:effectExtent b="0" l="0" r="0" t="0"/>
            <wp:docPr id="130"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1692208" cy="164233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0555" cy="1646967"/>
            <wp:effectExtent b="0" l="0" r="0" t="0"/>
            <wp:docPr id="133"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1700555" cy="164696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3369" cy="1649690"/>
            <wp:effectExtent b="0" l="0" r="0" t="0"/>
            <wp:docPr id="135"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1703369" cy="164969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31572" cy="1580156"/>
            <wp:effectExtent b="0" l="0" r="0" t="0"/>
            <wp:docPr id="138"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1631572" cy="158015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43648" cy="1591852"/>
            <wp:effectExtent b="0" l="0" r="0" t="0"/>
            <wp:docPr id="140"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1643648" cy="159185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 первый блок тестирования третьей модели</w:t>
      </w:r>
    </w:p>
    <w:p w:rsidR="00000000" w:rsidDel="00000000" w:rsidP="00000000" w:rsidRDefault="00000000" w:rsidRPr="00000000" w14:paraId="000000A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блок:</w:t>
      </w:r>
    </w:p>
    <w:p w:rsidR="00000000" w:rsidDel="00000000" w:rsidP="00000000" w:rsidRDefault="00000000" w:rsidRPr="00000000" w14:paraId="000000A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580715" cy="1530904"/>
            <wp:effectExtent b="0" l="0" r="0" t="0"/>
            <wp:docPr id="142" name="image65.png"/>
            <a:graphic>
              <a:graphicData uri="http://schemas.openxmlformats.org/drawingml/2006/picture">
                <pic:pic>
                  <pic:nvPicPr>
                    <pic:cNvPr id="0" name="image65.png"/>
                    <pic:cNvPicPr preferRelativeResize="0"/>
                  </pic:nvPicPr>
                  <pic:blipFill>
                    <a:blip r:embed="rId65"/>
                    <a:srcRect b="0" l="0" r="0" t="0"/>
                    <a:stretch>
                      <a:fillRect/>
                    </a:stretch>
                  </pic:blipFill>
                  <pic:spPr>
                    <a:xfrm>
                      <a:off x="0" y="0"/>
                      <a:ext cx="1580715" cy="153090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80501" cy="1530696"/>
            <wp:effectExtent b="0" l="0" r="0" t="0"/>
            <wp:docPr id="144"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1580501" cy="153069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01670" cy="1551197"/>
            <wp:effectExtent b="0" l="0" r="0" t="0"/>
            <wp:docPr id="123"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1601670" cy="155119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06280" cy="1555663"/>
            <wp:effectExtent b="0" l="0" r="0" t="0"/>
            <wp:docPr id="99"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1606280" cy="15556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597226" cy="1546892"/>
            <wp:effectExtent b="0" l="0" r="0" t="0"/>
            <wp:docPr id="100"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1597226" cy="154689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 второй блок тестирования третьей модели</w:t>
      </w:r>
    </w:p>
    <w:p w:rsidR="00000000" w:rsidDel="00000000" w:rsidP="00000000" w:rsidRDefault="00000000" w:rsidRPr="00000000" w14:paraId="000000B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Третий блок:</w:t>
      </w:r>
    </w:p>
    <w:p w:rsidR="00000000" w:rsidDel="00000000" w:rsidP="00000000" w:rsidRDefault="00000000" w:rsidRPr="00000000" w14:paraId="000000B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702909" cy="1649246"/>
            <wp:effectExtent b="0" l="0" r="0" t="0"/>
            <wp:docPr id="101"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1702909" cy="164924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3215" cy="1649543"/>
            <wp:effectExtent b="0" l="0" r="0" t="0"/>
            <wp:docPr id="103"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1703215" cy="164954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04230" cy="1650524"/>
            <wp:effectExtent b="0" l="0" r="0" t="0"/>
            <wp:docPr id="105"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1704230" cy="165052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81412" cy="1624895"/>
            <wp:effectExtent b="0" l="0" r="0" t="0"/>
            <wp:docPr id="107"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1681412" cy="162489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76489" cy="1623660"/>
            <wp:effectExtent b="0" l="0" r="0" t="0"/>
            <wp:docPr id="109"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1676489" cy="162366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третий блок тестирования третьей модели</w:t>
      </w:r>
    </w:p>
    <w:p w:rsidR="00000000" w:rsidDel="00000000" w:rsidP="00000000" w:rsidRDefault="00000000" w:rsidRPr="00000000" w14:paraId="000000B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Четвёртый блок:</w:t>
      </w:r>
    </w:p>
    <w:p w:rsidR="00000000" w:rsidDel="00000000" w:rsidP="00000000" w:rsidRDefault="00000000" w:rsidRPr="00000000" w14:paraId="000000B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39193" cy="1587540"/>
            <wp:effectExtent b="0" l="0" r="0" t="0"/>
            <wp:docPr id="111" name="image71.png"/>
            <a:graphic>
              <a:graphicData uri="http://schemas.openxmlformats.org/drawingml/2006/picture">
                <pic:pic>
                  <pic:nvPicPr>
                    <pic:cNvPr id="0" name="image71.png"/>
                    <pic:cNvPicPr preferRelativeResize="0"/>
                  </pic:nvPicPr>
                  <pic:blipFill>
                    <a:blip r:embed="rId75"/>
                    <a:srcRect b="0" l="0" r="0" t="0"/>
                    <a:stretch>
                      <a:fillRect/>
                    </a:stretch>
                  </pic:blipFill>
                  <pic:spPr>
                    <a:xfrm>
                      <a:off x="0" y="0"/>
                      <a:ext cx="1639193" cy="158754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33077" cy="1581615"/>
            <wp:effectExtent b="0" l="0" r="0" t="0"/>
            <wp:docPr id="113"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1633077" cy="158161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06585" cy="1555958"/>
            <wp:effectExtent b="0" l="0" r="0" t="0"/>
            <wp:docPr id="97"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1606585" cy="155595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49726" cy="1597738"/>
            <wp:effectExtent b="0" l="0" r="0" t="0"/>
            <wp:docPr id="98"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1649726" cy="15977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630039" cy="1578672"/>
            <wp:effectExtent b="0" l="0" r="0" t="0"/>
            <wp:docPr id="86"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1630039" cy="157867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 четвёртый блок тестирования третьей модели</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Третья модель показала лучшие результаты. “7” была распознана 4 раза, как и во второй модели, а “5” – 3 раза.</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удобства сравнения и большей наглядности полученных при тестировании каждой из трёх моделей обучения данных составим график.</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86400" cy="3200400"/>
            <wp:docPr id="75" name=""/>
            <a:graphic>
              <a:graphicData uri="http://schemas.openxmlformats.org/drawingml/2006/chart">
                <c:chart r:id="rId80"/>
              </a:graphicData>
            </a:graphic>
          </wp:inline>
        </w:drawing>
      </w:r>
      <w:r w:rsidDel="00000000" w:rsidR="00000000" w:rsidRPr="00000000">
        <w:rPr>
          <w:rtl w:val="0"/>
        </w:rPr>
      </w:r>
    </w:p>
    <w:p w:rsidR="00000000" w:rsidDel="00000000" w:rsidP="00000000" w:rsidRDefault="00000000" w:rsidRPr="00000000" w14:paraId="000000B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График 1 – Результат распознавания цифр тремя моделями</w:t>
      </w:r>
    </w:p>
    <w:p w:rsidR="00000000" w:rsidDel="00000000" w:rsidP="00000000" w:rsidRDefault="00000000" w:rsidRPr="00000000" w14:paraId="000000B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отметить, что представленные выше данные показывают результат на конкретном исполняющем компьютере, однако производительность нейронной сети зависит от ресурсов компьютера, поэтому при запуске на более мощном устройстве результаты будут более точными</w:t>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p>
    <w:p w:rsidR="00000000" w:rsidDel="00000000" w:rsidP="00000000" w:rsidRDefault="00000000" w:rsidRPr="00000000" w14:paraId="000000BF">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лабораторной работы была разобрана  нейросеть, её принципы работы, применены навыки машинного обучения и последующего тестирования. Проанализировав работу нейронной сети, можно сделать вывод, что наилучшие результаты показывает нейросеть с показателями 4900 эпох и валидацией, равной 0,3, она выдаёт наибольшее количество распознаваний рукописных цифр. Худший результат видим у нейросети с 1500 эпохами и валидацией 0,1. </w:t>
      </w:r>
    </w:p>
    <w:p w:rsidR="00000000" w:rsidDel="00000000" w:rsidP="00000000" w:rsidRDefault="00000000" w:rsidRPr="00000000" w14:paraId="000000C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Продуманы рекомендации для улучшения работы нейросети: по наблюдениям большее количество эпох гарантирует более точные показатели, поэтому одно из решений – увеличить число проходимых эпох. Аналогично со значением валидации: чем больше, тем качественнее обучается сеть. Более того, можно увеличить базу данных угадываемых цифр, чтобы нейросеть распознавала различные рисунки, учитывая помехи. </w:t>
      </w:r>
    </w:p>
    <w:p w:rsidR="00000000" w:rsidDel="00000000" w:rsidP="00000000" w:rsidRDefault="00000000" w:rsidRPr="00000000" w14:paraId="000000C1">
      <w:pPr>
        <w:spacing w:line="360" w:lineRule="auto"/>
        <w:rPr>
          <w:rFonts w:ascii="Times New Roman" w:cs="Times New Roman" w:eastAsia="Times New Roman" w:hAnsi="Times New Roman"/>
          <w:b w:val="1"/>
          <w:sz w:val="28"/>
          <w:szCs w:val="28"/>
        </w:rPr>
      </w:pPr>
      <w:r w:rsidDel="00000000" w:rsidR="00000000" w:rsidRPr="00000000">
        <w:rPr>
          <w:rtl w:val="0"/>
        </w:rPr>
      </w:r>
    </w:p>
    <w:sectPr>
      <w:footerReference r:id="rId81" w:type="default"/>
      <w:pgSz w:h="16838" w:w="11906" w:orient="portrait"/>
      <w:pgMar w:bottom="1134" w:top="1134" w:left="1701" w:right="85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44028D"/>
  </w:style>
  <w:style w:type="paragraph" w:styleId="1">
    <w:name w:val="heading 1"/>
    <w:basedOn w:val="a"/>
    <w:next w:val="a"/>
    <w:link w:val="10"/>
    <w:uiPriority w:val="9"/>
    <w:qFormat w:val="1"/>
    <w:rsid w:val="0037028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2">
    <w:name w:val="heading 2"/>
    <w:basedOn w:val="a"/>
    <w:next w:val="a"/>
    <w:link w:val="20"/>
    <w:uiPriority w:val="9"/>
    <w:unhideWhenUsed w:val="1"/>
    <w:qFormat w:val="1"/>
    <w:rsid w:val="00E823F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uiPriority w:val="9"/>
    <w:rsid w:val="00370282"/>
    <w:rPr>
      <w:rFonts w:asciiTheme="majorHAnsi" w:cstheme="majorBidi" w:eastAsiaTheme="majorEastAsia" w:hAnsiTheme="majorHAnsi"/>
      <w:color w:val="2f5496" w:themeColor="accent1" w:themeShade="0000BF"/>
      <w:sz w:val="32"/>
      <w:szCs w:val="32"/>
    </w:rPr>
  </w:style>
  <w:style w:type="paragraph" w:styleId="a3">
    <w:name w:val="TOC Heading"/>
    <w:basedOn w:val="1"/>
    <w:next w:val="a"/>
    <w:uiPriority w:val="39"/>
    <w:unhideWhenUsed w:val="1"/>
    <w:qFormat w:val="1"/>
    <w:rsid w:val="00370282"/>
    <w:pPr>
      <w:outlineLvl w:val="9"/>
    </w:pPr>
    <w:rPr>
      <w:lang w:eastAsia="ru-RU"/>
    </w:rPr>
  </w:style>
  <w:style w:type="paragraph" w:styleId="11">
    <w:name w:val="toc 1"/>
    <w:basedOn w:val="a"/>
    <w:next w:val="a"/>
    <w:autoRedefine w:val="1"/>
    <w:uiPriority w:val="39"/>
    <w:unhideWhenUsed w:val="1"/>
    <w:rsid w:val="00E823F3"/>
    <w:pPr>
      <w:tabs>
        <w:tab w:val="right" w:leader="dot" w:pos="9345"/>
      </w:tabs>
      <w:spacing w:after="100"/>
    </w:pPr>
    <w:rPr>
      <w:rFonts w:ascii="Times New Roman" w:cs="Times New Roman" w:hAnsi="Times New Roman"/>
      <w:noProof w:val="1"/>
      <w:sz w:val="28"/>
      <w:szCs w:val="28"/>
    </w:rPr>
  </w:style>
  <w:style w:type="character" w:styleId="a4">
    <w:name w:val="Hyperlink"/>
    <w:basedOn w:val="a0"/>
    <w:uiPriority w:val="99"/>
    <w:unhideWhenUsed w:val="1"/>
    <w:rsid w:val="00370282"/>
    <w:rPr>
      <w:color w:val="0563c1" w:themeColor="hyperlink"/>
      <w:u w:val="single"/>
    </w:rPr>
  </w:style>
  <w:style w:type="paragraph" w:styleId="a5">
    <w:name w:val="header"/>
    <w:basedOn w:val="a"/>
    <w:link w:val="a6"/>
    <w:uiPriority w:val="99"/>
    <w:unhideWhenUsed w:val="1"/>
    <w:rsid w:val="00A61A1F"/>
    <w:pPr>
      <w:tabs>
        <w:tab w:val="center" w:pos="4677"/>
        <w:tab w:val="right" w:pos="9355"/>
      </w:tabs>
      <w:spacing w:after="0" w:line="240" w:lineRule="auto"/>
    </w:pPr>
  </w:style>
  <w:style w:type="character" w:styleId="a6" w:customStyle="1">
    <w:name w:val="Верхний колонтитул Знак"/>
    <w:basedOn w:val="a0"/>
    <w:link w:val="a5"/>
    <w:uiPriority w:val="99"/>
    <w:rsid w:val="00A61A1F"/>
  </w:style>
  <w:style w:type="paragraph" w:styleId="a7">
    <w:name w:val="footer"/>
    <w:basedOn w:val="a"/>
    <w:link w:val="a8"/>
    <w:uiPriority w:val="99"/>
    <w:unhideWhenUsed w:val="1"/>
    <w:rsid w:val="00A61A1F"/>
    <w:pPr>
      <w:tabs>
        <w:tab w:val="center" w:pos="4677"/>
        <w:tab w:val="right" w:pos="9355"/>
      </w:tabs>
      <w:spacing w:after="0" w:line="240" w:lineRule="auto"/>
    </w:pPr>
  </w:style>
  <w:style w:type="character" w:styleId="a8" w:customStyle="1">
    <w:name w:val="Нижний колонтитул Знак"/>
    <w:basedOn w:val="a0"/>
    <w:link w:val="a7"/>
    <w:uiPriority w:val="99"/>
    <w:rsid w:val="00A61A1F"/>
  </w:style>
  <w:style w:type="paragraph" w:styleId="a9">
    <w:name w:val="List Paragraph"/>
    <w:basedOn w:val="a"/>
    <w:uiPriority w:val="34"/>
    <w:qFormat w:val="1"/>
    <w:rsid w:val="004E2BDB"/>
    <w:pPr>
      <w:ind w:left="720"/>
      <w:contextualSpacing w:val="1"/>
    </w:pPr>
  </w:style>
  <w:style w:type="paragraph" w:styleId="aa">
    <w:name w:val="Normal (Web)"/>
    <w:basedOn w:val="a"/>
    <w:uiPriority w:val="99"/>
    <w:unhideWhenUsed w:val="1"/>
    <w:rsid w:val="008B6BEE"/>
    <w:pPr>
      <w:spacing w:after="100" w:afterAutospacing="1" w:before="100" w:beforeAutospacing="1" w:line="240" w:lineRule="auto"/>
    </w:pPr>
    <w:rPr>
      <w:rFonts w:ascii="Times New Roman" w:cs="Times New Roman" w:eastAsia="Times New Roman" w:hAnsi="Times New Roman"/>
      <w:sz w:val="24"/>
      <w:szCs w:val="24"/>
      <w:lang w:eastAsia="ru-RU"/>
    </w:rPr>
  </w:style>
  <w:style w:type="paragraph" w:styleId="ab" w:customStyle="1">
    <w:name w:val="ЗАГОЛОВОК"/>
    <w:basedOn w:val="1"/>
    <w:qFormat w:val="1"/>
    <w:rsid w:val="00EC08D1"/>
    <w:pPr>
      <w:jc w:val="center"/>
    </w:pPr>
    <w:rPr>
      <w:rFonts w:ascii="Times New Roman" w:cs="Times New Roman" w:hAnsi="Times New Roman"/>
      <w:b w:val="1"/>
      <w:bCs w:val="1"/>
      <w:sz w:val="28"/>
      <w:szCs w:val="28"/>
    </w:rPr>
  </w:style>
  <w:style w:type="character" w:styleId="20" w:customStyle="1">
    <w:name w:val="Заголовок 2 Знак"/>
    <w:basedOn w:val="a0"/>
    <w:link w:val="2"/>
    <w:uiPriority w:val="9"/>
    <w:rsid w:val="00E823F3"/>
    <w:rPr>
      <w:rFonts w:asciiTheme="majorHAnsi" w:cstheme="majorBidi" w:eastAsiaTheme="majorEastAsia" w:hAnsiTheme="majorHAnsi"/>
      <w:color w:val="2f5496" w:themeColor="accent1" w:themeShade="0000BF"/>
      <w:sz w:val="26"/>
      <w:szCs w:val="26"/>
    </w:rPr>
  </w:style>
  <w:style w:type="paragraph" w:styleId="21">
    <w:name w:val="toc 2"/>
    <w:basedOn w:val="a"/>
    <w:next w:val="a"/>
    <w:autoRedefine w:val="1"/>
    <w:uiPriority w:val="39"/>
    <w:unhideWhenUsed w:val="1"/>
    <w:rsid w:val="00E823F3"/>
    <w:pPr>
      <w:spacing w:after="100"/>
      <w:ind w:left="2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8.png"/><Relationship Id="rId41" Type="http://schemas.openxmlformats.org/officeDocument/2006/relationships/image" Target="media/image7.png"/><Relationship Id="rId44" Type="http://schemas.openxmlformats.org/officeDocument/2006/relationships/image" Target="media/image14.png"/><Relationship Id="rId43" Type="http://schemas.openxmlformats.org/officeDocument/2006/relationships/image" Target="media/image10.png"/><Relationship Id="rId46" Type="http://schemas.openxmlformats.org/officeDocument/2006/relationships/image" Target="media/image13.png"/><Relationship Id="rId45" Type="http://schemas.openxmlformats.org/officeDocument/2006/relationships/image" Target="media/image11.png"/><Relationship Id="rId80" Type="http://schemas.openxmlformats.org/officeDocument/2006/relationships/chart" Target="charts/chart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2.png"/><Relationship Id="rId47" Type="http://schemas.openxmlformats.org/officeDocument/2006/relationships/image" Target="media/image3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38.png"/><Relationship Id="rId73" Type="http://schemas.openxmlformats.org/officeDocument/2006/relationships/image" Target="media/image49.png"/><Relationship Id="rId72" Type="http://schemas.openxmlformats.org/officeDocument/2006/relationships/image" Target="media/image26.png"/><Relationship Id="rId31" Type="http://schemas.openxmlformats.org/officeDocument/2006/relationships/image" Target="media/image30.png"/><Relationship Id="rId75" Type="http://schemas.openxmlformats.org/officeDocument/2006/relationships/image" Target="media/image71.png"/><Relationship Id="rId30" Type="http://schemas.openxmlformats.org/officeDocument/2006/relationships/image" Target="media/image28.png"/><Relationship Id="rId74" Type="http://schemas.openxmlformats.org/officeDocument/2006/relationships/image" Target="media/image29.png"/><Relationship Id="rId33" Type="http://schemas.openxmlformats.org/officeDocument/2006/relationships/image" Target="media/image66.png"/><Relationship Id="rId77" Type="http://schemas.openxmlformats.org/officeDocument/2006/relationships/image" Target="media/image19.png"/><Relationship Id="rId32" Type="http://schemas.openxmlformats.org/officeDocument/2006/relationships/image" Target="media/image33.png"/><Relationship Id="rId76" Type="http://schemas.openxmlformats.org/officeDocument/2006/relationships/image" Target="media/image32.png"/><Relationship Id="rId35" Type="http://schemas.openxmlformats.org/officeDocument/2006/relationships/image" Target="media/image39.png"/><Relationship Id="rId79" Type="http://schemas.openxmlformats.org/officeDocument/2006/relationships/image" Target="media/image9.png"/><Relationship Id="rId34" Type="http://schemas.openxmlformats.org/officeDocument/2006/relationships/image" Target="media/image34.png"/><Relationship Id="rId78" Type="http://schemas.openxmlformats.org/officeDocument/2006/relationships/image" Target="media/image21.png"/><Relationship Id="rId71" Type="http://schemas.openxmlformats.org/officeDocument/2006/relationships/image" Target="media/image37.png"/><Relationship Id="rId70" Type="http://schemas.openxmlformats.org/officeDocument/2006/relationships/image" Target="media/image24.png"/><Relationship Id="rId37" Type="http://schemas.openxmlformats.org/officeDocument/2006/relationships/image" Target="media/image18.png"/><Relationship Id="rId36" Type="http://schemas.openxmlformats.org/officeDocument/2006/relationships/image" Target="media/image35.png"/><Relationship Id="rId39" Type="http://schemas.openxmlformats.org/officeDocument/2006/relationships/image" Target="media/image44.png"/><Relationship Id="rId38" Type="http://schemas.openxmlformats.org/officeDocument/2006/relationships/image" Target="media/image4.png"/><Relationship Id="rId62" Type="http://schemas.openxmlformats.org/officeDocument/2006/relationships/image" Target="media/image59.png"/><Relationship Id="rId61" Type="http://schemas.openxmlformats.org/officeDocument/2006/relationships/image" Target="media/image51.png"/><Relationship Id="rId20" Type="http://schemas.openxmlformats.org/officeDocument/2006/relationships/image" Target="media/image56.png"/><Relationship Id="rId64" Type="http://schemas.openxmlformats.org/officeDocument/2006/relationships/image" Target="media/image57.png"/><Relationship Id="rId63" Type="http://schemas.openxmlformats.org/officeDocument/2006/relationships/image" Target="media/image58.png"/><Relationship Id="rId22" Type="http://schemas.openxmlformats.org/officeDocument/2006/relationships/image" Target="media/image68.png"/><Relationship Id="rId66" Type="http://schemas.openxmlformats.org/officeDocument/2006/relationships/image" Target="media/image70.png"/><Relationship Id="rId21" Type="http://schemas.openxmlformats.org/officeDocument/2006/relationships/image" Target="media/image69.png"/><Relationship Id="rId65" Type="http://schemas.openxmlformats.org/officeDocument/2006/relationships/image" Target="media/image65.png"/><Relationship Id="rId24" Type="http://schemas.openxmlformats.org/officeDocument/2006/relationships/image" Target="media/image61.png"/><Relationship Id="rId68" Type="http://schemas.openxmlformats.org/officeDocument/2006/relationships/image" Target="media/image20.png"/><Relationship Id="rId23" Type="http://schemas.openxmlformats.org/officeDocument/2006/relationships/image" Target="media/image63.png"/><Relationship Id="rId67" Type="http://schemas.openxmlformats.org/officeDocument/2006/relationships/image" Target="media/image53.png"/><Relationship Id="rId60" Type="http://schemas.openxmlformats.org/officeDocument/2006/relationships/image" Target="media/image47.png"/><Relationship Id="rId26" Type="http://schemas.openxmlformats.org/officeDocument/2006/relationships/image" Target="media/image64.png"/><Relationship Id="rId25" Type="http://schemas.openxmlformats.org/officeDocument/2006/relationships/image" Target="media/image62.png"/><Relationship Id="rId69" Type="http://schemas.openxmlformats.org/officeDocument/2006/relationships/image" Target="media/image22.png"/><Relationship Id="rId28" Type="http://schemas.openxmlformats.org/officeDocument/2006/relationships/image" Target="media/image27.png"/><Relationship Id="rId27" Type="http://schemas.openxmlformats.org/officeDocument/2006/relationships/image" Target="media/image23.png"/><Relationship Id="rId29" Type="http://schemas.openxmlformats.org/officeDocument/2006/relationships/image" Target="media/image72.png"/><Relationship Id="rId51" Type="http://schemas.openxmlformats.org/officeDocument/2006/relationships/image" Target="media/image12.png"/><Relationship Id="rId50" Type="http://schemas.openxmlformats.org/officeDocument/2006/relationships/image" Target="media/image25.png"/><Relationship Id="rId53" Type="http://schemas.openxmlformats.org/officeDocument/2006/relationships/image" Target="media/image3.png"/><Relationship Id="rId52" Type="http://schemas.openxmlformats.org/officeDocument/2006/relationships/image" Target="media/image1.png"/><Relationship Id="rId11" Type="http://schemas.openxmlformats.org/officeDocument/2006/relationships/image" Target="media/image41.png"/><Relationship Id="rId55" Type="http://schemas.openxmlformats.org/officeDocument/2006/relationships/image" Target="media/image16.png"/><Relationship Id="rId10" Type="http://schemas.openxmlformats.org/officeDocument/2006/relationships/image" Target="media/image42.png"/><Relationship Id="rId54" Type="http://schemas.openxmlformats.org/officeDocument/2006/relationships/image" Target="media/image15.png"/><Relationship Id="rId13" Type="http://schemas.openxmlformats.org/officeDocument/2006/relationships/image" Target="media/image45.png"/><Relationship Id="rId57" Type="http://schemas.openxmlformats.org/officeDocument/2006/relationships/image" Target="media/image43.png"/><Relationship Id="rId12" Type="http://schemas.openxmlformats.org/officeDocument/2006/relationships/image" Target="media/image46.png"/><Relationship Id="rId56" Type="http://schemas.openxmlformats.org/officeDocument/2006/relationships/image" Target="media/image6.png"/><Relationship Id="rId15" Type="http://schemas.openxmlformats.org/officeDocument/2006/relationships/image" Target="media/image50.jpg"/><Relationship Id="rId59" Type="http://schemas.openxmlformats.org/officeDocument/2006/relationships/image" Target="media/image73.png"/><Relationship Id="rId14" Type="http://schemas.openxmlformats.org/officeDocument/2006/relationships/image" Target="media/image48.jpg"/><Relationship Id="rId58" Type="http://schemas.openxmlformats.org/officeDocument/2006/relationships/image" Target="media/image52.png"/><Relationship Id="rId17" Type="http://schemas.openxmlformats.org/officeDocument/2006/relationships/image" Target="media/image54.jpg"/><Relationship Id="rId16" Type="http://schemas.openxmlformats.org/officeDocument/2006/relationships/image" Target="media/image67.jpg"/><Relationship Id="rId19" Type="http://schemas.openxmlformats.org/officeDocument/2006/relationships/image" Target="media/image55.png"/><Relationship Id="rId18" Type="http://schemas.openxmlformats.org/officeDocument/2006/relationships/image" Target="media/image60.jp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Первая модель 
(1500 эпох, валидация 0,1)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Лист1!$A$2:$A$6</c:f>
              <c:numCache>
                <c:formatCode>General</c:formatCode>
                <c:ptCount val="5"/>
                <c:pt idx="0">
                  <c:v>1</c:v>
                </c:pt>
                <c:pt idx="1">
                  <c:v>3</c:v>
                </c:pt>
                <c:pt idx="2">
                  <c:v>5</c:v>
                </c:pt>
                <c:pt idx="3">
                  <c:v>7</c:v>
                </c:pt>
                <c:pt idx="4">
                  <c:v>2</c:v>
                </c:pt>
              </c:numCache>
            </c:numRef>
          </c:cat>
          <c:val>
            <c:numRef>
              <c:f>Лист1!$B$2:$B$6</c:f>
              <c:numCache>
                <c:formatCode>General</c:formatCode>
                <c:ptCount val="5"/>
                <c:pt idx="0">
                  <c:v>0</c:v>
                </c:pt>
                <c:pt idx="1">
                  <c:v>0</c:v>
                </c:pt>
                <c:pt idx="2">
                  <c:v>0</c:v>
                </c:pt>
                <c:pt idx="3">
                  <c:v>3</c:v>
                </c:pt>
                <c:pt idx="4">
                  <c:v>0</c:v>
                </c:pt>
              </c:numCache>
            </c:numRef>
          </c:val>
          <c:smooth val="0"/>
          <c:extLst>
            <c:ext xmlns:c16="http://schemas.microsoft.com/office/drawing/2014/chart" uri="{C3380CC4-5D6E-409C-BE32-E72D297353CC}">
              <c16:uniqueId val="{00000000-4439-4E05-B5FE-6376802DB3EC}"/>
            </c:ext>
          </c:extLst>
        </c:ser>
        <c:ser>
          <c:idx val="1"/>
          <c:order val="1"/>
          <c:tx>
            <c:strRef>
              <c:f>Лист1!$C$1</c:f>
              <c:strCache>
                <c:ptCount val="1"/>
                <c:pt idx="0">
                  <c:v>Вторая модель
(2500 эпох, валидация 0,2)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Лист1!$A$2:$A$6</c:f>
              <c:numCache>
                <c:formatCode>General</c:formatCode>
                <c:ptCount val="5"/>
                <c:pt idx="0">
                  <c:v>1</c:v>
                </c:pt>
                <c:pt idx="1">
                  <c:v>3</c:v>
                </c:pt>
                <c:pt idx="2">
                  <c:v>5</c:v>
                </c:pt>
                <c:pt idx="3">
                  <c:v>7</c:v>
                </c:pt>
                <c:pt idx="4">
                  <c:v>2</c:v>
                </c:pt>
              </c:numCache>
            </c:numRef>
          </c:cat>
          <c:val>
            <c:numRef>
              <c:f>Лист1!$C$2:$C$6</c:f>
              <c:numCache>
                <c:formatCode>General</c:formatCode>
                <c:ptCount val="5"/>
                <c:pt idx="0">
                  <c:v>0</c:v>
                </c:pt>
                <c:pt idx="1">
                  <c:v>0</c:v>
                </c:pt>
                <c:pt idx="2">
                  <c:v>0</c:v>
                </c:pt>
                <c:pt idx="3">
                  <c:v>4</c:v>
                </c:pt>
                <c:pt idx="4">
                  <c:v>0</c:v>
                </c:pt>
              </c:numCache>
            </c:numRef>
          </c:val>
          <c:smooth val="0"/>
          <c:extLst>
            <c:ext xmlns:c16="http://schemas.microsoft.com/office/drawing/2014/chart" uri="{C3380CC4-5D6E-409C-BE32-E72D297353CC}">
              <c16:uniqueId val="{00000001-4439-4E05-B5FE-6376802DB3EC}"/>
            </c:ext>
          </c:extLst>
        </c:ser>
        <c:ser>
          <c:idx val="2"/>
          <c:order val="2"/>
          <c:tx>
            <c:strRef>
              <c:f>Лист1!$D$1</c:f>
              <c:strCache>
                <c:ptCount val="1"/>
                <c:pt idx="0">
                  <c:v>Третья модель
(4900 эпох, валидация 0.3)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Лист1!$A$2:$A$6</c:f>
              <c:numCache>
                <c:formatCode>General</c:formatCode>
                <c:ptCount val="5"/>
                <c:pt idx="0">
                  <c:v>1</c:v>
                </c:pt>
                <c:pt idx="1">
                  <c:v>3</c:v>
                </c:pt>
                <c:pt idx="2">
                  <c:v>5</c:v>
                </c:pt>
                <c:pt idx="3">
                  <c:v>7</c:v>
                </c:pt>
                <c:pt idx="4">
                  <c:v>2</c:v>
                </c:pt>
              </c:numCache>
            </c:numRef>
          </c:cat>
          <c:val>
            <c:numRef>
              <c:f>Лист1!$D$2:$D$6</c:f>
              <c:numCache>
                <c:formatCode>General</c:formatCode>
                <c:ptCount val="5"/>
                <c:pt idx="0">
                  <c:v>0</c:v>
                </c:pt>
                <c:pt idx="1">
                  <c:v>0</c:v>
                </c:pt>
                <c:pt idx="2">
                  <c:v>3</c:v>
                </c:pt>
                <c:pt idx="3">
                  <c:v>4</c:v>
                </c:pt>
                <c:pt idx="4">
                  <c:v>0</c:v>
                </c:pt>
              </c:numCache>
            </c:numRef>
          </c:val>
          <c:smooth val="0"/>
          <c:extLst>
            <c:ext xmlns:c16="http://schemas.microsoft.com/office/drawing/2014/chart" uri="{C3380CC4-5D6E-409C-BE32-E72D297353CC}">
              <c16:uniqueId val="{00000002-4439-4E05-B5FE-6376802DB3EC}"/>
            </c:ext>
          </c:extLst>
        </c:ser>
        <c:dLbls>
          <c:showLegendKey val="0"/>
          <c:showVal val="0"/>
          <c:showCatName val="0"/>
          <c:showSerName val="0"/>
          <c:showPercent val="0"/>
          <c:showBubbleSize val="0"/>
        </c:dLbls>
        <c:marker val="1"/>
        <c:smooth val="0"/>
        <c:axId val="656602784"/>
        <c:axId val="656605280"/>
      </c:lineChart>
      <c:catAx>
        <c:axId val="656602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605280"/>
        <c:crosses val="autoZero"/>
        <c:auto val="1"/>
        <c:lblAlgn val="ctr"/>
        <c:lblOffset val="100"/>
        <c:noMultiLvlLbl val="0"/>
      </c:catAx>
      <c:valAx>
        <c:axId val="65660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60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R7rhuqYDrrxZgAHJi7Ls2jAHMQ==">CgMxLjAyCGguZ2pkZ3hzMgloLjMwajB6bGwyCWguMWZvYjl0ZTIJaC4zem55c2g3MgloLjJldDkycDAyCGgudHlqY3d0MgloLjNkeTZ2a20yCWguMXQzaDVzZjgAciExc0k2TjJ0UURVX0FqYjlLUnJZem5Ya3I5QWVYclg1XzM=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2024-05-21T13:54:00Z</dcterms:created>
  <dc:creator>Дима Дима</dc:creator>
</cp:coreProperties>
</file>