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DF25" w14:textId="1225F209" w:rsidR="00197A4D" w:rsidRPr="00197A4D" w:rsidRDefault="00197A4D" w:rsidP="00197A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197A4D">
        <w:rPr>
          <w:rFonts w:ascii="Arial" w:hAnsi="Arial" w:cs="Arial"/>
          <w:b/>
          <w:bCs/>
          <w:sz w:val="22"/>
          <w:szCs w:val="22"/>
        </w:rPr>
        <w:t>Case selection</w:t>
      </w:r>
      <w:r w:rsidRPr="00197A4D">
        <w:rPr>
          <w:rFonts w:ascii="Arial" w:hAnsi="Arial" w:cs="Arial"/>
          <w:b/>
          <w:bCs/>
          <w:sz w:val="22"/>
          <w:szCs w:val="22"/>
        </w:rPr>
        <w:t xml:space="preserve">. </w:t>
      </w:r>
      <w:r w:rsidRPr="00197A4D">
        <w:rPr>
          <w:rFonts w:ascii="Arial" w:hAnsi="Arial" w:cs="Arial"/>
          <w:sz w:val="22"/>
          <w:szCs w:val="22"/>
        </w:rPr>
        <w:t xml:space="preserve">The results shown here are based upon data generated by the TCGA Research Network: </w:t>
      </w:r>
      <w:hyperlink r:id="rId7" w:history="1">
        <w:r w:rsidRPr="00197A4D">
          <w:rPr>
            <w:rStyle w:val="Lienhypertexte"/>
            <w:rFonts w:ascii="Arial" w:hAnsi="Arial" w:cs="Arial"/>
            <w:sz w:val="22"/>
            <w:szCs w:val="22"/>
          </w:rPr>
          <w:t>https://www.cancer.gov/tcga</w:t>
        </w:r>
      </w:hyperlink>
      <w:r w:rsidRPr="00197A4D">
        <w:rPr>
          <w:rFonts w:ascii="Arial" w:hAnsi="Arial" w:cs="Arial"/>
          <w:sz w:val="22"/>
          <w:szCs w:val="22"/>
        </w:rPr>
        <w:t xml:space="preserve">. Applicable patients were identified using simplified search criteria, filtering total cases (N=44,637) for those with mutations in </w:t>
      </w:r>
      <w:r w:rsidRPr="00197A4D">
        <w:rPr>
          <w:rFonts w:ascii="Arial" w:hAnsi="Arial" w:cs="Arial"/>
          <w:i/>
          <w:iCs/>
          <w:sz w:val="22"/>
          <w:szCs w:val="22"/>
        </w:rPr>
        <w:t xml:space="preserve">RBMX </w:t>
      </w:r>
      <w:r w:rsidRPr="00197A4D">
        <w:rPr>
          <w:rFonts w:ascii="Arial" w:hAnsi="Arial" w:cs="Arial"/>
          <w:sz w:val="22"/>
          <w:szCs w:val="22"/>
        </w:rPr>
        <w:t>(e.g., ‘GENE=RBMX’). This search yielded 116 cases corresponding to 6198 files (</w:t>
      </w:r>
      <w:r w:rsidRPr="00197A4D">
        <w:rPr>
          <w:rFonts w:ascii="Arial" w:hAnsi="Arial" w:cs="Arial"/>
          <w:b/>
          <w:bCs/>
          <w:sz w:val="22"/>
          <w:szCs w:val="22"/>
        </w:rPr>
        <w:t>Figure 1</w:t>
      </w:r>
      <w:r w:rsidRPr="00197A4D">
        <w:rPr>
          <w:rFonts w:ascii="Arial" w:hAnsi="Arial" w:cs="Arial"/>
          <w:sz w:val="22"/>
          <w:szCs w:val="22"/>
        </w:rPr>
        <w:t xml:space="preserve">). Filtering for </w:t>
      </w:r>
      <w:r w:rsidRPr="00197A4D">
        <w:rPr>
          <w:rFonts w:ascii="Arial" w:hAnsi="Arial" w:cs="Arial"/>
          <w:i/>
          <w:iCs/>
          <w:sz w:val="22"/>
          <w:szCs w:val="22"/>
        </w:rPr>
        <w:t>.</w:t>
      </w:r>
      <w:proofErr w:type="spellStart"/>
      <w:r w:rsidRPr="00197A4D">
        <w:rPr>
          <w:rFonts w:ascii="Arial" w:hAnsi="Arial" w:cs="Arial"/>
          <w:i/>
          <w:iCs/>
          <w:sz w:val="22"/>
          <w:szCs w:val="22"/>
        </w:rPr>
        <w:t>maf</w:t>
      </w:r>
      <w:proofErr w:type="spellEnd"/>
      <w:r w:rsidRPr="00197A4D">
        <w:rPr>
          <w:rFonts w:ascii="Arial" w:hAnsi="Arial" w:cs="Arial"/>
          <w:sz w:val="22"/>
          <w:szCs w:val="22"/>
        </w:rPr>
        <w:t xml:space="preserve"> files reduced the number of files to 732 and additional filtering for ‘open’ data reduced the number of files to 122. To summarize, most cases were female (80.2%), White (69%), and diagnosed with Endometrioid adenocarcinoma, NOS (33.6%) (</w:t>
      </w:r>
      <w:r w:rsidRPr="00197A4D">
        <w:rPr>
          <w:rFonts w:ascii="Arial" w:hAnsi="Arial" w:cs="Arial"/>
          <w:b/>
          <w:bCs/>
          <w:sz w:val="22"/>
          <w:szCs w:val="22"/>
        </w:rPr>
        <w:t>Table 1</w:t>
      </w:r>
      <w:r w:rsidRPr="00197A4D">
        <w:rPr>
          <w:rFonts w:ascii="Arial" w:hAnsi="Arial" w:cs="Arial"/>
          <w:sz w:val="22"/>
          <w:szCs w:val="22"/>
        </w:rPr>
        <w:t xml:space="preserve">). The average age at diagnosis was 62 years old. Most </w:t>
      </w:r>
      <w:r w:rsidRPr="00197A4D">
        <w:rPr>
          <w:rFonts w:ascii="Arial" w:hAnsi="Arial" w:cs="Arial"/>
          <w:i/>
          <w:iCs/>
          <w:sz w:val="22"/>
          <w:szCs w:val="22"/>
        </w:rPr>
        <w:t xml:space="preserve">RBMX </w:t>
      </w:r>
      <w:r w:rsidRPr="00197A4D">
        <w:rPr>
          <w:rFonts w:ascii="Arial" w:hAnsi="Arial" w:cs="Arial"/>
          <w:sz w:val="22"/>
          <w:szCs w:val="22"/>
        </w:rPr>
        <w:t xml:space="preserve">mutations were non-synonymous single nucleotide polymorphisms (69.8%). Some cases had multiple mutations in the </w:t>
      </w:r>
      <w:r w:rsidRPr="00197A4D">
        <w:rPr>
          <w:rFonts w:ascii="Arial" w:hAnsi="Arial" w:cs="Arial"/>
          <w:i/>
          <w:iCs/>
          <w:sz w:val="22"/>
          <w:szCs w:val="22"/>
        </w:rPr>
        <w:t>RBMX</w:t>
      </w:r>
      <w:r w:rsidRPr="00197A4D">
        <w:rPr>
          <w:rFonts w:ascii="Arial" w:hAnsi="Arial" w:cs="Arial"/>
          <w:sz w:val="22"/>
          <w:szCs w:val="22"/>
        </w:rPr>
        <w:t xml:space="preserve"> gene, resulting in a total of 140 mutations. For those cases, one mutation was randomly selected and included in the analysis. Regarding the SIFT variable, the number of tolerated (34.5%) and deleterious (35.3%) mutations were distributed equally and 30.2% were missing. For </w:t>
      </w:r>
      <w:proofErr w:type="spellStart"/>
      <w:r w:rsidRPr="00197A4D">
        <w:rPr>
          <w:rFonts w:ascii="Arial" w:hAnsi="Arial" w:cs="Arial"/>
          <w:sz w:val="22"/>
          <w:szCs w:val="22"/>
        </w:rPr>
        <w:t>PolyPhen</w:t>
      </w:r>
      <w:proofErr w:type="spellEnd"/>
      <w:r w:rsidRPr="00197A4D">
        <w:rPr>
          <w:rFonts w:ascii="Arial" w:hAnsi="Arial" w:cs="Arial"/>
          <w:sz w:val="22"/>
          <w:szCs w:val="22"/>
        </w:rPr>
        <w:t>, 55.2% were benign or possibly damaging, 14.7% were probably damaging, and 30.2% were missing. Using the IMPACT categorization, most (91.4%) RBMX mutations were classified as ‘low, moderate, or modifier’ and 8.6% ‘high.’</w:t>
      </w:r>
    </w:p>
    <w:p w14:paraId="10D6D923" w14:textId="77777777" w:rsidR="006775FA" w:rsidRPr="00197A4D" w:rsidRDefault="006775FA" w:rsidP="0068392D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6FA766C" w14:textId="77777777" w:rsidR="00197A4D" w:rsidRPr="00197A4D" w:rsidRDefault="00197A4D" w:rsidP="004D50E0">
      <w:pPr>
        <w:spacing w:after="0" w:line="240" w:lineRule="auto"/>
        <w:rPr>
          <w:rStyle w:val="Sous-titreCar"/>
          <w:rFonts w:ascii="Arial" w:hAnsi="Arial" w:cs="Arial"/>
          <w:b/>
          <w:bCs/>
          <w:sz w:val="22"/>
          <w:szCs w:val="22"/>
        </w:rPr>
      </w:pPr>
    </w:p>
    <w:p w14:paraId="401ED59F" w14:textId="65776FF4" w:rsidR="008F053B" w:rsidRPr="00197A4D" w:rsidRDefault="00197A4D" w:rsidP="004D50E0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197A4D">
        <w:rPr>
          <w:rStyle w:val="Sous-titreCar"/>
          <w:rFonts w:ascii="Arial" w:hAnsi="Arial" w:cs="Arial"/>
          <w:b/>
          <w:bCs/>
          <w:sz w:val="22"/>
          <w:szCs w:val="22"/>
        </w:rPr>
        <w:t>Statistical Analysis</w:t>
      </w:r>
      <w:r w:rsidR="004D50E0" w:rsidRPr="00197A4D">
        <w:rPr>
          <w:rStyle w:val="Sous-titreCar"/>
          <w:rFonts w:ascii="Arial" w:hAnsi="Arial" w:cs="Arial"/>
          <w:b/>
          <w:bCs/>
          <w:sz w:val="22"/>
          <w:szCs w:val="22"/>
        </w:rPr>
        <w:t>.</w:t>
      </w:r>
      <w:r w:rsidR="007B5CB1" w:rsidRPr="00197A4D">
        <w:rPr>
          <w:rStyle w:val="Sous-titreCar"/>
          <w:rFonts w:ascii="Arial" w:hAnsi="Arial" w:cs="Arial"/>
          <w:b/>
          <w:bCs/>
          <w:sz w:val="22"/>
          <w:szCs w:val="22"/>
        </w:rPr>
        <w:t xml:space="preserve"> </w:t>
      </w:r>
      <w:bookmarkStart w:id="0" w:name="_Hlk169618102"/>
      <w:r w:rsidR="008167DF" w:rsidRPr="00197A4D">
        <w:rPr>
          <w:rFonts w:ascii="Arial" w:hAnsi="Arial" w:cs="Arial"/>
          <w:sz w:val="22"/>
          <w:szCs w:val="22"/>
        </w:rPr>
        <w:t xml:space="preserve">The impact of RBMX mutations was tested </w:t>
      </w:r>
      <w:r w:rsidR="008167DF" w:rsidRPr="00197A4D">
        <w:rPr>
          <w:rFonts w:ascii="Arial" w:hAnsi="Arial" w:cs="Arial"/>
          <w:i/>
          <w:iCs/>
          <w:sz w:val="22"/>
          <w:szCs w:val="22"/>
        </w:rPr>
        <w:t xml:space="preserve">in silico </w:t>
      </w:r>
      <w:r w:rsidR="008167DF" w:rsidRPr="00197A4D">
        <w:rPr>
          <w:rFonts w:ascii="Arial" w:hAnsi="Arial" w:cs="Arial"/>
          <w:sz w:val="22"/>
          <w:szCs w:val="22"/>
        </w:rPr>
        <w:t>using t</w:t>
      </w:r>
      <w:r w:rsidR="005D6D3C" w:rsidRPr="00197A4D">
        <w:rPr>
          <w:rFonts w:ascii="Arial" w:hAnsi="Arial" w:cs="Arial"/>
          <w:sz w:val="22"/>
          <w:szCs w:val="22"/>
        </w:rPr>
        <w:t>hree variables</w:t>
      </w:r>
      <w:r w:rsidR="002E5D37" w:rsidRPr="00197A4D">
        <w:rPr>
          <w:rFonts w:ascii="Arial" w:hAnsi="Arial" w:cs="Arial"/>
          <w:sz w:val="22"/>
          <w:szCs w:val="22"/>
        </w:rPr>
        <w:t>:</w:t>
      </w:r>
      <w:r w:rsidR="005D6D3C" w:rsidRPr="00197A4D">
        <w:rPr>
          <w:rFonts w:ascii="Arial" w:hAnsi="Arial" w:cs="Arial"/>
          <w:sz w:val="22"/>
          <w:szCs w:val="22"/>
        </w:rPr>
        <w:t xml:space="preserve"> Sorting Tolerant </w:t>
      </w:r>
      <w:proofErr w:type="gramStart"/>
      <w:r w:rsidR="005D6D3C" w:rsidRPr="00197A4D">
        <w:rPr>
          <w:rFonts w:ascii="Arial" w:hAnsi="Arial" w:cs="Arial"/>
          <w:sz w:val="22"/>
          <w:szCs w:val="22"/>
        </w:rPr>
        <w:t>From</w:t>
      </w:r>
      <w:proofErr w:type="gramEnd"/>
      <w:r w:rsidR="005D6D3C" w:rsidRPr="00197A4D">
        <w:rPr>
          <w:rFonts w:ascii="Arial" w:hAnsi="Arial" w:cs="Arial"/>
          <w:sz w:val="22"/>
          <w:szCs w:val="22"/>
        </w:rPr>
        <w:t xml:space="preserve"> Intolerant (SIFT), Polymorphism Phenotyping (</w:t>
      </w:r>
      <w:proofErr w:type="spellStart"/>
      <w:r w:rsidR="005D6D3C" w:rsidRPr="00197A4D">
        <w:rPr>
          <w:rFonts w:ascii="Arial" w:hAnsi="Arial" w:cs="Arial"/>
          <w:sz w:val="22"/>
          <w:szCs w:val="22"/>
        </w:rPr>
        <w:t>PolyPhen</w:t>
      </w:r>
      <w:proofErr w:type="spellEnd"/>
      <w:r w:rsidR="005D6D3C" w:rsidRPr="00197A4D">
        <w:rPr>
          <w:rFonts w:ascii="Arial" w:hAnsi="Arial" w:cs="Arial"/>
          <w:sz w:val="22"/>
          <w:szCs w:val="22"/>
        </w:rPr>
        <w:t>), and Variant Impact (IMPACT).</w:t>
      </w:r>
      <w:r w:rsidR="005867E6">
        <w:rPr>
          <w:rFonts w:ascii="Arial" w:hAnsi="Arial" w:cs="Arial"/>
          <w:sz w:val="22"/>
          <w:szCs w:val="22"/>
        </w:rPr>
        <w:t xml:space="preserve"> To account for non-normality, we calculated </w:t>
      </w:r>
      <w:r w:rsidR="005867E6" w:rsidRPr="005867E6">
        <w:rPr>
          <w:rFonts w:ascii="Arial" w:hAnsi="Arial" w:cs="Arial"/>
          <w:sz w:val="22"/>
          <w:szCs w:val="22"/>
        </w:rPr>
        <w:t>Spearman's rank-order correlation</w:t>
      </w:r>
      <w:r w:rsidR="005867E6">
        <w:rPr>
          <w:rFonts w:ascii="Arial" w:hAnsi="Arial" w:cs="Arial"/>
          <w:sz w:val="22"/>
          <w:szCs w:val="22"/>
        </w:rPr>
        <w:t xml:space="preserve"> between each pathogenicity variable and the number of C</w:t>
      </w:r>
      <w:r w:rsidR="005867E6" w:rsidRPr="005867E6">
        <w:rPr>
          <w:rFonts w:ascii="Arial" w:hAnsi="Arial" w:cs="Arial"/>
          <w:sz w:val="22"/>
          <w:szCs w:val="22"/>
        </w:rPr>
        <w:sym w:font="Wingdings" w:char="F0E0"/>
      </w:r>
      <w:r w:rsidR="005867E6">
        <w:rPr>
          <w:rFonts w:ascii="Arial" w:hAnsi="Arial" w:cs="Arial"/>
          <w:sz w:val="22"/>
          <w:szCs w:val="22"/>
        </w:rPr>
        <w:t>T and G</w:t>
      </w:r>
      <w:r w:rsidR="005867E6" w:rsidRPr="005867E6">
        <w:rPr>
          <w:rFonts w:ascii="Arial" w:hAnsi="Arial" w:cs="Arial"/>
          <w:sz w:val="22"/>
          <w:szCs w:val="22"/>
        </w:rPr>
        <w:sym w:font="Wingdings" w:char="F0E0"/>
      </w:r>
      <w:r w:rsidR="005867E6">
        <w:rPr>
          <w:rFonts w:ascii="Arial" w:hAnsi="Arial" w:cs="Arial"/>
          <w:sz w:val="22"/>
          <w:szCs w:val="22"/>
        </w:rPr>
        <w:t xml:space="preserve">A mutations, separately. </w:t>
      </w:r>
      <w:r w:rsidR="00C9011C" w:rsidRPr="00C9011C">
        <w:rPr>
          <w:rFonts w:ascii="Arial" w:hAnsi="Arial" w:cs="Arial"/>
          <w:sz w:val="22"/>
          <w:szCs w:val="22"/>
        </w:rPr>
        <w:t xml:space="preserve">Exact p-values were not </w:t>
      </w:r>
      <w:r w:rsidR="00C9011C">
        <w:rPr>
          <w:rFonts w:ascii="Arial" w:hAnsi="Arial" w:cs="Arial"/>
          <w:sz w:val="22"/>
          <w:szCs w:val="22"/>
        </w:rPr>
        <w:t>computed in the presence of</w:t>
      </w:r>
      <w:r w:rsidR="00C9011C" w:rsidRPr="00C9011C">
        <w:rPr>
          <w:rFonts w:ascii="Arial" w:hAnsi="Arial" w:cs="Arial"/>
          <w:sz w:val="22"/>
          <w:szCs w:val="22"/>
        </w:rPr>
        <w:t xml:space="preserve"> ties.</w:t>
      </w:r>
      <w:r w:rsidR="005D6D3C" w:rsidRPr="00197A4D">
        <w:rPr>
          <w:rFonts w:ascii="Arial" w:hAnsi="Arial" w:cs="Arial"/>
          <w:sz w:val="22"/>
          <w:szCs w:val="22"/>
        </w:rPr>
        <w:t xml:space="preserve"> </w:t>
      </w:r>
      <w:r w:rsidR="005867E6">
        <w:rPr>
          <w:rFonts w:ascii="Arial" w:hAnsi="Arial" w:cs="Arial"/>
          <w:sz w:val="22"/>
          <w:szCs w:val="22"/>
        </w:rPr>
        <w:t>Each pathogenicity variable</w:t>
      </w:r>
      <w:r w:rsidR="002E5D37" w:rsidRPr="00197A4D">
        <w:rPr>
          <w:rFonts w:ascii="Arial" w:hAnsi="Arial" w:cs="Arial"/>
          <w:sz w:val="22"/>
          <w:szCs w:val="22"/>
        </w:rPr>
        <w:t xml:space="preserve"> describe</w:t>
      </w:r>
      <w:r w:rsidR="005867E6">
        <w:rPr>
          <w:rFonts w:ascii="Arial" w:hAnsi="Arial" w:cs="Arial"/>
          <w:sz w:val="22"/>
          <w:szCs w:val="22"/>
        </w:rPr>
        <w:t>s</w:t>
      </w:r>
      <w:r w:rsidR="002E5D37" w:rsidRPr="00197A4D">
        <w:rPr>
          <w:rFonts w:ascii="Arial" w:hAnsi="Arial" w:cs="Arial"/>
          <w:sz w:val="22"/>
          <w:szCs w:val="22"/>
        </w:rPr>
        <w:t xml:space="preserve"> the predicted impact of the mutations on protein function by incorporating information about sequence homology and/or </w:t>
      </w:r>
      <w:proofErr w:type="spellStart"/>
      <w:r w:rsidR="002E5D37" w:rsidRPr="00197A4D">
        <w:rPr>
          <w:rFonts w:ascii="Arial" w:hAnsi="Arial" w:cs="Arial"/>
          <w:sz w:val="22"/>
          <w:szCs w:val="22"/>
        </w:rPr>
        <w:t>physico</w:t>
      </w:r>
      <w:proofErr w:type="spellEnd"/>
      <w:r w:rsidR="002E5D37" w:rsidRPr="00197A4D">
        <w:rPr>
          <w:rFonts w:ascii="Arial" w:hAnsi="Arial" w:cs="Arial"/>
          <w:sz w:val="22"/>
          <w:szCs w:val="22"/>
        </w:rPr>
        <w:t xml:space="preserve">-chemical properties of amino acids. </w:t>
      </w:r>
      <w:r w:rsidR="005D6D3C" w:rsidRPr="00197A4D">
        <w:rPr>
          <w:rFonts w:ascii="Arial" w:hAnsi="Arial" w:cs="Arial"/>
          <w:sz w:val="22"/>
          <w:szCs w:val="22"/>
        </w:rPr>
        <w:t xml:space="preserve">Each of </w:t>
      </w:r>
      <w:r w:rsidR="002E5D37" w:rsidRPr="00197A4D">
        <w:rPr>
          <w:rFonts w:ascii="Arial" w:hAnsi="Arial" w:cs="Arial"/>
          <w:sz w:val="22"/>
          <w:szCs w:val="22"/>
        </w:rPr>
        <w:t>these protein</w:t>
      </w:r>
      <w:r w:rsidR="007B5CB1" w:rsidRPr="00197A4D">
        <w:rPr>
          <w:rFonts w:ascii="Arial" w:hAnsi="Arial" w:cs="Arial"/>
          <w:sz w:val="22"/>
          <w:szCs w:val="22"/>
        </w:rPr>
        <w:t>-related fields</w:t>
      </w:r>
      <w:r w:rsidR="005D6D3C" w:rsidRPr="00197A4D">
        <w:rPr>
          <w:rFonts w:ascii="Arial" w:hAnsi="Arial" w:cs="Arial"/>
          <w:sz w:val="22"/>
          <w:szCs w:val="22"/>
        </w:rPr>
        <w:t xml:space="preserve"> </w:t>
      </w:r>
      <w:r w:rsidR="00093D3E" w:rsidRPr="00197A4D">
        <w:rPr>
          <w:rFonts w:ascii="Arial" w:hAnsi="Arial" w:cs="Arial"/>
          <w:sz w:val="22"/>
          <w:szCs w:val="22"/>
        </w:rPr>
        <w:t>denote</w:t>
      </w:r>
      <w:r w:rsidR="005D6D3C" w:rsidRPr="00197A4D">
        <w:rPr>
          <w:rFonts w:ascii="Arial" w:hAnsi="Arial" w:cs="Arial"/>
          <w:sz w:val="22"/>
          <w:szCs w:val="22"/>
        </w:rPr>
        <w:t xml:space="preserve"> </w:t>
      </w:r>
      <w:r w:rsidR="007B5CB1" w:rsidRPr="00197A4D">
        <w:rPr>
          <w:rFonts w:ascii="Arial" w:hAnsi="Arial" w:cs="Arial"/>
          <w:sz w:val="22"/>
          <w:szCs w:val="22"/>
        </w:rPr>
        <w:t xml:space="preserve">pathogenicity </w:t>
      </w:r>
      <w:r w:rsidR="005D6D3C" w:rsidRPr="00197A4D">
        <w:rPr>
          <w:rFonts w:ascii="Arial" w:hAnsi="Arial" w:cs="Arial"/>
          <w:sz w:val="22"/>
          <w:szCs w:val="22"/>
        </w:rPr>
        <w:t xml:space="preserve">along with an associated score derived from </w:t>
      </w:r>
      <w:r w:rsidR="008675FC" w:rsidRPr="00197A4D">
        <w:rPr>
          <w:rFonts w:ascii="Arial" w:hAnsi="Arial" w:cs="Arial"/>
          <w:sz w:val="22"/>
          <w:szCs w:val="22"/>
        </w:rPr>
        <w:t>a</w:t>
      </w:r>
      <w:r w:rsidR="005D6D3C" w:rsidRPr="00197A4D">
        <w:rPr>
          <w:rFonts w:ascii="Arial" w:hAnsi="Arial" w:cs="Arial"/>
          <w:sz w:val="22"/>
          <w:szCs w:val="22"/>
        </w:rPr>
        <w:t xml:space="preserve"> bioinformatics algorithm</w:t>
      </w:r>
      <w:r w:rsidR="004D50E0" w:rsidRPr="00197A4D">
        <w:rPr>
          <w:rFonts w:ascii="Arial" w:hAnsi="Arial" w:cs="Arial"/>
          <w:sz w:val="22"/>
          <w:szCs w:val="22"/>
        </w:rPr>
        <w:t xml:space="preserve"> [</w:t>
      </w:r>
      <w:r w:rsidR="004D50E0" w:rsidRPr="00197A4D">
        <w:rPr>
          <w:rFonts w:ascii="Arial" w:hAnsi="Arial" w:cs="Arial"/>
          <w:sz w:val="22"/>
          <w:szCs w:val="22"/>
          <w:highlight w:val="yellow"/>
        </w:rPr>
        <w:t xml:space="preserve">references: </w:t>
      </w:r>
      <w:r w:rsidR="004D50E0" w:rsidRPr="00197A4D">
        <w:rPr>
          <w:rFonts w:ascii="Arial" w:hAnsi="Arial" w:cs="Arial"/>
          <w:sz w:val="22"/>
          <w:szCs w:val="22"/>
          <w:highlight w:val="yellow"/>
        </w:rPr>
        <w:t>doi:10.1038/nprot.2009.86</w:t>
      </w:r>
      <w:r w:rsidR="004D50E0" w:rsidRPr="00197A4D">
        <w:rPr>
          <w:rFonts w:ascii="Arial" w:hAnsi="Arial" w:cs="Arial"/>
          <w:sz w:val="22"/>
          <w:szCs w:val="22"/>
          <w:highlight w:val="yellow"/>
        </w:rPr>
        <w:t xml:space="preserve">, </w:t>
      </w:r>
      <w:proofErr w:type="spellStart"/>
      <w:r w:rsidR="004D50E0" w:rsidRPr="00197A4D">
        <w:rPr>
          <w:rFonts w:ascii="Arial" w:hAnsi="Arial" w:cs="Arial"/>
          <w:sz w:val="22"/>
          <w:szCs w:val="22"/>
          <w:highlight w:val="yellow"/>
        </w:rPr>
        <w:t>doi</w:t>
      </w:r>
      <w:proofErr w:type="spellEnd"/>
      <w:r w:rsidR="004D50E0" w:rsidRPr="00197A4D">
        <w:rPr>
          <w:rFonts w:ascii="Arial" w:hAnsi="Arial" w:cs="Arial"/>
          <w:sz w:val="22"/>
          <w:szCs w:val="22"/>
          <w:highlight w:val="yellow"/>
        </w:rPr>
        <w:t>: 10.1002/0471142905.hg0720s76</w:t>
      </w:r>
      <w:r w:rsidR="004D50E0" w:rsidRPr="00197A4D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4D50E0" w:rsidRPr="00197A4D">
        <w:rPr>
          <w:rFonts w:ascii="Arial" w:hAnsi="Arial" w:cs="Arial"/>
          <w:sz w:val="22"/>
          <w:szCs w:val="22"/>
          <w:highlight w:val="yellow"/>
        </w:rPr>
        <w:t>https://www.ensembl.org/Help/Glossary</w:t>
      </w:r>
      <w:r w:rsidR="004D50E0" w:rsidRPr="00197A4D">
        <w:rPr>
          <w:rFonts w:ascii="Arial" w:hAnsi="Arial" w:cs="Arial"/>
          <w:sz w:val="22"/>
          <w:szCs w:val="22"/>
        </w:rPr>
        <w:t>]</w:t>
      </w:r>
      <w:r w:rsidR="005D6D3C" w:rsidRPr="00197A4D">
        <w:rPr>
          <w:rFonts w:ascii="Arial" w:hAnsi="Arial" w:cs="Arial"/>
          <w:sz w:val="22"/>
          <w:szCs w:val="22"/>
        </w:rPr>
        <w:t>.</w:t>
      </w:r>
      <w:bookmarkEnd w:id="0"/>
      <w:r w:rsidR="004D50E0" w:rsidRPr="00197A4D">
        <w:rPr>
          <w:rFonts w:ascii="Arial" w:hAnsi="Arial" w:cs="Arial"/>
          <w:sz w:val="22"/>
          <w:szCs w:val="22"/>
        </w:rPr>
        <w:t xml:space="preserve"> </w:t>
      </w:r>
      <w:r w:rsidR="005A0FA4" w:rsidRPr="00197A4D">
        <w:rPr>
          <w:rFonts w:ascii="Arial" w:hAnsi="Arial" w:cs="Arial"/>
          <w:sz w:val="22"/>
          <w:szCs w:val="22"/>
        </w:rPr>
        <w:t>The SIFT algorithm uses a sequence homology-based approach to predict whether a single amino acid substitution resulting from a non-synonymous single nucleotide polymorphism will affect protein function. The algorithm is based on the degree of evolutionary con</w:t>
      </w:r>
      <w:r w:rsidR="00A82136" w:rsidRPr="00197A4D">
        <w:rPr>
          <w:rFonts w:ascii="Arial" w:hAnsi="Arial" w:cs="Arial"/>
          <w:sz w:val="22"/>
          <w:szCs w:val="22"/>
        </w:rPr>
        <w:t>servation</w:t>
      </w:r>
      <w:r w:rsidR="005A0FA4" w:rsidRPr="00197A4D">
        <w:rPr>
          <w:rFonts w:ascii="Arial" w:hAnsi="Arial" w:cs="Arial"/>
          <w:sz w:val="22"/>
          <w:szCs w:val="22"/>
        </w:rPr>
        <w:t xml:space="preserve"> of amino acids within protein families, where proteins ‘intolerant’ to substitution </w:t>
      </w:r>
      <w:proofErr w:type="gramStart"/>
      <w:r w:rsidR="005A0FA4" w:rsidRPr="00197A4D">
        <w:rPr>
          <w:rFonts w:ascii="Arial" w:hAnsi="Arial" w:cs="Arial"/>
          <w:sz w:val="22"/>
          <w:szCs w:val="22"/>
        </w:rPr>
        <w:t>comprise</w:t>
      </w:r>
      <w:proofErr w:type="gramEnd"/>
      <w:r w:rsidR="005A0FA4" w:rsidRPr="00197A4D">
        <w:rPr>
          <w:rFonts w:ascii="Arial" w:hAnsi="Arial" w:cs="Arial"/>
          <w:sz w:val="22"/>
          <w:szCs w:val="22"/>
        </w:rPr>
        <w:t xml:space="preserve"> highly conserved positions and those deemed ‘tolerant’ are in regions of low conservation.</w:t>
      </w:r>
      <w:r w:rsidR="004D50E0" w:rsidRPr="00197A4D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5867E6">
        <w:rPr>
          <w:rFonts w:ascii="Arial" w:hAnsi="Arial" w:cs="Arial"/>
          <w:sz w:val="22"/>
          <w:szCs w:val="22"/>
        </w:rPr>
        <w:t>We estimated the correlation</w:t>
      </w:r>
      <w:r w:rsidR="00F75270" w:rsidRPr="00197A4D">
        <w:rPr>
          <w:rFonts w:ascii="Arial" w:hAnsi="Arial" w:cs="Arial"/>
          <w:sz w:val="22"/>
          <w:szCs w:val="22"/>
        </w:rPr>
        <w:t xml:space="preserve"> between</w:t>
      </w:r>
      <w:r w:rsidR="00F53D4C" w:rsidRPr="00197A4D">
        <w:rPr>
          <w:rFonts w:ascii="Arial" w:hAnsi="Arial" w:cs="Arial"/>
          <w:sz w:val="22"/>
          <w:szCs w:val="22"/>
        </w:rPr>
        <w:t xml:space="preserve"> binary (0=</w:t>
      </w:r>
      <w:r w:rsidR="000E59EF" w:rsidRPr="00197A4D">
        <w:rPr>
          <w:rFonts w:ascii="Arial" w:hAnsi="Arial" w:cs="Arial"/>
          <w:sz w:val="22"/>
          <w:szCs w:val="22"/>
        </w:rPr>
        <w:t>tolerated</w:t>
      </w:r>
      <w:r w:rsidR="00F53D4C" w:rsidRPr="00197A4D">
        <w:rPr>
          <w:rFonts w:ascii="Arial" w:hAnsi="Arial" w:cs="Arial"/>
          <w:sz w:val="22"/>
          <w:szCs w:val="22"/>
        </w:rPr>
        <w:t>; 1=</w:t>
      </w:r>
      <w:r w:rsidR="000E59EF" w:rsidRPr="00197A4D">
        <w:rPr>
          <w:rFonts w:ascii="Arial" w:hAnsi="Arial" w:cs="Arial"/>
          <w:sz w:val="22"/>
          <w:szCs w:val="22"/>
        </w:rPr>
        <w:t>deleterious</w:t>
      </w:r>
      <w:r w:rsidR="00F53D4C" w:rsidRPr="00197A4D">
        <w:rPr>
          <w:rFonts w:ascii="Arial" w:hAnsi="Arial" w:cs="Arial"/>
          <w:sz w:val="22"/>
          <w:szCs w:val="22"/>
        </w:rPr>
        <w:t>) and continuous (0-1) categorizations of the SIFT variable</w:t>
      </w:r>
      <w:r w:rsidR="00F75270" w:rsidRPr="00197A4D">
        <w:rPr>
          <w:rFonts w:ascii="Arial" w:hAnsi="Arial" w:cs="Arial"/>
          <w:sz w:val="22"/>
          <w:szCs w:val="22"/>
        </w:rPr>
        <w:t xml:space="preserve"> and the number of mutations</w:t>
      </w:r>
      <w:r w:rsidR="004D50E0" w:rsidRPr="00197A4D">
        <w:rPr>
          <w:rFonts w:ascii="Arial" w:hAnsi="Arial" w:cs="Arial"/>
          <w:sz w:val="22"/>
          <w:szCs w:val="22"/>
        </w:rPr>
        <w:t>, where a</w:t>
      </w:r>
      <w:r w:rsidR="008D5653" w:rsidRPr="00197A4D">
        <w:rPr>
          <w:rFonts w:ascii="Arial" w:hAnsi="Arial" w:cs="Arial"/>
          <w:sz w:val="22"/>
          <w:szCs w:val="22"/>
        </w:rPr>
        <w:t xml:space="preserve"> deleterious categorization </w:t>
      </w:r>
      <w:r w:rsidR="000A1D3D" w:rsidRPr="00197A4D">
        <w:rPr>
          <w:rFonts w:ascii="Arial" w:hAnsi="Arial" w:cs="Arial"/>
          <w:sz w:val="22"/>
          <w:szCs w:val="22"/>
        </w:rPr>
        <w:t>suggests</w:t>
      </w:r>
      <w:r w:rsidR="008D5653" w:rsidRPr="00197A4D">
        <w:rPr>
          <w:rFonts w:ascii="Arial" w:hAnsi="Arial" w:cs="Arial"/>
          <w:sz w:val="22"/>
          <w:szCs w:val="22"/>
        </w:rPr>
        <w:t xml:space="preserve"> the</w:t>
      </w:r>
      <w:r w:rsidR="000A1D3D" w:rsidRPr="00197A4D">
        <w:rPr>
          <w:rFonts w:ascii="Arial" w:hAnsi="Arial" w:cs="Arial"/>
          <w:sz w:val="22"/>
          <w:szCs w:val="22"/>
        </w:rPr>
        <w:t xml:space="preserve"> mutation results in a</w:t>
      </w:r>
      <w:r w:rsidR="008D5653" w:rsidRPr="00197A4D">
        <w:rPr>
          <w:rFonts w:ascii="Arial" w:hAnsi="Arial" w:cs="Arial"/>
          <w:sz w:val="22"/>
          <w:szCs w:val="22"/>
        </w:rPr>
        <w:t xml:space="preserve"> protein</w:t>
      </w:r>
      <w:r w:rsidR="000A1D3D" w:rsidRPr="00197A4D">
        <w:rPr>
          <w:rFonts w:ascii="Arial" w:hAnsi="Arial" w:cs="Arial"/>
          <w:sz w:val="22"/>
          <w:szCs w:val="22"/>
        </w:rPr>
        <w:t xml:space="preserve"> that</w:t>
      </w:r>
      <w:r w:rsidR="008D5653" w:rsidRPr="00197A4D">
        <w:rPr>
          <w:rFonts w:ascii="Arial" w:hAnsi="Arial" w:cs="Arial"/>
          <w:sz w:val="22"/>
          <w:szCs w:val="22"/>
        </w:rPr>
        <w:t xml:space="preserve"> is non-functional.</w:t>
      </w:r>
      <w:r w:rsidR="004D50E0" w:rsidRPr="00197A4D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0969B7" w:rsidRPr="00197A4D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0969B7" w:rsidRPr="00197A4D">
        <w:rPr>
          <w:rFonts w:ascii="Arial" w:hAnsi="Arial" w:cs="Arial"/>
          <w:sz w:val="22"/>
          <w:szCs w:val="22"/>
        </w:rPr>
        <w:t>PolyPhen</w:t>
      </w:r>
      <w:proofErr w:type="spellEnd"/>
      <w:r w:rsidR="000969B7" w:rsidRPr="00197A4D">
        <w:rPr>
          <w:rFonts w:ascii="Arial" w:hAnsi="Arial" w:cs="Arial"/>
          <w:sz w:val="22"/>
          <w:szCs w:val="22"/>
        </w:rPr>
        <w:t xml:space="preserve"> algorithm combines </w:t>
      </w:r>
      <w:r w:rsidR="000C3662" w:rsidRPr="00197A4D">
        <w:rPr>
          <w:rFonts w:ascii="Arial" w:hAnsi="Arial" w:cs="Arial"/>
          <w:sz w:val="22"/>
          <w:szCs w:val="22"/>
        </w:rPr>
        <w:t>multiple protein sequence alignment and machine-learning classification</w:t>
      </w:r>
      <w:r w:rsidR="000969B7" w:rsidRPr="00197A4D">
        <w:rPr>
          <w:rFonts w:ascii="Arial" w:hAnsi="Arial" w:cs="Arial"/>
          <w:sz w:val="22"/>
          <w:szCs w:val="22"/>
        </w:rPr>
        <w:t xml:space="preserve"> to estimate the probability that a non-synonymous, single nucleotide polymorphism will be 'damaging,' or result in a non-functional protein.</w:t>
      </w:r>
      <w:r w:rsidR="00775EF6" w:rsidRPr="00197A4D">
        <w:rPr>
          <w:rFonts w:ascii="Arial" w:hAnsi="Arial" w:cs="Arial"/>
          <w:sz w:val="22"/>
          <w:szCs w:val="22"/>
        </w:rPr>
        <w:t xml:space="preserve"> The algorithm produces a qualitative score (benign, possibly damaging, or probably damaging) along with a probability score.</w:t>
      </w:r>
      <w:r w:rsidR="00785CE2" w:rsidRPr="00197A4D">
        <w:rPr>
          <w:rFonts w:ascii="Arial" w:hAnsi="Arial" w:cs="Arial"/>
          <w:sz w:val="22"/>
          <w:szCs w:val="22"/>
        </w:rPr>
        <w:t xml:space="preserve"> </w:t>
      </w:r>
      <w:r w:rsidR="005867E6">
        <w:rPr>
          <w:rFonts w:ascii="Arial" w:hAnsi="Arial" w:cs="Arial"/>
          <w:sz w:val="22"/>
          <w:szCs w:val="22"/>
        </w:rPr>
        <w:t>We estimated the</w:t>
      </w:r>
      <w:r w:rsidR="005867E6" w:rsidRPr="005867E6">
        <w:rPr>
          <w:rFonts w:ascii="Arial" w:hAnsi="Arial" w:cs="Arial"/>
          <w:sz w:val="22"/>
          <w:szCs w:val="22"/>
        </w:rPr>
        <w:t xml:space="preserve"> correlation</w:t>
      </w:r>
      <w:r w:rsidR="00210BCA" w:rsidRPr="00197A4D">
        <w:rPr>
          <w:rFonts w:ascii="Arial" w:hAnsi="Arial" w:cs="Arial"/>
          <w:sz w:val="22"/>
          <w:szCs w:val="22"/>
        </w:rPr>
        <w:t xml:space="preserve"> between </w:t>
      </w:r>
      <w:r w:rsidR="00775EF6" w:rsidRPr="00197A4D">
        <w:rPr>
          <w:rFonts w:ascii="Arial" w:hAnsi="Arial" w:cs="Arial"/>
          <w:sz w:val="22"/>
          <w:szCs w:val="22"/>
        </w:rPr>
        <w:t xml:space="preserve">binary (0=benign/possibly damaging; 1=probably damaging) and continuous (0-1) categorizations of the </w:t>
      </w:r>
      <w:proofErr w:type="spellStart"/>
      <w:r w:rsidR="00775EF6" w:rsidRPr="00197A4D">
        <w:rPr>
          <w:rFonts w:ascii="Arial" w:hAnsi="Arial" w:cs="Arial"/>
          <w:sz w:val="22"/>
          <w:szCs w:val="22"/>
        </w:rPr>
        <w:t>PolyPhen</w:t>
      </w:r>
      <w:proofErr w:type="spellEnd"/>
      <w:r w:rsidR="00775EF6" w:rsidRPr="00197A4D">
        <w:rPr>
          <w:rFonts w:ascii="Arial" w:hAnsi="Arial" w:cs="Arial"/>
          <w:sz w:val="22"/>
          <w:szCs w:val="22"/>
        </w:rPr>
        <w:t xml:space="preserve"> variable</w:t>
      </w:r>
      <w:r w:rsidR="00210BCA" w:rsidRPr="00197A4D">
        <w:rPr>
          <w:rFonts w:ascii="Arial" w:hAnsi="Arial" w:cs="Arial"/>
          <w:sz w:val="22"/>
          <w:szCs w:val="22"/>
        </w:rPr>
        <w:t xml:space="preserve"> and the number of mutations</w:t>
      </w:r>
      <w:r w:rsidR="00775EF6" w:rsidRPr="00197A4D">
        <w:rPr>
          <w:rFonts w:ascii="Arial" w:hAnsi="Arial" w:cs="Arial"/>
          <w:sz w:val="22"/>
          <w:szCs w:val="22"/>
        </w:rPr>
        <w:t>.</w:t>
      </w:r>
      <w:r w:rsidR="00F60C22" w:rsidRPr="00197A4D">
        <w:rPr>
          <w:rFonts w:ascii="Arial" w:hAnsi="Arial" w:cs="Arial"/>
          <w:sz w:val="22"/>
          <w:szCs w:val="22"/>
        </w:rPr>
        <w:t xml:space="preserve"> A probably damaging categorization suggests that the mutation results in a protein that is non-functional.</w:t>
      </w:r>
      <w:r w:rsidR="004D50E0" w:rsidRPr="00197A4D">
        <w:rPr>
          <w:rFonts w:ascii="Arial" w:hAnsi="Arial" w:cs="Arial"/>
          <w:sz w:val="22"/>
          <w:szCs w:val="22"/>
        </w:rPr>
        <w:t xml:space="preserve"> Finally, the variant impact variable is based on the severity of the variant consequence. The </w:t>
      </w:r>
      <w:proofErr w:type="spellStart"/>
      <w:r w:rsidR="00C41778" w:rsidRPr="00197A4D">
        <w:rPr>
          <w:rFonts w:ascii="Arial" w:hAnsi="Arial" w:cs="Arial"/>
          <w:sz w:val="22"/>
          <w:szCs w:val="22"/>
        </w:rPr>
        <w:t>Ensembl</w:t>
      </w:r>
      <w:proofErr w:type="spellEnd"/>
      <w:r w:rsidR="00C41778" w:rsidRPr="00197A4D">
        <w:rPr>
          <w:rFonts w:ascii="Arial" w:hAnsi="Arial" w:cs="Arial"/>
          <w:sz w:val="22"/>
          <w:szCs w:val="22"/>
        </w:rPr>
        <w:t xml:space="preserve"> glossary </w:t>
      </w:r>
      <w:r w:rsidR="004D50E0" w:rsidRPr="00197A4D">
        <w:rPr>
          <w:rFonts w:ascii="Arial" w:hAnsi="Arial" w:cs="Arial"/>
          <w:sz w:val="22"/>
          <w:szCs w:val="22"/>
        </w:rPr>
        <w:t xml:space="preserve">defines them as </w:t>
      </w:r>
      <w:r w:rsidR="00CC077D" w:rsidRPr="00197A4D">
        <w:rPr>
          <w:rFonts w:ascii="Arial" w:hAnsi="Arial" w:cs="Arial"/>
          <w:sz w:val="22"/>
          <w:szCs w:val="22"/>
        </w:rPr>
        <w:t>High</w:t>
      </w:r>
      <w:r w:rsidR="004D50E0" w:rsidRPr="00197A4D">
        <w:rPr>
          <w:rFonts w:ascii="Arial" w:hAnsi="Arial" w:cs="Arial"/>
          <w:sz w:val="22"/>
          <w:szCs w:val="22"/>
        </w:rPr>
        <w:t xml:space="preserve"> (</w:t>
      </w:r>
      <w:r w:rsidR="00CC077D" w:rsidRPr="00197A4D">
        <w:rPr>
          <w:rFonts w:ascii="Arial" w:hAnsi="Arial" w:cs="Arial"/>
          <w:sz w:val="22"/>
          <w:szCs w:val="22"/>
        </w:rPr>
        <w:t>assumed to have high (disruptive) impact in the protein, probably causing protein truncation, loss of function or triggering nonsense mediated decay</w:t>
      </w:r>
      <w:r w:rsidR="004D50E0" w:rsidRPr="00197A4D">
        <w:rPr>
          <w:rFonts w:ascii="Arial" w:hAnsi="Arial" w:cs="Arial"/>
          <w:sz w:val="22"/>
          <w:szCs w:val="22"/>
        </w:rPr>
        <w:t xml:space="preserve">), </w:t>
      </w:r>
      <w:r w:rsidR="00CC077D" w:rsidRPr="00197A4D">
        <w:rPr>
          <w:rFonts w:ascii="Arial" w:hAnsi="Arial" w:cs="Arial"/>
          <w:sz w:val="22"/>
          <w:szCs w:val="22"/>
        </w:rPr>
        <w:t>Low</w:t>
      </w:r>
      <w:r w:rsidR="004D50E0" w:rsidRPr="00197A4D">
        <w:rPr>
          <w:rFonts w:ascii="Arial" w:hAnsi="Arial" w:cs="Arial"/>
          <w:sz w:val="22"/>
          <w:szCs w:val="22"/>
        </w:rPr>
        <w:t xml:space="preserve"> (</w:t>
      </w:r>
      <w:r w:rsidR="00CC077D" w:rsidRPr="00197A4D">
        <w:rPr>
          <w:rFonts w:ascii="Arial" w:hAnsi="Arial" w:cs="Arial"/>
          <w:sz w:val="22"/>
          <w:szCs w:val="22"/>
        </w:rPr>
        <w:t xml:space="preserve">assumed to be mostly harmless or unlikely to change protein </w:t>
      </w:r>
      <w:proofErr w:type="spellStart"/>
      <w:r w:rsidR="00CC077D" w:rsidRPr="00197A4D">
        <w:rPr>
          <w:rFonts w:ascii="Arial" w:hAnsi="Arial" w:cs="Arial"/>
          <w:sz w:val="22"/>
          <w:szCs w:val="22"/>
        </w:rPr>
        <w:t>behaviour</w:t>
      </w:r>
      <w:proofErr w:type="spellEnd"/>
      <w:r w:rsidR="004D50E0" w:rsidRPr="00197A4D">
        <w:rPr>
          <w:rFonts w:ascii="Arial" w:hAnsi="Arial" w:cs="Arial"/>
          <w:sz w:val="22"/>
          <w:szCs w:val="22"/>
        </w:rPr>
        <w:t xml:space="preserve">), </w:t>
      </w:r>
      <w:r w:rsidR="00CC077D" w:rsidRPr="00197A4D">
        <w:rPr>
          <w:rFonts w:ascii="Arial" w:hAnsi="Arial" w:cs="Arial"/>
          <w:sz w:val="22"/>
          <w:szCs w:val="22"/>
        </w:rPr>
        <w:t>Moderate</w:t>
      </w:r>
      <w:r w:rsidR="004D50E0" w:rsidRPr="00197A4D">
        <w:rPr>
          <w:rFonts w:ascii="Arial" w:hAnsi="Arial" w:cs="Arial"/>
          <w:sz w:val="22"/>
          <w:szCs w:val="22"/>
        </w:rPr>
        <w:t xml:space="preserve"> (</w:t>
      </w:r>
      <w:r w:rsidR="00CC077D" w:rsidRPr="00197A4D">
        <w:rPr>
          <w:rFonts w:ascii="Arial" w:hAnsi="Arial" w:cs="Arial"/>
          <w:sz w:val="22"/>
          <w:szCs w:val="22"/>
        </w:rPr>
        <w:t>non-disruptive</w:t>
      </w:r>
      <w:r w:rsidR="004D50E0" w:rsidRPr="00197A4D">
        <w:rPr>
          <w:rFonts w:ascii="Arial" w:hAnsi="Arial" w:cs="Arial"/>
          <w:sz w:val="22"/>
          <w:szCs w:val="22"/>
        </w:rPr>
        <w:t>, may</w:t>
      </w:r>
      <w:r w:rsidR="00CC077D" w:rsidRPr="00197A4D">
        <w:rPr>
          <w:rFonts w:ascii="Arial" w:hAnsi="Arial" w:cs="Arial"/>
          <w:sz w:val="22"/>
          <w:szCs w:val="22"/>
        </w:rPr>
        <w:t xml:space="preserve"> change protein effectiveness</w:t>
      </w:r>
      <w:r w:rsidR="004D50E0" w:rsidRPr="00197A4D">
        <w:rPr>
          <w:rFonts w:ascii="Arial" w:hAnsi="Arial" w:cs="Arial"/>
          <w:sz w:val="22"/>
          <w:szCs w:val="22"/>
        </w:rPr>
        <w:t xml:space="preserve">), and </w:t>
      </w:r>
      <w:r w:rsidR="00CC077D" w:rsidRPr="00197A4D">
        <w:rPr>
          <w:rFonts w:ascii="Arial" w:hAnsi="Arial" w:cs="Arial"/>
          <w:sz w:val="22"/>
          <w:szCs w:val="22"/>
        </w:rPr>
        <w:t>Modifier</w:t>
      </w:r>
      <w:r w:rsidR="004D50E0" w:rsidRPr="00197A4D">
        <w:rPr>
          <w:rFonts w:ascii="Arial" w:hAnsi="Arial" w:cs="Arial"/>
          <w:sz w:val="22"/>
          <w:szCs w:val="22"/>
        </w:rPr>
        <w:t xml:space="preserve"> (</w:t>
      </w:r>
      <w:r w:rsidR="00CC077D" w:rsidRPr="00197A4D">
        <w:rPr>
          <w:rFonts w:ascii="Arial" w:hAnsi="Arial" w:cs="Arial"/>
          <w:sz w:val="22"/>
          <w:szCs w:val="22"/>
        </w:rPr>
        <w:t>non-coding variants or variants affecting non-coding genes, where predictions are difficult or there is no evidence of impact</w:t>
      </w:r>
      <w:r w:rsidR="004D50E0" w:rsidRPr="00197A4D">
        <w:rPr>
          <w:rFonts w:ascii="Arial" w:hAnsi="Arial" w:cs="Arial"/>
          <w:sz w:val="22"/>
          <w:szCs w:val="22"/>
        </w:rPr>
        <w:t>). We</w:t>
      </w:r>
      <w:r w:rsidR="008F053B" w:rsidRPr="00197A4D">
        <w:rPr>
          <w:rFonts w:ascii="Arial" w:hAnsi="Arial" w:cs="Arial"/>
          <w:sz w:val="22"/>
          <w:szCs w:val="22"/>
        </w:rPr>
        <w:t xml:space="preserve"> </w:t>
      </w:r>
      <w:r w:rsidR="005867E6">
        <w:rPr>
          <w:rFonts w:ascii="Arial" w:hAnsi="Arial" w:cs="Arial"/>
          <w:sz w:val="22"/>
          <w:szCs w:val="22"/>
        </w:rPr>
        <w:t>calculated the</w:t>
      </w:r>
      <w:r w:rsidR="005867E6" w:rsidRPr="005867E6">
        <w:rPr>
          <w:rFonts w:ascii="Arial" w:hAnsi="Arial" w:cs="Arial"/>
          <w:sz w:val="22"/>
          <w:szCs w:val="22"/>
        </w:rPr>
        <w:t xml:space="preserve"> correlation</w:t>
      </w:r>
      <w:r w:rsidR="008F053B" w:rsidRPr="00197A4D">
        <w:rPr>
          <w:rFonts w:ascii="Arial" w:hAnsi="Arial" w:cs="Arial"/>
          <w:sz w:val="22"/>
          <w:szCs w:val="22"/>
        </w:rPr>
        <w:t xml:space="preserve"> between a binary (0=Low/Moderate/Modifier; 1=High) categorization of the </w:t>
      </w:r>
      <w:proofErr w:type="spellStart"/>
      <w:r w:rsidR="008F053B" w:rsidRPr="00197A4D">
        <w:rPr>
          <w:rFonts w:ascii="Arial" w:hAnsi="Arial" w:cs="Arial"/>
          <w:sz w:val="22"/>
          <w:szCs w:val="22"/>
        </w:rPr>
        <w:t>PolyPhen</w:t>
      </w:r>
      <w:proofErr w:type="spellEnd"/>
      <w:r w:rsidR="008F053B" w:rsidRPr="00197A4D">
        <w:rPr>
          <w:rFonts w:ascii="Arial" w:hAnsi="Arial" w:cs="Arial"/>
          <w:sz w:val="22"/>
          <w:szCs w:val="22"/>
        </w:rPr>
        <w:t xml:space="preserve"> variable and the number of mutations because a numerical score is not provided. ‘High’ suggests that the mutation results in a protein that is non-functional.</w:t>
      </w:r>
      <w:r w:rsidR="005867E6">
        <w:rPr>
          <w:rFonts w:ascii="Arial" w:hAnsi="Arial" w:cs="Arial"/>
          <w:sz w:val="22"/>
          <w:szCs w:val="22"/>
        </w:rPr>
        <w:t xml:space="preserve"> </w:t>
      </w:r>
      <w:r w:rsidR="00C9011C" w:rsidRPr="00197A4D">
        <w:rPr>
          <w:rFonts w:ascii="Arial" w:hAnsi="Arial" w:cs="Arial"/>
          <w:sz w:val="22"/>
          <w:szCs w:val="22"/>
        </w:rPr>
        <w:t xml:space="preserve">The total number of mutations (genome-wide) </w:t>
      </w:r>
      <w:r w:rsidR="00C9011C" w:rsidRPr="00197A4D">
        <w:rPr>
          <w:rFonts w:ascii="Arial" w:hAnsi="Arial" w:cs="Arial"/>
          <w:sz w:val="22"/>
          <w:szCs w:val="22"/>
        </w:rPr>
        <w:lastRenderedPageBreak/>
        <w:t>and those at loci corresponding to cancer genes are evaluated separately throughout the analysis.</w:t>
      </w:r>
      <w:r w:rsidR="00C9011C">
        <w:rPr>
          <w:rFonts w:ascii="Arial" w:hAnsi="Arial" w:cs="Arial"/>
          <w:sz w:val="22"/>
          <w:szCs w:val="22"/>
        </w:rPr>
        <w:t xml:space="preserve"> </w:t>
      </w:r>
      <w:r w:rsidR="005867E6">
        <w:rPr>
          <w:rFonts w:ascii="Arial" w:hAnsi="Arial" w:cs="Arial"/>
          <w:sz w:val="22"/>
          <w:szCs w:val="22"/>
        </w:rPr>
        <w:t>All statistical tests were performed in R.</w:t>
      </w:r>
    </w:p>
    <w:p w14:paraId="5CE74820" w14:textId="320ECC8B" w:rsidR="00116936" w:rsidRPr="00DC1C65" w:rsidRDefault="00A92136" w:rsidP="00517016">
      <w:pPr>
        <w:spacing w:after="0" w:line="240" w:lineRule="auto"/>
        <w:rPr>
          <w:rFonts w:ascii="Arial" w:eastAsiaTheme="majorEastAsia" w:hAnsi="Arial" w:cs="Arial"/>
          <w:color w:val="0F4761" w:themeColor="accent1" w:themeShade="BF"/>
          <w:sz w:val="18"/>
          <w:szCs w:val="18"/>
        </w:rPr>
      </w:pPr>
      <w:r w:rsidRPr="00197A4D">
        <w:rPr>
          <w:rFonts w:ascii="Arial" w:hAnsi="Arial" w:cs="Arial"/>
          <w:b/>
          <w:bCs/>
          <w:sz w:val="22"/>
          <w:szCs w:val="22"/>
        </w:rPr>
        <w:t xml:space="preserve"> </w:t>
      </w:r>
    </w:p>
    <w:sectPr w:rsidR="00116936" w:rsidRPr="00DC1C65" w:rsidSect="00A032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93E43" w14:textId="77777777" w:rsidR="00AB41A0" w:rsidRDefault="00AB41A0" w:rsidP="00AA64C8">
      <w:pPr>
        <w:spacing w:after="0" w:line="240" w:lineRule="auto"/>
      </w:pPr>
      <w:r>
        <w:separator/>
      </w:r>
    </w:p>
  </w:endnote>
  <w:endnote w:type="continuationSeparator" w:id="0">
    <w:p w14:paraId="584511EE" w14:textId="77777777" w:rsidR="00AB41A0" w:rsidRDefault="00AB41A0" w:rsidP="00AA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0CA65" w14:textId="77777777" w:rsidR="00AB41A0" w:rsidRDefault="00AB41A0" w:rsidP="00AA64C8">
      <w:pPr>
        <w:spacing w:after="0" w:line="240" w:lineRule="auto"/>
      </w:pPr>
      <w:r>
        <w:separator/>
      </w:r>
    </w:p>
  </w:footnote>
  <w:footnote w:type="continuationSeparator" w:id="0">
    <w:p w14:paraId="77B6DBD9" w14:textId="77777777" w:rsidR="00AB41A0" w:rsidRDefault="00AB41A0" w:rsidP="00AA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A3204"/>
    <w:multiLevelType w:val="multilevel"/>
    <w:tmpl w:val="FD621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F6A4F"/>
    <w:multiLevelType w:val="hybridMultilevel"/>
    <w:tmpl w:val="6B1C7E8A"/>
    <w:lvl w:ilvl="0" w:tplc="E3F4C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EA4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920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21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DA4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6D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8E8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4A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72B77"/>
    <w:multiLevelType w:val="hybridMultilevel"/>
    <w:tmpl w:val="7C3E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3C90"/>
    <w:multiLevelType w:val="hybridMultilevel"/>
    <w:tmpl w:val="A4C0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E197C"/>
    <w:multiLevelType w:val="multilevel"/>
    <w:tmpl w:val="15DC1D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A064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726581"/>
    <w:multiLevelType w:val="hybridMultilevel"/>
    <w:tmpl w:val="8D6CE4E6"/>
    <w:lvl w:ilvl="0" w:tplc="01C2A8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98F3DE">
      <w:start w:val="2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D16C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9C3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81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EEF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447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1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FC3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97537"/>
    <w:multiLevelType w:val="multilevel"/>
    <w:tmpl w:val="2CC611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6B484E"/>
    <w:multiLevelType w:val="hybridMultilevel"/>
    <w:tmpl w:val="900ED5C4"/>
    <w:lvl w:ilvl="0" w:tplc="518E3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29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6AB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3" w:tplc="82CE80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4" w:tplc="4D52B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6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0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A9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5E6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45D72"/>
    <w:multiLevelType w:val="hybridMultilevel"/>
    <w:tmpl w:val="338C0862"/>
    <w:lvl w:ilvl="0" w:tplc="D518B0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16A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A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CA8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EA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83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2D8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2E6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1E5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47888">
    <w:abstractNumId w:val="0"/>
    <w:lvlOverride w:ilvl="0">
      <w:startOverride w:val="1"/>
    </w:lvlOverride>
  </w:num>
  <w:num w:numId="2" w16cid:durableId="358897840">
    <w:abstractNumId w:val="0"/>
    <w:lvlOverride w:ilvl="0"/>
    <w:lvlOverride w:ilvl="1">
      <w:startOverride w:val="1"/>
    </w:lvlOverride>
  </w:num>
  <w:num w:numId="3" w16cid:durableId="1009215439">
    <w:abstractNumId w:val="0"/>
    <w:lvlOverride w:ilvl="0"/>
    <w:lvlOverride w:ilvl="1"/>
    <w:lvlOverride w:ilvl="2">
      <w:startOverride w:val="1"/>
    </w:lvlOverride>
  </w:num>
  <w:num w:numId="4" w16cid:durableId="1874809600">
    <w:abstractNumId w:val="0"/>
    <w:lvlOverride w:ilvl="0"/>
    <w:lvlOverride w:ilvl="1"/>
    <w:lvlOverride w:ilvl="2">
      <w:startOverride w:val="1"/>
    </w:lvlOverride>
  </w:num>
  <w:num w:numId="5" w16cid:durableId="2120176381">
    <w:abstractNumId w:val="0"/>
    <w:lvlOverride w:ilvl="0"/>
    <w:lvlOverride w:ilvl="1">
      <w:startOverride w:val="1"/>
    </w:lvlOverride>
  </w:num>
  <w:num w:numId="6" w16cid:durableId="207885996">
    <w:abstractNumId w:val="0"/>
    <w:lvlOverride w:ilvl="0"/>
    <w:lvlOverride w:ilvl="1">
      <w:startOverride w:val="1"/>
    </w:lvlOverride>
  </w:num>
  <w:num w:numId="7" w16cid:durableId="993293225">
    <w:abstractNumId w:val="0"/>
    <w:lvlOverride w:ilvl="0"/>
    <w:lvlOverride w:ilvl="1">
      <w:startOverride w:val="1"/>
    </w:lvlOverride>
  </w:num>
  <w:num w:numId="8" w16cid:durableId="104352768">
    <w:abstractNumId w:val="3"/>
  </w:num>
  <w:num w:numId="9" w16cid:durableId="1168865698">
    <w:abstractNumId w:val="8"/>
  </w:num>
  <w:num w:numId="10" w16cid:durableId="1930195329">
    <w:abstractNumId w:val="6"/>
  </w:num>
  <w:num w:numId="11" w16cid:durableId="1938907144">
    <w:abstractNumId w:val="9"/>
  </w:num>
  <w:num w:numId="12" w16cid:durableId="1096554257">
    <w:abstractNumId w:val="1"/>
  </w:num>
  <w:num w:numId="13" w16cid:durableId="1653219555">
    <w:abstractNumId w:val="4"/>
  </w:num>
  <w:num w:numId="14" w16cid:durableId="706874263">
    <w:abstractNumId w:val="7"/>
  </w:num>
  <w:num w:numId="15" w16cid:durableId="1184782417">
    <w:abstractNumId w:val="5"/>
  </w:num>
  <w:num w:numId="16" w16cid:durableId="81129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6B"/>
    <w:rsid w:val="000037BB"/>
    <w:rsid w:val="00013FAA"/>
    <w:rsid w:val="0002403B"/>
    <w:rsid w:val="000508E4"/>
    <w:rsid w:val="00071049"/>
    <w:rsid w:val="000755A2"/>
    <w:rsid w:val="000760AB"/>
    <w:rsid w:val="00093D3E"/>
    <w:rsid w:val="00094FFA"/>
    <w:rsid w:val="000969B7"/>
    <w:rsid w:val="000A1D3D"/>
    <w:rsid w:val="000A356F"/>
    <w:rsid w:val="000B01A8"/>
    <w:rsid w:val="000B63E1"/>
    <w:rsid w:val="000B7E79"/>
    <w:rsid w:val="000C3662"/>
    <w:rsid w:val="000C51B3"/>
    <w:rsid w:val="000C5343"/>
    <w:rsid w:val="000C631C"/>
    <w:rsid w:val="000D080B"/>
    <w:rsid w:val="000E104B"/>
    <w:rsid w:val="000E59EF"/>
    <w:rsid w:val="000F4E79"/>
    <w:rsid w:val="00105B93"/>
    <w:rsid w:val="00112C49"/>
    <w:rsid w:val="00116936"/>
    <w:rsid w:val="00131CED"/>
    <w:rsid w:val="001329AE"/>
    <w:rsid w:val="00155ADD"/>
    <w:rsid w:val="0015773F"/>
    <w:rsid w:val="0017639E"/>
    <w:rsid w:val="001802ED"/>
    <w:rsid w:val="00180DAF"/>
    <w:rsid w:val="00181F57"/>
    <w:rsid w:val="001831B6"/>
    <w:rsid w:val="0018493E"/>
    <w:rsid w:val="0019354C"/>
    <w:rsid w:val="00194223"/>
    <w:rsid w:val="00197A4D"/>
    <w:rsid w:val="001A095B"/>
    <w:rsid w:val="001B0262"/>
    <w:rsid w:val="001C0176"/>
    <w:rsid w:val="001C38E5"/>
    <w:rsid w:val="001C766D"/>
    <w:rsid w:val="001F6C24"/>
    <w:rsid w:val="00210BCA"/>
    <w:rsid w:val="00212F68"/>
    <w:rsid w:val="0022032E"/>
    <w:rsid w:val="00231ECA"/>
    <w:rsid w:val="00246EBC"/>
    <w:rsid w:val="00260744"/>
    <w:rsid w:val="00262BE0"/>
    <w:rsid w:val="00266B88"/>
    <w:rsid w:val="0028221D"/>
    <w:rsid w:val="00283B86"/>
    <w:rsid w:val="00290ED4"/>
    <w:rsid w:val="00294E31"/>
    <w:rsid w:val="002A6600"/>
    <w:rsid w:val="002A76AC"/>
    <w:rsid w:val="002B559E"/>
    <w:rsid w:val="002C44C4"/>
    <w:rsid w:val="002D3B9C"/>
    <w:rsid w:val="002D485B"/>
    <w:rsid w:val="002D68D1"/>
    <w:rsid w:val="002E5D37"/>
    <w:rsid w:val="002F02DE"/>
    <w:rsid w:val="00306B9C"/>
    <w:rsid w:val="003102AF"/>
    <w:rsid w:val="0032041F"/>
    <w:rsid w:val="00320B09"/>
    <w:rsid w:val="00333002"/>
    <w:rsid w:val="00336FEE"/>
    <w:rsid w:val="0034359E"/>
    <w:rsid w:val="00344230"/>
    <w:rsid w:val="003511C5"/>
    <w:rsid w:val="00353EF6"/>
    <w:rsid w:val="0037026C"/>
    <w:rsid w:val="003747B3"/>
    <w:rsid w:val="00375C6C"/>
    <w:rsid w:val="00377131"/>
    <w:rsid w:val="00394589"/>
    <w:rsid w:val="003A68C4"/>
    <w:rsid w:val="003B1F36"/>
    <w:rsid w:val="003C0BEF"/>
    <w:rsid w:val="003C484B"/>
    <w:rsid w:val="003C553F"/>
    <w:rsid w:val="003F0252"/>
    <w:rsid w:val="003F22DE"/>
    <w:rsid w:val="00407A4B"/>
    <w:rsid w:val="00410E0E"/>
    <w:rsid w:val="0041151B"/>
    <w:rsid w:val="004143DB"/>
    <w:rsid w:val="00420822"/>
    <w:rsid w:val="00427C04"/>
    <w:rsid w:val="00436B68"/>
    <w:rsid w:val="00445509"/>
    <w:rsid w:val="00463865"/>
    <w:rsid w:val="00465E97"/>
    <w:rsid w:val="00485B22"/>
    <w:rsid w:val="00491DF3"/>
    <w:rsid w:val="00497C5B"/>
    <w:rsid w:val="004A5796"/>
    <w:rsid w:val="004A613B"/>
    <w:rsid w:val="004B0AEB"/>
    <w:rsid w:val="004B3D38"/>
    <w:rsid w:val="004C254A"/>
    <w:rsid w:val="004D071E"/>
    <w:rsid w:val="004D272D"/>
    <w:rsid w:val="004D50E0"/>
    <w:rsid w:val="004D6E57"/>
    <w:rsid w:val="004E4232"/>
    <w:rsid w:val="004E5101"/>
    <w:rsid w:val="00503A96"/>
    <w:rsid w:val="005043D3"/>
    <w:rsid w:val="0050567F"/>
    <w:rsid w:val="0051039C"/>
    <w:rsid w:val="00512240"/>
    <w:rsid w:val="00517016"/>
    <w:rsid w:val="0053206B"/>
    <w:rsid w:val="00541611"/>
    <w:rsid w:val="00552851"/>
    <w:rsid w:val="00566D9F"/>
    <w:rsid w:val="005708FE"/>
    <w:rsid w:val="005867E6"/>
    <w:rsid w:val="005A0FA4"/>
    <w:rsid w:val="005A1A59"/>
    <w:rsid w:val="005A4F00"/>
    <w:rsid w:val="005A7371"/>
    <w:rsid w:val="005A7787"/>
    <w:rsid w:val="005B6828"/>
    <w:rsid w:val="005C3CBC"/>
    <w:rsid w:val="005D6D3C"/>
    <w:rsid w:val="005D6D52"/>
    <w:rsid w:val="005E2777"/>
    <w:rsid w:val="00611943"/>
    <w:rsid w:val="00625D22"/>
    <w:rsid w:val="00637750"/>
    <w:rsid w:val="0064276A"/>
    <w:rsid w:val="00644BD3"/>
    <w:rsid w:val="006615B1"/>
    <w:rsid w:val="00667B54"/>
    <w:rsid w:val="00670E8C"/>
    <w:rsid w:val="006775FA"/>
    <w:rsid w:val="006807A1"/>
    <w:rsid w:val="00681098"/>
    <w:rsid w:val="0068392D"/>
    <w:rsid w:val="00691455"/>
    <w:rsid w:val="006A06C6"/>
    <w:rsid w:val="006A7B40"/>
    <w:rsid w:val="006B53AD"/>
    <w:rsid w:val="006C0BF5"/>
    <w:rsid w:val="006C471C"/>
    <w:rsid w:val="006D131B"/>
    <w:rsid w:val="006D2FDE"/>
    <w:rsid w:val="006D5ED6"/>
    <w:rsid w:val="006D72ED"/>
    <w:rsid w:val="006E12DC"/>
    <w:rsid w:val="006E5B73"/>
    <w:rsid w:val="006F7363"/>
    <w:rsid w:val="00707DC2"/>
    <w:rsid w:val="00713918"/>
    <w:rsid w:val="0071411C"/>
    <w:rsid w:val="007177DB"/>
    <w:rsid w:val="0072732B"/>
    <w:rsid w:val="00727939"/>
    <w:rsid w:val="00733D7F"/>
    <w:rsid w:val="00745C7E"/>
    <w:rsid w:val="00745E58"/>
    <w:rsid w:val="0074741B"/>
    <w:rsid w:val="00753341"/>
    <w:rsid w:val="00764573"/>
    <w:rsid w:val="00765C1C"/>
    <w:rsid w:val="00775EF6"/>
    <w:rsid w:val="00777E1D"/>
    <w:rsid w:val="00785CE2"/>
    <w:rsid w:val="007B5CB1"/>
    <w:rsid w:val="007C3764"/>
    <w:rsid w:val="007C6958"/>
    <w:rsid w:val="007D5C32"/>
    <w:rsid w:val="007E6FE3"/>
    <w:rsid w:val="007F23B3"/>
    <w:rsid w:val="007F2770"/>
    <w:rsid w:val="007F4354"/>
    <w:rsid w:val="007F6F4C"/>
    <w:rsid w:val="007F789A"/>
    <w:rsid w:val="008040D1"/>
    <w:rsid w:val="008044B0"/>
    <w:rsid w:val="00810717"/>
    <w:rsid w:val="00815BCD"/>
    <w:rsid w:val="008167DF"/>
    <w:rsid w:val="008260CC"/>
    <w:rsid w:val="00827D4C"/>
    <w:rsid w:val="0083004E"/>
    <w:rsid w:val="00854249"/>
    <w:rsid w:val="00854D50"/>
    <w:rsid w:val="00865711"/>
    <w:rsid w:val="008675FC"/>
    <w:rsid w:val="00880395"/>
    <w:rsid w:val="0088068D"/>
    <w:rsid w:val="00881EAD"/>
    <w:rsid w:val="00887F5E"/>
    <w:rsid w:val="00894586"/>
    <w:rsid w:val="00894FEB"/>
    <w:rsid w:val="008B02EC"/>
    <w:rsid w:val="008B23BE"/>
    <w:rsid w:val="008B5D0F"/>
    <w:rsid w:val="008B7BC0"/>
    <w:rsid w:val="008B7F1D"/>
    <w:rsid w:val="008D5653"/>
    <w:rsid w:val="008D5D9C"/>
    <w:rsid w:val="008D7973"/>
    <w:rsid w:val="008D7C75"/>
    <w:rsid w:val="008E62B1"/>
    <w:rsid w:val="008F053B"/>
    <w:rsid w:val="0095050C"/>
    <w:rsid w:val="00960514"/>
    <w:rsid w:val="0096280C"/>
    <w:rsid w:val="00976A04"/>
    <w:rsid w:val="00985761"/>
    <w:rsid w:val="00994A02"/>
    <w:rsid w:val="009952F1"/>
    <w:rsid w:val="009A526B"/>
    <w:rsid w:val="009B62CC"/>
    <w:rsid w:val="009C4AA2"/>
    <w:rsid w:val="009D020A"/>
    <w:rsid w:val="009D5C9E"/>
    <w:rsid w:val="009E3841"/>
    <w:rsid w:val="009F49C8"/>
    <w:rsid w:val="00A001F6"/>
    <w:rsid w:val="00A0107E"/>
    <w:rsid w:val="00A0321F"/>
    <w:rsid w:val="00A41A66"/>
    <w:rsid w:val="00A6247E"/>
    <w:rsid w:val="00A717B0"/>
    <w:rsid w:val="00A722CB"/>
    <w:rsid w:val="00A72805"/>
    <w:rsid w:val="00A82136"/>
    <w:rsid w:val="00A92136"/>
    <w:rsid w:val="00AA1D83"/>
    <w:rsid w:val="00AA64C8"/>
    <w:rsid w:val="00AB41A0"/>
    <w:rsid w:val="00AB490F"/>
    <w:rsid w:val="00AB775E"/>
    <w:rsid w:val="00AD1DC3"/>
    <w:rsid w:val="00AE2492"/>
    <w:rsid w:val="00AF34AD"/>
    <w:rsid w:val="00AF3DDE"/>
    <w:rsid w:val="00AF5E08"/>
    <w:rsid w:val="00B030FC"/>
    <w:rsid w:val="00B04A9D"/>
    <w:rsid w:val="00B07EE0"/>
    <w:rsid w:val="00B2727D"/>
    <w:rsid w:val="00B3084E"/>
    <w:rsid w:val="00B3101D"/>
    <w:rsid w:val="00B4614E"/>
    <w:rsid w:val="00B4725E"/>
    <w:rsid w:val="00B47403"/>
    <w:rsid w:val="00B552A3"/>
    <w:rsid w:val="00B616E6"/>
    <w:rsid w:val="00B62CA6"/>
    <w:rsid w:val="00B635C6"/>
    <w:rsid w:val="00B75978"/>
    <w:rsid w:val="00B86FA7"/>
    <w:rsid w:val="00B878F6"/>
    <w:rsid w:val="00B9106B"/>
    <w:rsid w:val="00B976B6"/>
    <w:rsid w:val="00BC3C0D"/>
    <w:rsid w:val="00BC713E"/>
    <w:rsid w:val="00BE19B2"/>
    <w:rsid w:val="00BF2EF3"/>
    <w:rsid w:val="00C02CD4"/>
    <w:rsid w:val="00C10D01"/>
    <w:rsid w:val="00C14E37"/>
    <w:rsid w:val="00C170F2"/>
    <w:rsid w:val="00C34C6D"/>
    <w:rsid w:val="00C41778"/>
    <w:rsid w:val="00C47E1B"/>
    <w:rsid w:val="00C47F4E"/>
    <w:rsid w:val="00C50F07"/>
    <w:rsid w:val="00C9011C"/>
    <w:rsid w:val="00C9650D"/>
    <w:rsid w:val="00CA2566"/>
    <w:rsid w:val="00CB166D"/>
    <w:rsid w:val="00CC077D"/>
    <w:rsid w:val="00CD1A35"/>
    <w:rsid w:val="00D00E9C"/>
    <w:rsid w:val="00D01449"/>
    <w:rsid w:val="00D0219B"/>
    <w:rsid w:val="00D04A31"/>
    <w:rsid w:val="00D05CD2"/>
    <w:rsid w:val="00D05FF7"/>
    <w:rsid w:val="00D106E6"/>
    <w:rsid w:val="00D168E9"/>
    <w:rsid w:val="00D17A4A"/>
    <w:rsid w:val="00D25C7F"/>
    <w:rsid w:val="00D260C3"/>
    <w:rsid w:val="00D44365"/>
    <w:rsid w:val="00D454BC"/>
    <w:rsid w:val="00D543E7"/>
    <w:rsid w:val="00D5718C"/>
    <w:rsid w:val="00D571D0"/>
    <w:rsid w:val="00D61CC3"/>
    <w:rsid w:val="00D61CFA"/>
    <w:rsid w:val="00D670B6"/>
    <w:rsid w:val="00D724B8"/>
    <w:rsid w:val="00D73147"/>
    <w:rsid w:val="00DA2C47"/>
    <w:rsid w:val="00DA6B71"/>
    <w:rsid w:val="00DB3C59"/>
    <w:rsid w:val="00DC1C65"/>
    <w:rsid w:val="00DC7553"/>
    <w:rsid w:val="00DD06C4"/>
    <w:rsid w:val="00DE1652"/>
    <w:rsid w:val="00DE53F7"/>
    <w:rsid w:val="00DE7933"/>
    <w:rsid w:val="00DF33AC"/>
    <w:rsid w:val="00DF6821"/>
    <w:rsid w:val="00E01676"/>
    <w:rsid w:val="00E01DBF"/>
    <w:rsid w:val="00E024D6"/>
    <w:rsid w:val="00E07989"/>
    <w:rsid w:val="00E126F9"/>
    <w:rsid w:val="00E16739"/>
    <w:rsid w:val="00E34B39"/>
    <w:rsid w:val="00E36DAF"/>
    <w:rsid w:val="00E4785B"/>
    <w:rsid w:val="00E50D25"/>
    <w:rsid w:val="00E531BD"/>
    <w:rsid w:val="00E566D2"/>
    <w:rsid w:val="00E71287"/>
    <w:rsid w:val="00E7698C"/>
    <w:rsid w:val="00EA1BFC"/>
    <w:rsid w:val="00EA590C"/>
    <w:rsid w:val="00EB4BB2"/>
    <w:rsid w:val="00EC1955"/>
    <w:rsid w:val="00EC42FA"/>
    <w:rsid w:val="00EC4F7D"/>
    <w:rsid w:val="00ED0D92"/>
    <w:rsid w:val="00ED268B"/>
    <w:rsid w:val="00ED28E3"/>
    <w:rsid w:val="00EE1A53"/>
    <w:rsid w:val="00EE1F25"/>
    <w:rsid w:val="00EE4A85"/>
    <w:rsid w:val="00EE7126"/>
    <w:rsid w:val="00EE7818"/>
    <w:rsid w:val="00EF2818"/>
    <w:rsid w:val="00F0006A"/>
    <w:rsid w:val="00F07DFD"/>
    <w:rsid w:val="00F16635"/>
    <w:rsid w:val="00F22EC0"/>
    <w:rsid w:val="00F249E9"/>
    <w:rsid w:val="00F25981"/>
    <w:rsid w:val="00F3775C"/>
    <w:rsid w:val="00F40D7C"/>
    <w:rsid w:val="00F53D4C"/>
    <w:rsid w:val="00F57F6E"/>
    <w:rsid w:val="00F60C22"/>
    <w:rsid w:val="00F63E0D"/>
    <w:rsid w:val="00F75270"/>
    <w:rsid w:val="00F860D1"/>
    <w:rsid w:val="00FA4A80"/>
    <w:rsid w:val="00FB2047"/>
    <w:rsid w:val="00FB42E8"/>
    <w:rsid w:val="00FE3DE2"/>
    <w:rsid w:val="00FE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4597"/>
  <w15:chartTrackingRefBased/>
  <w15:docId w15:val="{ACD5A6BB-FCED-42EF-A25B-D53F081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0C"/>
  </w:style>
  <w:style w:type="paragraph" w:styleId="Titre1">
    <w:name w:val="heading 1"/>
    <w:basedOn w:val="Normal"/>
    <w:next w:val="Normal"/>
    <w:link w:val="Titre1Car"/>
    <w:uiPriority w:val="9"/>
    <w:qFormat/>
    <w:rsid w:val="009C4A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A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A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A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A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A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A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A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A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AA2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4AA2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C4AA2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C4AA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C4AA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C4AA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9C4AA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9C4AA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4AA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C4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C4A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A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C4AA2"/>
    <w:rPr>
      <w:rFonts w:asciiTheme="majorHAnsi" w:eastAsiaTheme="majorEastAsia" w:hAnsiTheme="majorHAnsi" w:cstheme="majorBidi"/>
      <w:sz w:val="30"/>
      <w:szCs w:val="30"/>
    </w:rPr>
  </w:style>
  <w:style w:type="paragraph" w:styleId="Citation">
    <w:name w:val="Quote"/>
    <w:basedOn w:val="Normal"/>
    <w:next w:val="Normal"/>
    <w:link w:val="CitationCar"/>
    <w:uiPriority w:val="29"/>
    <w:qFormat/>
    <w:rsid w:val="009C4A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9C4AA2"/>
    <w:rPr>
      <w:i/>
      <w:iCs/>
      <w:color w:val="262626" w:themeColor="text1" w:themeTint="D9"/>
    </w:rPr>
  </w:style>
  <w:style w:type="paragraph" w:styleId="Paragraphedeliste">
    <w:name w:val="List Paragraph"/>
    <w:basedOn w:val="Normal"/>
    <w:uiPriority w:val="34"/>
    <w:qFormat/>
    <w:rsid w:val="005320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AA2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A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AA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9C4AA2"/>
    <w:rPr>
      <w:b/>
      <w:bCs/>
      <w:smallCaps/>
      <w:color w:val="4EA72E" w:themeColor="accent6"/>
    </w:rPr>
  </w:style>
  <w:style w:type="table" w:styleId="Grilledutableau">
    <w:name w:val="Table Grid"/>
    <w:basedOn w:val="TableauNormal"/>
    <w:uiPriority w:val="39"/>
    <w:rsid w:val="004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0037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63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B62CA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CA6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4AA2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9C4AA2"/>
    <w:rPr>
      <w:b/>
      <w:bCs/>
    </w:rPr>
  </w:style>
  <w:style w:type="character" w:styleId="Accentuation">
    <w:name w:val="Emphasis"/>
    <w:basedOn w:val="Policepardfaut"/>
    <w:uiPriority w:val="20"/>
    <w:qFormat/>
    <w:rsid w:val="009C4AA2"/>
    <w:rPr>
      <w:i/>
      <w:iCs/>
      <w:color w:val="4EA72E" w:themeColor="accent6"/>
    </w:rPr>
  </w:style>
  <w:style w:type="paragraph" w:styleId="Sansinterligne">
    <w:name w:val="No Spacing"/>
    <w:uiPriority w:val="1"/>
    <w:qFormat/>
    <w:rsid w:val="009C4AA2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9C4AA2"/>
    <w:rPr>
      <w:i/>
      <w:iCs/>
    </w:rPr>
  </w:style>
  <w:style w:type="character" w:styleId="Rfrencelgre">
    <w:name w:val="Subtle Reference"/>
    <w:basedOn w:val="Policepardfaut"/>
    <w:uiPriority w:val="31"/>
    <w:qFormat/>
    <w:rsid w:val="009C4AA2"/>
    <w:rPr>
      <w:smallCaps/>
      <w:color w:val="595959" w:themeColor="text1" w:themeTint="A6"/>
    </w:rPr>
  </w:style>
  <w:style w:type="character" w:styleId="Titredulivre">
    <w:name w:val="Book Title"/>
    <w:basedOn w:val="Policepardfaut"/>
    <w:uiPriority w:val="33"/>
    <w:qFormat/>
    <w:rsid w:val="009C4AA2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4AA2"/>
    <w:pPr>
      <w:outlineLvl w:val="9"/>
    </w:pPr>
  </w:style>
  <w:style w:type="table" w:styleId="TableauListe6Couleur">
    <w:name w:val="List Table 6 Colorful"/>
    <w:basedOn w:val="TableauNormal"/>
    <w:uiPriority w:val="51"/>
    <w:rsid w:val="006D1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">
    <w:name w:val="Grid Table 2"/>
    <w:basedOn w:val="TableauNormal"/>
    <w:uiPriority w:val="47"/>
    <w:rsid w:val="00D670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5A7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A64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4C8"/>
  </w:style>
  <w:style w:type="paragraph" w:styleId="Pieddepage">
    <w:name w:val="footer"/>
    <w:basedOn w:val="Normal"/>
    <w:link w:val="PieddepageCar"/>
    <w:uiPriority w:val="99"/>
    <w:unhideWhenUsed/>
    <w:rsid w:val="00AA64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4C8"/>
  </w:style>
  <w:style w:type="character" w:styleId="Marquedecommentaire">
    <w:name w:val="annotation reference"/>
    <w:basedOn w:val="Policepardfaut"/>
    <w:uiPriority w:val="99"/>
    <w:semiHidden/>
    <w:unhideWhenUsed/>
    <w:rsid w:val="00D443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443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443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43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43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cer.gov/tc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Jeliyah  CLARK</dc:creator>
  <cp:keywords/>
  <dc:description/>
  <cp:lastModifiedBy>Jeliyah  CLARK</cp:lastModifiedBy>
  <cp:revision>11</cp:revision>
  <cp:lastPrinted>2024-06-10T22:57:00Z</cp:lastPrinted>
  <dcterms:created xsi:type="dcterms:W3CDTF">2024-08-13T11:19:00Z</dcterms:created>
  <dcterms:modified xsi:type="dcterms:W3CDTF">2024-08-13T12:35:00Z</dcterms:modified>
</cp:coreProperties>
</file>