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B39" w:rsidRDefault="00727B39">
      <w:r>
        <w:t>Every patient: PATHOLOGY, RADIOLOGY, LABS</w:t>
      </w:r>
    </w:p>
    <w:p w:rsidR="00061101" w:rsidRDefault="00061101">
      <w:r>
        <w:t>Every patient: OPERATIVE NOTE, unusual PAST Medical History, Pregnancy</w:t>
      </w:r>
    </w:p>
    <w:p w:rsidR="00061101" w:rsidRDefault="00617632">
      <w:r>
        <w:t xml:space="preserve">**no phenytoin and brain </w:t>
      </w:r>
      <w:proofErr w:type="spellStart"/>
      <w:r>
        <w:t>xrt</w:t>
      </w:r>
      <w:proofErr w:type="spellEnd"/>
      <w:r>
        <w:t xml:space="preserve"> risk of </w:t>
      </w:r>
      <w:proofErr w:type="spellStart"/>
      <w:r>
        <w:t>stevens</w:t>
      </w:r>
      <w:proofErr w:type="spellEnd"/>
      <w:r>
        <w:t xml:space="preserve"> Johnson</w:t>
      </w:r>
    </w:p>
    <w:p w:rsidR="00617632" w:rsidRDefault="00617632"/>
    <w:p w:rsidR="00402D2B" w:rsidRDefault="00BD0CEE">
      <w:r>
        <w:t>BRAIN:</w:t>
      </w:r>
    </w:p>
    <w:p w:rsidR="00533208" w:rsidRDefault="00533208">
      <w:r>
        <w:t>V105% &lt;10%</w:t>
      </w:r>
    </w:p>
    <w:p w:rsidR="00C5687A" w:rsidRDefault="00C5687A">
      <w:r>
        <w:t>107% &lt;.03cc (or variation acceptable 110%</w:t>
      </w:r>
      <w:r w:rsidR="002040E2">
        <w:t xml:space="preserve"> max</w:t>
      </w:r>
      <w:r>
        <w:t>)</w:t>
      </w:r>
    </w:p>
    <w:p w:rsidR="003C489E" w:rsidRDefault="003C489E">
      <w:r>
        <w:t xml:space="preserve">Keep hotspots in </w:t>
      </w:r>
      <w:proofErr w:type="spellStart"/>
      <w:r>
        <w:t>ctv</w:t>
      </w:r>
      <w:proofErr w:type="spellEnd"/>
    </w:p>
    <w:p w:rsidR="00C5687A" w:rsidRDefault="00C5687A">
      <w:r>
        <w:t>95% covers 99% (or 95%)</w:t>
      </w:r>
    </w:p>
    <w:p w:rsidR="00C5687A" w:rsidRDefault="002040E2">
      <w:r>
        <w:t>Spinal cord 50</w:t>
      </w:r>
    </w:p>
    <w:p w:rsidR="002040E2" w:rsidRDefault="002040E2">
      <w:r>
        <w:t>Brainstem 54Gy</w:t>
      </w:r>
    </w:p>
    <w:p w:rsidR="002040E2" w:rsidRDefault="002040E2">
      <w:r>
        <w:t>Brainstem PRV 55</w:t>
      </w:r>
      <w:r w:rsidR="00651E67">
        <w:t>-56</w:t>
      </w:r>
      <w:r>
        <w:t>Gy</w:t>
      </w:r>
    </w:p>
    <w:p w:rsidR="002040E2" w:rsidRDefault="002040E2">
      <w:r>
        <w:t>Optic chiasm PRV 54-55Gy</w:t>
      </w:r>
    </w:p>
    <w:p w:rsidR="002040E2" w:rsidRDefault="002040E2">
      <w:r>
        <w:t>Optic chiasm 54Gy</w:t>
      </w:r>
    </w:p>
    <w:p w:rsidR="002040E2" w:rsidRDefault="002040E2">
      <w:r>
        <w:t>Optic nerve max 54Gy</w:t>
      </w:r>
    </w:p>
    <w:p w:rsidR="002040E2" w:rsidRDefault="002040E2">
      <w:r>
        <w:t>Optic nerve PRV 55Gy</w:t>
      </w:r>
    </w:p>
    <w:p w:rsidR="002040E2" w:rsidRDefault="002040E2">
      <w:r>
        <w:t>Retina 45Gy</w:t>
      </w:r>
    </w:p>
    <w:p w:rsidR="002040E2" w:rsidRDefault="002040E2">
      <w:r>
        <w:t>Lens max 7Gy</w:t>
      </w:r>
    </w:p>
    <w:p w:rsidR="007F14DB" w:rsidRDefault="007F14DB">
      <w:r>
        <w:t>54Gy &lt;23% brain.</w:t>
      </w:r>
    </w:p>
    <w:p w:rsidR="00711D4F" w:rsidRDefault="00FB76CC">
      <w:r>
        <w:t>Scalp max 40Gy (is possible)</w:t>
      </w:r>
    </w:p>
    <w:p w:rsidR="00FB76CC" w:rsidRDefault="00916EC8">
      <w:r>
        <w:t>Hippocampus mean &lt;20-30Gy</w:t>
      </w:r>
    </w:p>
    <w:p w:rsidR="00916EC8" w:rsidRDefault="00916EC8"/>
    <w:p w:rsidR="003C489E" w:rsidRDefault="003C489E">
      <w:r>
        <w:t xml:space="preserve">Volumes of </w:t>
      </w:r>
      <w:proofErr w:type="spellStart"/>
      <w:r>
        <w:t>gtv</w:t>
      </w:r>
      <w:proofErr w:type="spellEnd"/>
      <w:r>
        <w:t xml:space="preserve"> and </w:t>
      </w:r>
      <w:proofErr w:type="spellStart"/>
      <w:r>
        <w:t>ctv</w:t>
      </w:r>
      <w:proofErr w:type="spellEnd"/>
      <w:r>
        <w:t xml:space="preserve"> and </w:t>
      </w:r>
      <w:proofErr w:type="spellStart"/>
      <w:r>
        <w:t>ptv</w:t>
      </w:r>
      <w:proofErr w:type="spellEnd"/>
      <w:r>
        <w:t>:</w:t>
      </w:r>
    </w:p>
    <w:p w:rsidR="003C489E" w:rsidRDefault="003C489E">
      <w:r>
        <w:t xml:space="preserve">Kelly self: </w:t>
      </w:r>
      <w:proofErr w:type="spellStart"/>
      <w:r>
        <w:t>Gtv</w:t>
      </w:r>
      <w:proofErr w:type="spellEnd"/>
      <w:r>
        <w:t xml:space="preserve"> 19cc, ctv2cm 154cc, </w:t>
      </w:r>
      <w:proofErr w:type="spellStart"/>
      <w:r>
        <w:t>ptv</w:t>
      </w:r>
      <w:proofErr w:type="spellEnd"/>
      <w:r>
        <w:t xml:space="preserve"> 207cc</w:t>
      </w:r>
    </w:p>
    <w:p w:rsidR="004A1DE5" w:rsidRDefault="005829C8">
      <w:r>
        <w:t xml:space="preserve">George </w:t>
      </w:r>
      <w:proofErr w:type="spellStart"/>
      <w:r>
        <w:t>matiossian</w:t>
      </w:r>
      <w:proofErr w:type="spellEnd"/>
      <w:r>
        <w:t>: gtv1 111cc, ptv1 335cc, ptv2 232cc</w:t>
      </w:r>
    </w:p>
    <w:p w:rsidR="00463A48" w:rsidRDefault="00463A48">
      <w:r>
        <w:lastRenderedPageBreak/>
        <w:t>Small brain volumes = 75cc</w:t>
      </w:r>
    </w:p>
    <w:p w:rsidR="00605526" w:rsidRDefault="00605526">
      <w:r>
        <w:t>Small tumor size 42-50cc do better</w:t>
      </w:r>
    </w:p>
    <w:p w:rsidR="003C489E" w:rsidRDefault="003C489E"/>
    <w:p w:rsidR="003C489E" w:rsidRDefault="003C489E">
      <w:r>
        <w:t xml:space="preserve">What does </w:t>
      </w:r>
      <w:proofErr w:type="spellStart"/>
      <w:r>
        <w:t>imrt</w:t>
      </w:r>
      <w:proofErr w:type="spellEnd"/>
      <w:r>
        <w:t xml:space="preserve"> versus 3dcrt look like</w:t>
      </w:r>
    </w:p>
    <w:p w:rsidR="003C489E" w:rsidRDefault="003C489E">
      <w:r>
        <w:t>Wedge pair</w:t>
      </w:r>
    </w:p>
    <w:p w:rsidR="00533208" w:rsidRDefault="00533208"/>
    <w:p w:rsidR="00533208" w:rsidRDefault="00533208">
      <w:r>
        <w:t>General:</w:t>
      </w:r>
    </w:p>
    <w:p w:rsidR="00533208" w:rsidRDefault="00533208">
      <w:r>
        <w:t>No beams through eyes</w:t>
      </w:r>
      <w:r w:rsidR="00514D1F">
        <w:t xml:space="preserve"> (</w:t>
      </w:r>
      <w:proofErr w:type="spellStart"/>
      <w:r w:rsidR="00514D1F">
        <w:t>tomotherapy</w:t>
      </w:r>
      <w:proofErr w:type="spellEnd"/>
      <w:r w:rsidR="00514D1F">
        <w:t xml:space="preserve"> directional block like SRS)</w:t>
      </w:r>
    </w:p>
    <w:p w:rsidR="00514D1F" w:rsidRDefault="00514D1F">
      <w:r>
        <w:t xml:space="preserve">If laterals </w:t>
      </w:r>
      <w:proofErr w:type="spellStart"/>
      <w:r>
        <w:t>tomotherapy</w:t>
      </w:r>
      <w:proofErr w:type="spellEnd"/>
      <w:r>
        <w:t xml:space="preserve"> direct block like breast</w:t>
      </w:r>
    </w:p>
    <w:p w:rsidR="00533208" w:rsidRDefault="00533208">
      <w:r>
        <w:t>No contralateral brain radiation</w:t>
      </w:r>
    </w:p>
    <w:p w:rsidR="00533208" w:rsidRDefault="00533208">
      <w:r>
        <w:t xml:space="preserve">Avoid structure 55.8Gy to push hotspots in </w:t>
      </w:r>
      <w:proofErr w:type="spellStart"/>
      <w:r>
        <w:t>ptv</w:t>
      </w:r>
      <w:proofErr w:type="spellEnd"/>
    </w:p>
    <w:p w:rsidR="003C489E" w:rsidRDefault="003C489E"/>
    <w:p w:rsidR="00646BB6" w:rsidRDefault="00646BB6">
      <w:r>
        <w:t>46Gy / 60Gy</w:t>
      </w:r>
      <w:r w:rsidR="00462BAE">
        <w:t xml:space="preserve"> (2Gy)</w:t>
      </w:r>
    </w:p>
    <w:p w:rsidR="00F86702" w:rsidRDefault="00646BB6">
      <w:r>
        <w:t xml:space="preserve">50Gy </w:t>
      </w:r>
      <w:r w:rsidR="00F56BA7">
        <w:t xml:space="preserve">(1.67) </w:t>
      </w:r>
      <w:r>
        <w:t>/ 75Gy</w:t>
      </w:r>
      <w:r w:rsidR="00F56BA7">
        <w:t xml:space="preserve"> (2.5Gy)</w:t>
      </w:r>
    </w:p>
    <w:p w:rsidR="006F44E0" w:rsidRDefault="006F44E0">
      <w:r>
        <w:t>Grade III anaplastic astrocytoma</w:t>
      </w:r>
      <w:r w:rsidR="00F86702">
        <w:t xml:space="preserve">: 50.4Gy / 9Gy boost (1.8Gy to </w:t>
      </w:r>
      <w:proofErr w:type="spellStart"/>
      <w:r w:rsidR="00F86702">
        <w:t>isocenter</w:t>
      </w:r>
      <w:proofErr w:type="spellEnd"/>
      <w:r w:rsidR="00F86702">
        <w:t>)</w:t>
      </w:r>
    </w:p>
    <w:p w:rsidR="00CC05D5" w:rsidRDefault="002D1E56">
      <w:proofErr w:type="spellStart"/>
      <w:r>
        <w:t>Gliomatosis</w:t>
      </w:r>
      <w:proofErr w:type="spellEnd"/>
      <w:r>
        <w:t xml:space="preserve"> </w:t>
      </w:r>
      <w:proofErr w:type="spellStart"/>
      <w:r>
        <w:t>cerebri</w:t>
      </w:r>
      <w:proofErr w:type="spellEnd"/>
      <w:r>
        <w:t>: &gt;=3 lobes of brain. 54Gy instead of 60Gy if too large an area. Reduce margins after 45Gy from 2cm to 0.7cm or even less margin! Reduce dose from 59.4Gy to 55.8Gy.</w:t>
      </w:r>
      <w:r w:rsidR="000D79C9">
        <w:t xml:space="preserve"> (50-66Gy reported in literature or 50Gy in 20fx of 2-3cm)</w:t>
      </w:r>
      <w:r w:rsidR="0053679E">
        <w:t>. no difference in 54Gy in MDACC paper.</w:t>
      </w:r>
      <w:r w:rsidR="00256E12">
        <w:t xml:space="preserve"> &lt;40yo do better. (could consider whole brain but modern studies don’t do it, most recurrences infield)</w:t>
      </w:r>
      <w:r w:rsidR="0082424C">
        <w:t>. Emory: 0.5-1.5cm margin and for the GTV2 boost only 0.5cm margin!!</w:t>
      </w:r>
      <w:r w:rsidR="00037231">
        <w:t xml:space="preserve"> Corpus callosum involved 50%</w:t>
      </w:r>
      <w:r w:rsidR="000A4AEC">
        <w:t xml:space="preserve"> </w:t>
      </w:r>
    </w:p>
    <w:p w:rsidR="000A4AEC" w:rsidRDefault="000A4AEC">
      <w:r>
        <w:t>70% of normal brain spared the 54Gy. 54Gy &lt;23% brain.</w:t>
      </w:r>
    </w:p>
    <w:p w:rsidR="00CC05D5" w:rsidRDefault="00CC05D5"/>
    <w:p w:rsidR="00D20AC8" w:rsidRDefault="00D20AC8">
      <w:r>
        <w:t>LOW GRADE GLIOMA ADDITIONAL:</w:t>
      </w:r>
    </w:p>
    <w:p w:rsidR="00D20AC8" w:rsidRDefault="00D20AC8">
      <w:r>
        <w:t>T2 weighted images from postoperative MRI scan</w:t>
      </w:r>
    </w:p>
    <w:p w:rsidR="00D20AC8" w:rsidRDefault="00D20AC8">
      <w:r>
        <w:t xml:space="preserve">Use </w:t>
      </w:r>
      <w:proofErr w:type="spellStart"/>
      <w:r>
        <w:t>preop</w:t>
      </w:r>
      <w:proofErr w:type="spellEnd"/>
      <w:r>
        <w:t xml:space="preserve"> if biopsy only</w:t>
      </w:r>
    </w:p>
    <w:p w:rsidR="00D20AC8" w:rsidRDefault="00D20AC8">
      <w:r>
        <w:t>ANY T2 abnormality</w:t>
      </w:r>
    </w:p>
    <w:p w:rsidR="00D20AC8" w:rsidRDefault="00D20AC8">
      <w:r>
        <w:t>2cm margin to block edge (no CTV and no PTV, just GTV + 2cm)</w:t>
      </w:r>
    </w:p>
    <w:p w:rsidR="00D20AC8" w:rsidRDefault="00D20AC8">
      <w:r>
        <w:lastRenderedPageBreak/>
        <w:t>No boost volume.</w:t>
      </w:r>
    </w:p>
    <w:p w:rsidR="00D20AC8" w:rsidRDefault="00D20AC8">
      <w:r>
        <w:t>Margins reduced to 1cm around critical structures: pituitary gland, chiasm, brainstem.</w:t>
      </w:r>
    </w:p>
    <w:p w:rsidR="00D20AC8" w:rsidRDefault="00D20AC8">
      <w:r>
        <w:t>Contralateral brain must be less than 36Gy</w:t>
      </w:r>
    </w:p>
    <w:p w:rsidR="00D20AC8" w:rsidRDefault="00D20AC8">
      <w:r>
        <w:t>105% hotspots no hotter.</w:t>
      </w:r>
    </w:p>
    <w:p w:rsidR="00673BB3" w:rsidRDefault="00673BB3">
      <w:r>
        <w:t>2 weeks to heal from surgery</w:t>
      </w:r>
    </w:p>
    <w:p w:rsidR="00CA6ED4" w:rsidRDefault="00CA6ED4">
      <w:r>
        <w:t>Start date 5-6</w:t>
      </w:r>
      <w:r w:rsidR="00B9139C">
        <w:t>-7</w:t>
      </w:r>
      <w:r>
        <w:t xml:space="preserve"> weeks </w:t>
      </w:r>
      <w:proofErr w:type="spellStart"/>
      <w:r>
        <w:t>post surgery</w:t>
      </w:r>
      <w:proofErr w:type="spellEnd"/>
    </w:p>
    <w:p w:rsidR="008C36A6" w:rsidRDefault="008C36A6">
      <w:r>
        <w:t xml:space="preserve">Fuse pre and postop </w:t>
      </w:r>
      <w:proofErr w:type="spellStart"/>
      <w:r>
        <w:t>mri</w:t>
      </w:r>
      <w:proofErr w:type="spellEnd"/>
      <w:r>
        <w:t xml:space="preserve"> brain</w:t>
      </w:r>
    </w:p>
    <w:p w:rsidR="00CA6ED4" w:rsidRDefault="00673BB3">
      <w:proofErr w:type="spellStart"/>
      <w:r>
        <w:t>Mri</w:t>
      </w:r>
      <w:proofErr w:type="spellEnd"/>
      <w:r>
        <w:t xml:space="preserve"> T1 post and T2 flair within 72 hours</w:t>
      </w:r>
    </w:p>
    <w:p w:rsidR="00673BB3" w:rsidRDefault="00673BB3">
      <w:r>
        <w:t xml:space="preserve">&gt;3 weeks do another </w:t>
      </w:r>
      <w:proofErr w:type="spellStart"/>
      <w:r>
        <w:t>mri</w:t>
      </w:r>
      <w:proofErr w:type="spellEnd"/>
      <w:r>
        <w:t xml:space="preserve"> T1post and T2flair</w:t>
      </w:r>
    </w:p>
    <w:p w:rsidR="00673BB3" w:rsidRDefault="00CB0F8D">
      <w:r>
        <w:t>Supine, thermoplastic mask</w:t>
      </w:r>
      <w:r w:rsidR="008C36A6">
        <w:t>, bite block</w:t>
      </w:r>
    </w:p>
    <w:p w:rsidR="00A345EA" w:rsidRDefault="00A345EA">
      <w:r>
        <w:t>Sequential versus simultaneous integrated boost</w:t>
      </w:r>
    </w:p>
    <w:p w:rsidR="00CB0F8D" w:rsidRDefault="006E5997">
      <w:r>
        <w:t xml:space="preserve">T2/Flair postop </w:t>
      </w:r>
      <w:proofErr w:type="spellStart"/>
      <w:r>
        <w:t>mri</w:t>
      </w:r>
      <w:proofErr w:type="spellEnd"/>
      <w:r>
        <w:t xml:space="preserve"> brain inclusive of t1 post and surgical cavity + 2cm</w:t>
      </w:r>
    </w:p>
    <w:p w:rsidR="006E5997" w:rsidRDefault="006E5997">
      <w:r>
        <w:t xml:space="preserve">No </w:t>
      </w:r>
      <w:proofErr w:type="spellStart"/>
      <w:r>
        <w:t>falx</w:t>
      </w:r>
      <w:proofErr w:type="spellEnd"/>
      <w:r>
        <w:t>, ventricles, skull.</w:t>
      </w:r>
    </w:p>
    <w:p w:rsidR="00B9139C" w:rsidRDefault="00B9139C">
      <w:r>
        <w:t>2cm edema to block edge.</w:t>
      </w:r>
    </w:p>
    <w:p w:rsidR="006E5997" w:rsidRDefault="006E5997">
      <w:r>
        <w:t>If no T2/flair, then just CTV + 2cm margin.</w:t>
      </w:r>
    </w:p>
    <w:p w:rsidR="006E5997" w:rsidRDefault="006E5997">
      <w:r>
        <w:t>Boost: T1 post contrast and surgical cavity + 2cm</w:t>
      </w:r>
    </w:p>
    <w:p w:rsidR="006E5997" w:rsidRDefault="006E5997">
      <w:r>
        <w:t xml:space="preserve">No </w:t>
      </w:r>
      <w:proofErr w:type="spellStart"/>
      <w:r>
        <w:t>ptv</w:t>
      </w:r>
      <w:proofErr w:type="spellEnd"/>
      <w:r>
        <w:t xml:space="preserve"> beyond bone</w:t>
      </w:r>
    </w:p>
    <w:p w:rsidR="004E5780" w:rsidRDefault="004E5780">
      <w:r>
        <w:t>Smooth out pixels</w:t>
      </w:r>
    </w:p>
    <w:p w:rsidR="006E5997" w:rsidRDefault="006E5997"/>
    <w:p w:rsidR="00CA6ED4" w:rsidRDefault="00CA6ED4">
      <w:r>
        <w:t>OAR</w:t>
      </w:r>
      <w:r w:rsidR="00F77504">
        <w:t xml:space="preserve"> (PRV 3-5mm)</w:t>
      </w:r>
      <w:r>
        <w:t>:</w:t>
      </w:r>
    </w:p>
    <w:p w:rsidR="00CC05D5" w:rsidRDefault="00CC05D5">
      <w:r>
        <w:t>“AVOID” structure. Donuts to limit hotspots, etc.</w:t>
      </w:r>
    </w:p>
    <w:p w:rsidR="00815297" w:rsidRDefault="00815297">
      <w:r>
        <w:t>Lens and cervical spine shielded from direct beams</w:t>
      </w:r>
    </w:p>
    <w:p w:rsidR="00CA6ED4" w:rsidRDefault="00CA6ED4">
      <w:r>
        <w:t>Spinal cord max 45Gy</w:t>
      </w:r>
    </w:p>
    <w:p w:rsidR="00CA6ED4" w:rsidRDefault="00CA6ED4">
      <w:r>
        <w:t>Brainstem max 54Gy</w:t>
      </w:r>
    </w:p>
    <w:p w:rsidR="00CA6ED4" w:rsidRDefault="00CA6ED4">
      <w:r>
        <w:t>Optic chiasm</w:t>
      </w:r>
      <w:r w:rsidR="00D04760">
        <w:t xml:space="preserve"> (seen on t2 flair)</w:t>
      </w:r>
      <w:r>
        <w:t xml:space="preserve"> max 54Gy</w:t>
      </w:r>
    </w:p>
    <w:p w:rsidR="00CA6ED4" w:rsidRDefault="00CA6ED4">
      <w:r>
        <w:lastRenderedPageBreak/>
        <w:t>Optic nerves, left, right max 54Gy</w:t>
      </w:r>
    </w:p>
    <w:p w:rsidR="00CA6ED4" w:rsidRDefault="00CA6ED4">
      <w:r>
        <w:t>Retina left, right max 45Gy</w:t>
      </w:r>
    </w:p>
    <w:p w:rsidR="00CA6ED4" w:rsidRDefault="00CA6ED4">
      <w:r>
        <w:t>Brain max 78.7Gy &lt; 5% (105%&lt;5%)</w:t>
      </w:r>
    </w:p>
    <w:p w:rsidR="000A4AEC" w:rsidRDefault="00D308CB">
      <w:r>
        <w:t>(</w:t>
      </w:r>
      <w:r w:rsidR="000A4AEC">
        <w:t>Brain 54Gy &lt; 25%</w:t>
      </w:r>
      <w:r>
        <w:t>)</w:t>
      </w:r>
    </w:p>
    <w:p w:rsidR="009129C5" w:rsidRDefault="009129C5">
      <w:r>
        <w:t>Whole brain mean &lt; 30Gy (30Gy &lt;50-60%)</w:t>
      </w:r>
    </w:p>
    <w:p w:rsidR="00CA6ED4" w:rsidRDefault="00CA6ED4">
      <w:r>
        <w:t>Lens right, left max &lt; 7Gy</w:t>
      </w:r>
    </w:p>
    <w:p w:rsidR="00D45133" w:rsidRDefault="00673BB3">
      <w:r>
        <w:t>Pituitary/hypothalamus max &lt; 30Gy</w:t>
      </w:r>
    </w:p>
    <w:p w:rsidR="00673BB3" w:rsidRDefault="00B7319F">
      <w:r>
        <w:t>Inner ear max &lt;30Gy</w:t>
      </w:r>
    </w:p>
    <w:p w:rsidR="00B7319F" w:rsidRDefault="00B7319F">
      <w:r>
        <w:t>Cochlea left, right max &lt; 30Gy</w:t>
      </w:r>
    </w:p>
    <w:p w:rsidR="00B7319F" w:rsidRDefault="008508EB">
      <w:r>
        <w:t>Lacrimal gland max &lt;30Gy</w:t>
      </w:r>
    </w:p>
    <w:p w:rsidR="00E00CD2" w:rsidRDefault="00E00CD2">
      <w:proofErr w:type="spellStart"/>
      <w:r>
        <w:t>Infratentorial</w:t>
      </w:r>
      <w:proofErr w:type="spellEnd"/>
      <w:r>
        <w:t xml:space="preserve"> mean &lt;10Gy (&lt;5Gy)</w:t>
      </w:r>
    </w:p>
    <w:p w:rsidR="00BE63E7" w:rsidRDefault="00BE63E7">
      <w:r>
        <w:t xml:space="preserve">Hippocampus mean &lt; </w:t>
      </w:r>
      <w:r w:rsidR="007F14DB">
        <w:t>20-</w:t>
      </w:r>
      <w:r>
        <w:t>30Gy</w:t>
      </w:r>
    </w:p>
    <w:p w:rsidR="00356194" w:rsidRDefault="00356194">
      <w:r>
        <w:t>Scalp skin 30Gy max (near tumor)</w:t>
      </w:r>
    </w:p>
    <w:p w:rsidR="003F756E" w:rsidRDefault="003F756E">
      <w:r>
        <w:t>Minimal PTV in Bone</w:t>
      </w:r>
      <w:r w:rsidR="00303650">
        <w:t xml:space="preserve"> (brain +</w:t>
      </w:r>
      <w:r w:rsidR="008C687A">
        <w:t>1-</w:t>
      </w:r>
      <w:r w:rsidR="00303650">
        <w:t>2mm, then crop PTV)</w:t>
      </w:r>
    </w:p>
    <w:p w:rsidR="00666E05" w:rsidRDefault="00666E05">
      <w:r>
        <w:t>EAR right, left, max &lt;30Gy</w:t>
      </w:r>
    </w:p>
    <w:p w:rsidR="008508EB" w:rsidRDefault="008508EB"/>
    <w:p w:rsidR="00CC05D5" w:rsidRDefault="00CC05D5" w:rsidP="00CC05D5">
      <w:r>
        <w:t>Max hot spot 105%</w:t>
      </w:r>
    </w:p>
    <w:p w:rsidR="00CC05D5" w:rsidRDefault="00CC05D5" w:rsidP="00CC05D5">
      <w:r>
        <w:t>1.8Gy to 59.4Gy total</w:t>
      </w:r>
    </w:p>
    <w:p w:rsidR="00CC05D5" w:rsidRDefault="00CC05D5" w:rsidP="00CC05D5">
      <w:r>
        <w:t>PTV1: 50.4Gy</w:t>
      </w:r>
    </w:p>
    <w:p w:rsidR="00CC05D5" w:rsidRDefault="00CC05D5" w:rsidP="00CC05D5">
      <w:pPr>
        <w:rPr>
          <w:color w:val="1F497D" w:themeColor="dark2"/>
        </w:rPr>
      </w:pPr>
      <w:r>
        <w:t>PTV2 boost: 9Gy</w:t>
      </w:r>
    </w:p>
    <w:p w:rsidR="00CC05D5" w:rsidRDefault="00CC05D5" w:rsidP="00CC05D5">
      <w:pPr>
        <w:rPr>
          <w:color w:val="1F497D" w:themeColor="dark2"/>
        </w:rPr>
      </w:pPr>
      <w:r>
        <w:rPr>
          <w:color w:val="1F497D" w:themeColor="dark2"/>
        </w:rPr>
        <w:t>Sequential boost, IMRT</w:t>
      </w:r>
    </w:p>
    <w:p w:rsidR="00CC05D5" w:rsidRDefault="00CC05D5" w:rsidP="00CC05D5">
      <w:pPr>
        <w:rPr>
          <w:rFonts w:ascii="Calibri" w:hAnsi="Calibri" w:cs="Times New Roman"/>
        </w:rPr>
      </w:pPr>
      <w:r>
        <w:t>Please keep hotspots in CTVs if possible</w:t>
      </w:r>
    </w:p>
    <w:p w:rsidR="00CC05D5" w:rsidRDefault="00CC05D5" w:rsidP="00CC05D5">
      <w:pPr>
        <w:rPr>
          <w:color w:val="1F497D" w:themeColor="dark2"/>
        </w:rPr>
      </w:pPr>
      <w:r>
        <w:rPr>
          <w:color w:val="1F497D" w:themeColor="dark2"/>
        </w:rPr>
        <w:t>Treatment time less than 6 min?</w:t>
      </w:r>
    </w:p>
    <w:p w:rsidR="00CC05D5" w:rsidRDefault="00CC05D5" w:rsidP="00CC05D5">
      <w:pPr>
        <w:rPr>
          <w:rFonts w:ascii="Calibri" w:hAnsi="Calibri" w:cs="Times New Roman"/>
        </w:rPr>
      </w:pPr>
      <w:r>
        <w:t>Try to avoid contralateral left brain. i.e. maybe like wedge pair?</w:t>
      </w:r>
    </w:p>
    <w:p w:rsidR="00CC05D5" w:rsidRDefault="00CC05D5" w:rsidP="00CC05D5">
      <w:r>
        <w:t>Have 30Gy 50% IDL wrap around PTV</w:t>
      </w:r>
      <w:r>
        <w:rPr>
          <w:color w:val="1F497D" w:themeColor="dark2"/>
        </w:rPr>
        <w:t xml:space="preserve"> on right side</w:t>
      </w:r>
    </w:p>
    <w:p w:rsidR="00CC05D5" w:rsidRDefault="00CC05D5" w:rsidP="00CC05D5">
      <w:r>
        <w:lastRenderedPageBreak/>
        <w:t>No beams through eyes</w:t>
      </w:r>
    </w:p>
    <w:p w:rsidR="00CC05D5" w:rsidRDefault="00CC05D5" w:rsidP="00CC05D5">
      <w:pPr>
        <w:rPr>
          <w:color w:val="1F497D" w:themeColor="dark2"/>
        </w:rPr>
      </w:pPr>
      <w:r>
        <w:rPr>
          <w:color w:val="1F497D" w:themeColor="dark2"/>
        </w:rPr>
        <w:t>No beams through spinal cord</w:t>
      </w:r>
    </w:p>
    <w:p w:rsidR="00CC05D5" w:rsidRDefault="00CC05D5" w:rsidP="00CC05D5">
      <w:pPr>
        <w:rPr>
          <w:color w:val="1F497D" w:themeColor="dark2"/>
        </w:rPr>
      </w:pPr>
      <w:r>
        <w:rPr>
          <w:color w:val="1F497D" w:themeColor="dark2"/>
        </w:rPr>
        <w:t>Smooth out pixels</w:t>
      </w:r>
      <w:r w:rsidR="001367B7">
        <w:rPr>
          <w:color w:val="1F497D" w:themeColor="dark2"/>
        </w:rPr>
        <w:t>/</w:t>
      </w:r>
      <w:proofErr w:type="spellStart"/>
      <w:r w:rsidR="001367B7">
        <w:rPr>
          <w:color w:val="1F497D" w:themeColor="dark2"/>
        </w:rPr>
        <w:t>postprocessing</w:t>
      </w:r>
      <w:proofErr w:type="spellEnd"/>
    </w:p>
    <w:p w:rsidR="00D52F4F" w:rsidRDefault="00D52F4F" w:rsidP="00CC05D5">
      <w:pPr>
        <w:rPr>
          <w:color w:val="1F497D" w:themeColor="dark2"/>
        </w:rPr>
      </w:pPr>
      <w:proofErr w:type="spellStart"/>
      <w:r>
        <w:rPr>
          <w:color w:val="1F497D" w:themeColor="dark2"/>
        </w:rPr>
        <w:t>Tomotherapy</w:t>
      </w:r>
      <w:proofErr w:type="spellEnd"/>
      <w:r>
        <w:rPr>
          <w:color w:val="1F497D" w:themeColor="dark2"/>
        </w:rPr>
        <w:t xml:space="preserve"> directional block</w:t>
      </w:r>
      <w:r w:rsidR="00192604">
        <w:rPr>
          <w:color w:val="1F497D" w:themeColor="dark2"/>
        </w:rPr>
        <w:t xml:space="preserve"> of eyes?</w:t>
      </w:r>
      <w:r>
        <w:rPr>
          <w:color w:val="1F497D" w:themeColor="dark2"/>
        </w:rPr>
        <w:t>?</w:t>
      </w:r>
    </w:p>
    <w:p w:rsidR="00F50E84" w:rsidRDefault="00F50E84" w:rsidP="00CC05D5">
      <w:pPr>
        <w:rPr>
          <w:color w:val="1F497D" w:themeColor="dark2"/>
        </w:rPr>
      </w:pPr>
      <w:r>
        <w:rPr>
          <w:color w:val="1F497D" w:themeColor="dark2"/>
        </w:rPr>
        <w:t xml:space="preserve">If do concomitant </w:t>
      </w:r>
      <w:proofErr w:type="spellStart"/>
      <w:r>
        <w:rPr>
          <w:color w:val="1F497D" w:themeColor="dark2"/>
        </w:rPr>
        <w:t>imrt</w:t>
      </w:r>
      <w:proofErr w:type="spellEnd"/>
      <w:r>
        <w:rPr>
          <w:color w:val="1F497D" w:themeColor="dark2"/>
        </w:rPr>
        <w:t xml:space="preserve"> </w:t>
      </w:r>
      <w:proofErr w:type="gramStart"/>
      <w:r>
        <w:rPr>
          <w:color w:val="1F497D" w:themeColor="dark2"/>
        </w:rPr>
        <w:t>boosts</w:t>
      </w:r>
      <w:proofErr w:type="gramEnd"/>
      <w:r>
        <w:rPr>
          <w:color w:val="1F497D" w:themeColor="dark2"/>
        </w:rPr>
        <w:t xml:space="preserve"> then the 90% </w:t>
      </w:r>
      <w:proofErr w:type="spellStart"/>
      <w:r>
        <w:rPr>
          <w:color w:val="1F497D" w:themeColor="dark2"/>
        </w:rPr>
        <w:t>isodose</w:t>
      </w:r>
      <w:proofErr w:type="spellEnd"/>
      <w:r>
        <w:rPr>
          <w:color w:val="1F497D" w:themeColor="dark2"/>
        </w:rPr>
        <w:t xml:space="preserve"> line changes.</w:t>
      </w:r>
    </w:p>
    <w:p w:rsidR="00C61C24" w:rsidRDefault="00C61C24" w:rsidP="00CC05D5">
      <w:pPr>
        <w:rPr>
          <w:color w:val="1F497D" w:themeColor="dark2"/>
        </w:rPr>
      </w:pPr>
    </w:p>
    <w:p w:rsidR="00C61C24" w:rsidRDefault="00C61C24" w:rsidP="00CC05D5">
      <w:pPr>
        <w:rPr>
          <w:color w:val="1F497D" w:themeColor="dark2"/>
        </w:rPr>
      </w:pPr>
      <w:r>
        <w:rPr>
          <w:color w:val="1F497D" w:themeColor="dark2"/>
        </w:rPr>
        <w:t>LOW GRADE GLIOMA</w:t>
      </w:r>
    </w:p>
    <w:p w:rsidR="00C61C24" w:rsidRDefault="00C61C24" w:rsidP="00CC05D5">
      <w:pPr>
        <w:rPr>
          <w:color w:val="1F497D" w:themeColor="dark2"/>
        </w:rPr>
      </w:pPr>
      <w:r>
        <w:rPr>
          <w:color w:val="1F497D" w:themeColor="dark2"/>
        </w:rPr>
        <w:t xml:space="preserve">50.4Gy </w:t>
      </w:r>
      <w:proofErr w:type="spellStart"/>
      <w:r>
        <w:rPr>
          <w:color w:val="1F497D" w:themeColor="dark2"/>
        </w:rPr>
        <w:t>codel</w:t>
      </w:r>
      <w:proofErr w:type="spellEnd"/>
      <w:r w:rsidR="00B90AF1">
        <w:rPr>
          <w:color w:val="1F497D" w:themeColor="dark2"/>
        </w:rPr>
        <w:t xml:space="preserve"> (uses </w:t>
      </w:r>
      <w:proofErr w:type="spellStart"/>
      <w:r w:rsidR="00B90AF1">
        <w:rPr>
          <w:color w:val="1F497D" w:themeColor="dark2"/>
        </w:rPr>
        <w:t>temozolomide</w:t>
      </w:r>
      <w:proofErr w:type="spellEnd"/>
      <w:r w:rsidR="00B90AF1">
        <w:rPr>
          <w:color w:val="1F497D" w:themeColor="dark2"/>
        </w:rPr>
        <w:t xml:space="preserve"> concurrent so okay to go to lower dose?)</w:t>
      </w:r>
    </w:p>
    <w:p w:rsidR="00C61C24" w:rsidRDefault="00C61C24" w:rsidP="00CC05D5">
      <w:pPr>
        <w:rPr>
          <w:color w:val="1F497D" w:themeColor="dark2"/>
        </w:rPr>
      </w:pPr>
      <w:r>
        <w:rPr>
          <w:color w:val="1F497D" w:themeColor="dark2"/>
        </w:rPr>
        <w:t>54Gy 9802 (PCV)</w:t>
      </w:r>
    </w:p>
    <w:p w:rsidR="00744CF3" w:rsidRDefault="00744CF3" w:rsidP="00CC05D5">
      <w:pPr>
        <w:rPr>
          <w:color w:val="1F497D" w:themeColor="dark2"/>
        </w:rPr>
      </w:pPr>
      <w:r>
        <w:rPr>
          <w:color w:val="1F497D" w:themeColor="dark2"/>
        </w:rPr>
        <w:t>100% dose covers 95% PTV</w:t>
      </w:r>
    </w:p>
    <w:p w:rsidR="00744CF3" w:rsidRDefault="00744CF3" w:rsidP="00CC05D5">
      <w:pPr>
        <w:rPr>
          <w:color w:val="1F497D" w:themeColor="dark2"/>
        </w:rPr>
      </w:pPr>
      <w:r>
        <w:rPr>
          <w:color w:val="1F497D" w:themeColor="dark2"/>
        </w:rPr>
        <w:t>100% PTV covered by 95% dose</w:t>
      </w:r>
    </w:p>
    <w:p w:rsidR="00C61C24" w:rsidRDefault="00C61C24" w:rsidP="00CC05D5">
      <w:pPr>
        <w:rPr>
          <w:color w:val="1F497D" w:themeColor="dark2"/>
        </w:rPr>
      </w:pPr>
      <w:r>
        <w:rPr>
          <w:color w:val="1F497D" w:themeColor="dark2"/>
        </w:rPr>
        <w:t>Contralateral brain:</w:t>
      </w:r>
      <w:r w:rsidR="003C437D">
        <w:rPr>
          <w:color w:val="1F497D" w:themeColor="dark2"/>
        </w:rPr>
        <w:t xml:space="preserve"> **no more than 1% of contralateral brain or 1cc of contralateral brain receives more than 30Gy.</w:t>
      </w:r>
    </w:p>
    <w:p w:rsidR="0061036E" w:rsidRDefault="0061036E" w:rsidP="00CC05D5">
      <w:pPr>
        <w:rPr>
          <w:color w:val="1F497D" w:themeColor="dark2"/>
        </w:rPr>
      </w:pPr>
      <w:r>
        <w:rPr>
          <w:color w:val="1F497D" w:themeColor="dark2"/>
        </w:rPr>
        <w:t>TOMODIRECT FOR EYES</w:t>
      </w:r>
    </w:p>
    <w:p w:rsidR="00FE4307" w:rsidRDefault="00FE4307" w:rsidP="00CC05D5">
      <w:pPr>
        <w:rPr>
          <w:color w:val="1F497D" w:themeColor="dark2"/>
        </w:rPr>
      </w:pPr>
      <w:r>
        <w:rPr>
          <w:color w:val="1F497D" w:themeColor="dark2"/>
        </w:rPr>
        <w:t>PTV: no more than 1% or 1cc of tissue outside of PTV receives more than 110%</w:t>
      </w:r>
    </w:p>
    <w:p w:rsidR="006548F5" w:rsidRDefault="006548F5" w:rsidP="00CC05D5">
      <w:pPr>
        <w:rPr>
          <w:color w:val="1F497D" w:themeColor="dark2"/>
        </w:rPr>
      </w:pPr>
      <w:r>
        <w:rPr>
          <w:color w:val="1F497D" w:themeColor="dark2"/>
        </w:rPr>
        <w:t xml:space="preserve">Appendix X on </w:t>
      </w:r>
      <w:proofErr w:type="spellStart"/>
      <w:r>
        <w:rPr>
          <w:color w:val="1F497D" w:themeColor="dark2"/>
        </w:rPr>
        <w:t>codel</w:t>
      </w:r>
      <w:proofErr w:type="spellEnd"/>
      <w:r>
        <w:rPr>
          <w:color w:val="1F497D" w:themeColor="dark2"/>
        </w:rPr>
        <w:t xml:space="preserve"> for low grade glioma: 95% of PTV volume. </w:t>
      </w:r>
    </w:p>
    <w:p w:rsidR="006548F5" w:rsidRDefault="006548F5" w:rsidP="00CC05D5">
      <w:pPr>
        <w:rPr>
          <w:color w:val="1F497D" w:themeColor="dark2"/>
        </w:rPr>
      </w:pPr>
      <w:proofErr w:type="spellStart"/>
      <w:r>
        <w:rPr>
          <w:color w:val="1F497D" w:themeColor="dark2"/>
        </w:rPr>
        <w:t>Ptv</w:t>
      </w:r>
      <w:proofErr w:type="spellEnd"/>
      <w:r>
        <w:rPr>
          <w:color w:val="1F497D" w:themeColor="dark2"/>
        </w:rPr>
        <w:t xml:space="preserve"> minimum 0.1cc = 90% (4536cGy)</w:t>
      </w:r>
    </w:p>
    <w:p w:rsidR="006548F5" w:rsidRDefault="006548F5" w:rsidP="00CC05D5">
      <w:pPr>
        <w:rPr>
          <w:color w:val="1F497D" w:themeColor="dark2"/>
        </w:rPr>
      </w:pPr>
      <w:r>
        <w:rPr>
          <w:color w:val="1F497D" w:themeColor="dark2"/>
        </w:rPr>
        <w:t>PTV maximum 0.1cc = 110% (5544cGy)</w:t>
      </w:r>
    </w:p>
    <w:p w:rsidR="006548F5" w:rsidRDefault="006548F5" w:rsidP="00CC05D5">
      <w:pPr>
        <w:rPr>
          <w:color w:val="1F497D" w:themeColor="dark2"/>
        </w:rPr>
      </w:pPr>
      <w:r>
        <w:rPr>
          <w:color w:val="1F497D" w:themeColor="dark2"/>
        </w:rPr>
        <w:t>OAR max of 0.03cc for the following (ideally PRV unless tumor close to normal structure than just get the OAR max dose down)</w:t>
      </w:r>
      <w:r w:rsidR="009D179C">
        <w:rPr>
          <w:color w:val="1F497D" w:themeColor="dark2"/>
        </w:rPr>
        <w:t xml:space="preserve"> (OAR has higher priority than PTV)</w:t>
      </w:r>
      <w:r>
        <w:rPr>
          <w:color w:val="1F497D" w:themeColor="dark2"/>
        </w:rPr>
        <w:t>:</w:t>
      </w:r>
    </w:p>
    <w:p w:rsidR="00246D52" w:rsidRDefault="00246D52" w:rsidP="00CC05D5">
      <w:pPr>
        <w:rPr>
          <w:color w:val="1F497D" w:themeColor="dark2"/>
        </w:rPr>
      </w:pPr>
      <w:r>
        <w:rPr>
          <w:color w:val="1F497D" w:themeColor="dark2"/>
        </w:rPr>
        <w:t>PRV spinal cord is 5mm</w:t>
      </w:r>
    </w:p>
    <w:p w:rsidR="00246D52" w:rsidRDefault="00246D52" w:rsidP="00CC05D5">
      <w:pPr>
        <w:rPr>
          <w:color w:val="1F497D" w:themeColor="dark2"/>
        </w:rPr>
      </w:pPr>
      <w:r>
        <w:rPr>
          <w:color w:val="1F497D" w:themeColor="dark2"/>
        </w:rPr>
        <w:t xml:space="preserve">PRV optics </w:t>
      </w:r>
      <w:r w:rsidR="008B7FB2">
        <w:rPr>
          <w:color w:val="1F497D" w:themeColor="dark2"/>
        </w:rPr>
        <w:t xml:space="preserve">at least </w:t>
      </w:r>
      <w:r>
        <w:rPr>
          <w:color w:val="1F497D" w:themeColor="dark2"/>
        </w:rPr>
        <w:t>1mm</w:t>
      </w:r>
    </w:p>
    <w:p w:rsidR="00246D52" w:rsidRDefault="00246D52" w:rsidP="00CC05D5">
      <w:pPr>
        <w:rPr>
          <w:color w:val="1F497D" w:themeColor="dark2"/>
        </w:rPr>
      </w:pPr>
      <w:r>
        <w:rPr>
          <w:color w:val="1F497D" w:themeColor="dark2"/>
        </w:rPr>
        <w:t xml:space="preserve">PRV brainstem </w:t>
      </w:r>
      <w:r w:rsidR="008B7FB2">
        <w:rPr>
          <w:color w:val="1F497D" w:themeColor="dark2"/>
        </w:rPr>
        <w:t xml:space="preserve">at least </w:t>
      </w:r>
      <w:r>
        <w:rPr>
          <w:color w:val="1F497D" w:themeColor="dark2"/>
        </w:rPr>
        <w:t>1mm</w:t>
      </w:r>
    </w:p>
    <w:p w:rsidR="006548F5" w:rsidRDefault="006548F5" w:rsidP="00CC05D5">
      <w:pPr>
        <w:rPr>
          <w:color w:val="1F497D" w:themeColor="dark2"/>
        </w:rPr>
      </w:pPr>
      <w:r>
        <w:rPr>
          <w:color w:val="1F497D" w:themeColor="dark2"/>
        </w:rPr>
        <w:t xml:space="preserve">Brainstem </w:t>
      </w:r>
      <w:r w:rsidR="00535301">
        <w:rPr>
          <w:color w:val="1F497D" w:themeColor="dark2"/>
        </w:rPr>
        <w:t>55-</w:t>
      </w:r>
      <w:r>
        <w:rPr>
          <w:color w:val="1F497D" w:themeColor="dark2"/>
        </w:rPr>
        <w:t>60Gy</w:t>
      </w:r>
    </w:p>
    <w:p w:rsidR="006548F5" w:rsidRDefault="006548F5" w:rsidP="00CC05D5">
      <w:pPr>
        <w:rPr>
          <w:color w:val="1F497D" w:themeColor="dark2"/>
        </w:rPr>
      </w:pPr>
      <w:r>
        <w:rPr>
          <w:color w:val="1F497D" w:themeColor="dark2"/>
        </w:rPr>
        <w:t xml:space="preserve">Optic nerves </w:t>
      </w:r>
      <w:r w:rsidR="00535301">
        <w:rPr>
          <w:color w:val="1F497D" w:themeColor="dark2"/>
        </w:rPr>
        <w:t>54-</w:t>
      </w:r>
      <w:r>
        <w:rPr>
          <w:color w:val="1F497D" w:themeColor="dark2"/>
        </w:rPr>
        <w:t>56Gy</w:t>
      </w:r>
    </w:p>
    <w:p w:rsidR="006548F5" w:rsidRDefault="006548F5" w:rsidP="00CC05D5">
      <w:pPr>
        <w:rPr>
          <w:color w:val="1F497D" w:themeColor="dark2"/>
        </w:rPr>
      </w:pPr>
      <w:r>
        <w:rPr>
          <w:color w:val="1F497D" w:themeColor="dark2"/>
        </w:rPr>
        <w:t xml:space="preserve">Optic chiasm </w:t>
      </w:r>
      <w:r w:rsidR="00535301">
        <w:rPr>
          <w:color w:val="1F497D" w:themeColor="dark2"/>
        </w:rPr>
        <w:t>54-</w:t>
      </w:r>
      <w:r>
        <w:rPr>
          <w:color w:val="1F497D" w:themeColor="dark2"/>
        </w:rPr>
        <w:t>56Gy</w:t>
      </w:r>
    </w:p>
    <w:p w:rsidR="006548F5" w:rsidRDefault="006548F5" w:rsidP="00CC05D5">
      <w:pPr>
        <w:rPr>
          <w:color w:val="1F497D" w:themeColor="dark2"/>
        </w:rPr>
      </w:pPr>
      <w:r>
        <w:rPr>
          <w:color w:val="1F497D" w:themeColor="dark2"/>
        </w:rPr>
        <w:lastRenderedPageBreak/>
        <w:t xml:space="preserve">Retina </w:t>
      </w:r>
      <w:r w:rsidR="00535301">
        <w:rPr>
          <w:color w:val="1F497D" w:themeColor="dark2"/>
        </w:rPr>
        <w:t>45-</w:t>
      </w:r>
      <w:r>
        <w:rPr>
          <w:color w:val="1F497D" w:themeColor="dark2"/>
        </w:rPr>
        <w:t>50Gy</w:t>
      </w:r>
    </w:p>
    <w:p w:rsidR="006548F5" w:rsidRDefault="006548F5" w:rsidP="00CC05D5">
      <w:pPr>
        <w:rPr>
          <w:color w:val="1F497D" w:themeColor="dark2"/>
        </w:rPr>
      </w:pPr>
      <w:r>
        <w:rPr>
          <w:color w:val="1F497D" w:themeColor="dark2"/>
        </w:rPr>
        <w:t>Cervical spinal cord 50Gy</w:t>
      </w:r>
    </w:p>
    <w:p w:rsidR="006548F5" w:rsidRDefault="006548F5" w:rsidP="00CC05D5">
      <w:pPr>
        <w:rPr>
          <w:color w:val="1F497D" w:themeColor="dark2"/>
        </w:rPr>
      </w:pPr>
      <w:r>
        <w:rPr>
          <w:color w:val="1F497D" w:themeColor="dark2"/>
        </w:rPr>
        <w:t xml:space="preserve">Lens </w:t>
      </w:r>
      <w:r w:rsidR="00535301">
        <w:rPr>
          <w:color w:val="1F497D" w:themeColor="dark2"/>
        </w:rPr>
        <w:t>10-</w:t>
      </w:r>
      <w:r>
        <w:rPr>
          <w:color w:val="1F497D" w:themeColor="dark2"/>
        </w:rPr>
        <w:t>15Gy</w:t>
      </w:r>
    </w:p>
    <w:p w:rsidR="003C437D" w:rsidRDefault="003C437D" w:rsidP="00CC05D5">
      <w:pPr>
        <w:rPr>
          <w:color w:val="1F497D" w:themeColor="dark2"/>
        </w:rPr>
      </w:pPr>
      <w:r>
        <w:rPr>
          <w:color w:val="1F497D" w:themeColor="dark2"/>
        </w:rPr>
        <w:t>Other random structures in brain planning:</w:t>
      </w:r>
    </w:p>
    <w:p w:rsidR="003C437D" w:rsidRDefault="003C437D" w:rsidP="00CC05D5">
      <w:pPr>
        <w:rPr>
          <w:color w:val="1F497D" w:themeColor="dark2"/>
        </w:rPr>
      </w:pPr>
      <w:r>
        <w:rPr>
          <w:color w:val="1F497D" w:themeColor="dark2"/>
        </w:rPr>
        <w:t>Parotids &lt;10Gy</w:t>
      </w:r>
    </w:p>
    <w:p w:rsidR="003C437D" w:rsidRDefault="003C437D" w:rsidP="00CC05D5">
      <w:pPr>
        <w:rPr>
          <w:color w:val="1F497D" w:themeColor="dark2"/>
        </w:rPr>
      </w:pPr>
      <w:r>
        <w:rPr>
          <w:color w:val="1F497D" w:themeColor="dark2"/>
        </w:rPr>
        <w:t>Oral cavity/lips/nasal cavity mean &lt;20Gy. 40Gy &lt;1%</w:t>
      </w:r>
    </w:p>
    <w:p w:rsidR="003C437D" w:rsidRDefault="003C437D" w:rsidP="00CC05D5">
      <w:pPr>
        <w:rPr>
          <w:color w:val="1F497D" w:themeColor="dark2"/>
        </w:rPr>
      </w:pPr>
      <w:r>
        <w:rPr>
          <w:color w:val="1F497D" w:themeColor="dark2"/>
        </w:rPr>
        <w:t>Inner/middle ear mean 30Gy, 50Gy&lt;1%</w:t>
      </w:r>
    </w:p>
    <w:p w:rsidR="003C437D" w:rsidRDefault="003C437D" w:rsidP="00CC05D5">
      <w:pPr>
        <w:rPr>
          <w:color w:val="1F497D" w:themeColor="dark2"/>
        </w:rPr>
      </w:pPr>
      <w:r>
        <w:rPr>
          <w:color w:val="1F497D" w:themeColor="dark2"/>
        </w:rPr>
        <w:t>Lens ALARA</w:t>
      </w:r>
    </w:p>
    <w:p w:rsidR="00C6219F" w:rsidRDefault="00C6219F" w:rsidP="00C6219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6.0 RADIATION THERAPY</w:t>
      </w:r>
    </w:p>
    <w:p w:rsidR="00C6219F" w:rsidRDefault="00C6219F" w:rsidP="00C6219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6.1 General Requirements</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cs="Times New Roman"/>
          <w:sz w:val="20"/>
          <w:szCs w:val="20"/>
        </w:rPr>
        <w:t xml:space="preserve">Megavoltage machines </w:t>
      </w: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cs="Times New Roman"/>
          <w:sz w:val="20"/>
          <w:szCs w:val="20"/>
        </w:rPr>
        <w:t>6MV</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cs="Times New Roman"/>
          <w:sz w:val="20"/>
          <w:szCs w:val="20"/>
        </w:rPr>
        <w:t xml:space="preserve">SAD </w:t>
      </w: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cs="Times New Roman"/>
          <w:sz w:val="20"/>
          <w:szCs w:val="20"/>
        </w:rPr>
        <w:t>100 cm</w:t>
      </w:r>
    </w:p>
    <w:p w:rsidR="00C6219F" w:rsidRDefault="00C6219F" w:rsidP="00C6219F">
      <w:pPr>
        <w:autoSpaceDE w:val="0"/>
        <w:autoSpaceDN w:val="0"/>
        <w:adjustRightInd w:val="0"/>
        <w:spacing w:after="0" w:line="240" w:lineRule="auto"/>
        <w:rPr>
          <w:rFonts w:ascii="Times New Roman" w:hAnsi="Times New Roman" w:cs="Times New Roman"/>
          <w:b/>
          <w:bCs/>
          <w:sz w:val="20"/>
          <w:szCs w:val="20"/>
        </w:rPr>
      </w:pP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cs="Times New Roman"/>
          <w:sz w:val="20"/>
          <w:szCs w:val="20"/>
        </w:rPr>
        <w:t xml:space="preserve">At least 2 fields, shaped, all fields treated daily; </w:t>
      </w:r>
      <w:r>
        <w:rPr>
          <w:rFonts w:ascii="Times New Roman" w:hAnsi="Times New Roman" w:cs="Times New Roman"/>
          <w:b/>
          <w:bCs/>
          <w:sz w:val="20"/>
          <w:szCs w:val="20"/>
        </w:rPr>
        <w:t>the use of opposed lateral fields treating significant</w:t>
      </w:r>
    </w:p>
    <w:p w:rsidR="00C6219F" w:rsidRDefault="00C6219F" w:rsidP="00C6219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volumes of uninvolved contralateral normal brain </w:t>
      </w:r>
      <w:proofErr w:type="gramStart"/>
      <w:r>
        <w:rPr>
          <w:rFonts w:ascii="Times New Roman" w:hAnsi="Times New Roman" w:cs="Times New Roman"/>
          <w:b/>
          <w:bCs/>
          <w:sz w:val="20"/>
          <w:szCs w:val="20"/>
        </w:rPr>
        <w:t>is</w:t>
      </w:r>
      <w:proofErr w:type="gramEnd"/>
      <w:r>
        <w:rPr>
          <w:rFonts w:ascii="Times New Roman" w:hAnsi="Times New Roman" w:cs="Times New Roman"/>
          <w:b/>
          <w:bCs/>
          <w:sz w:val="20"/>
          <w:szCs w:val="20"/>
        </w:rPr>
        <w:t xml:space="preserve"> strongly discouraged</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cs="Times New Roman"/>
          <w:sz w:val="20"/>
          <w:szCs w:val="20"/>
        </w:rPr>
        <w:t xml:space="preserve">2 or 2.5D </w:t>
      </w:r>
      <w:r>
        <w:rPr>
          <w:rFonts w:ascii="Times New Roman" w:hAnsi="Times New Roman" w:cs="Times New Roman"/>
          <w:i/>
          <w:iCs/>
          <w:sz w:val="20"/>
          <w:szCs w:val="20"/>
        </w:rPr>
        <w:t xml:space="preserve">(i.e., coplanar) </w:t>
      </w:r>
      <w:r>
        <w:rPr>
          <w:rFonts w:ascii="Times New Roman" w:hAnsi="Times New Roman" w:cs="Times New Roman"/>
          <w:sz w:val="20"/>
          <w:szCs w:val="20"/>
        </w:rPr>
        <w:t xml:space="preserve">or 3D </w:t>
      </w:r>
      <w:r>
        <w:rPr>
          <w:rFonts w:ascii="Times New Roman" w:hAnsi="Times New Roman" w:cs="Times New Roman"/>
          <w:i/>
          <w:iCs/>
          <w:sz w:val="20"/>
          <w:szCs w:val="20"/>
        </w:rPr>
        <w:t xml:space="preserve">(i.e., coplanar or </w:t>
      </w:r>
      <w:proofErr w:type="spellStart"/>
      <w:r>
        <w:rPr>
          <w:rFonts w:ascii="Times New Roman" w:hAnsi="Times New Roman" w:cs="Times New Roman"/>
          <w:i/>
          <w:iCs/>
          <w:sz w:val="20"/>
          <w:szCs w:val="20"/>
        </w:rPr>
        <w:t>noncoplanar</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treatment planning approaches can be</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used</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cs="Times New Roman"/>
          <w:sz w:val="20"/>
          <w:szCs w:val="20"/>
        </w:rPr>
        <w:t>Port films need to be taken per department routine but will not be submitted to RTOG for review.</w:t>
      </w:r>
    </w:p>
    <w:p w:rsidR="00C6219F" w:rsidRDefault="00C6219F" w:rsidP="00C6219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6.2 Treatment Volumes</w:t>
      </w:r>
    </w:p>
    <w:p w:rsidR="00C6219F" w:rsidRDefault="00C6219F" w:rsidP="00C6219F">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The target volume is based on the T2 weighted images from the postoperative MRI scan </w:t>
      </w:r>
      <w:r>
        <w:rPr>
          <w:rFonts w:ascii="Times New Roman" w:hAnsi="Times New Roman" w:cs="Times New Roman"/>
          <w:i/>
          <w:iCs/>
          <w:sz w:val="20"/>
          <w:szCs w:val="20"/>
        </w:rPr>
        <w:t>(the preoperative</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 xml:space="preserve">MRI scan can be used in patients who underwent biopsy only) </w:t>
      </w:r>
      <w:r>
        <w:rPr>
          <w:rFonts w:ascii="Times New Roman" w:hAnsi="Times New Roman" w:cs="Times New Roman"/>
          <w:sz w:val="20"/>
          <w:szCs w:val="20"/>
        </w:rPr>
        <w:t>and will include any T2 abnormality</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suspected of containing tumor plus a 2 cm margin </w:t>
      </w:r>
      <w:r>
        <w:rPr>
          <w:rFonts w:ascii="Times New Roman" w:hAnsi="Times New Roman" w:cs="Times New Roman"/>
          <w:i/>
          <w:iCs/>
          <w:sz w:val="20"/>
          <w:szCs w:val="20"/>
        </w:rPr>
        <w:t xml:space="preserve">(to block edge). </w:t>
      </w:r>
      <w:r>
        <w:rPr>
          <w:rFonts w:ascii="Times New Roman" w:hAnsi="Times New Roman" w:cs="Times New Roman"/>
          <w:sz w:val="20"/>
          <w:szCs w:val="20"/>
        </w:rPr>
        <w:t>If the tumor has been completely</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resected, the target volume will be the surgical defect and any T2 abnormality surrounding the surgical</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defect plus a 2 cm margin </w:t>
      </w:r>
      <w:r>
        <w:rPr>
          <w:rFonts w:ascii="Times New Roman" w:hAnsi="Times New Roman" w:cs="Times New Roman"/>
          <w:i/>
          <w:iCs/>
          <w:sz w:val="20"/>
          <w:szCs w:val="20"/>
        </w:rPr>
        <w:t xml:space="preserve">(to block edge). </w:t>
      </w:r>
      <w:r>
        <w:rPr>
          <w:rFonts w:ascii="Times New Roman" w:hAnsi="Times New Roman" w:cs="Times New Roman"/>
          <w:b/>
          <w:bCs/>
          <w:sz w:val="20"/>
          <w:szCs w:val="20"/>
        </w:rPr>
        <w:t xml:space="preserve">There will be no boost volume. </w:t>
      </w:r>
      <w:r>
        <w:rPr>
          <w:rFonts w:ascii="Times New Roman" w:hAnsi="Times New Roman" w:cs="Times New Roman"/>
          <w:sz w:val="20"/>
          <w:szCs w:val="20"/>
        </w:rPr>
        <w:t>The margin may be reduced</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 a 1 cm margin </w:t>
      </w:r>
      <w:r>
        <w:rPr>
          <w:rFonts w:ascii="Times New Roman" w:hAnsi="Times New Roman" w:cs="Times New Roman"/>
          <w:i/>
          <w:iCs/>
          <w:sz w:val="20"/>
          <w:szCs w:val="20"/>
        </w:rPr>
        <w:t xml:space="preserve">(to block edge) </w:t>
      </w:r>
      <w:r>
        <w:rPr>
          <w:rFonts w:ascii="Times New Roman" w:hAnsi="Times New Roman" w:cs="Times New Roman"/>
          <w:sz w:val="20"/>
          <w:szCs w:val="20"/>
        </w:rPr>
        <w:t xml:space="preserve">around critical structures </w:t>
      </w:r>
      <w:r>
        <w:rPr>
          <w:rFonts w:ascii="Times New Roman" w:hAnsi="Times New Roman" w:cs="Times New Roman"/>
          <w:i/>
          <w:iCs/>
          <w:sz w:val="20"/>
          <w:szCs w:val="20"/>
        </w:rPr>
        <w:t xml:space="preserve">(See Section 6.4) </w:t>
      </w:r>
      <w:r>
        <w:rPr>
          <w:rFonts w:ascii="Times New Roman" w:hAnsi="Times New Roman" w:cs="Times New Roman"/>
          <w:sz w:val="20"/>
          <w:szCs w:val="20"/>
        </w:rPr>
        <w:t>and/or natural barriers to</w:t>
      </w:r>
    </w:p>
    <w:p w:rsidR="00C6219F" w:rsidRDefault="00C6219F" w:rsidP="00C6219F">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tumor growth </w:t>
      </w:r>
      <w:r>
        <w:rPr>
          <w:rFonts w:ascii="Times New Roman" w:hAnsi="Times New Roman" w:cs="Times New Roman"/>
          <w:i/>
          <w:iCs/>
          <w:sz w:val="20"/>
          <w:szCs w:val="20"/>
        </w:rPr>
        <w:t>(e.g. skull and tentorium).</w:t>
      </w:r>
    </w:p>
    <w:p w:rsidR="00C6219F" w:rsidRDefault="00C6219F" w:rsidP="00C6219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6.3 Dose, Schedule, Dosimetry, and Compliance Criteria</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Treatment will be given in 1.8 </w:t>
      </w:r>
      <w:proofErr w:type="spellStart"/>
      <w:r>
        <w:rPr>
          <w:rFonts w:ascii="Times New Roman" w:hAnsi="Times New Roman" w:cs="Times New Roman"/>
          <w:sz w:val="20"/>
          <w:szCs w:val="20"/>
        </w:rPr>
        <w:t>Gy</w:t>
      </w:r>
      <w:proofErr w:type="spellEnd"/>
      <w:r>
        <w:rPr>
          <w:rFonts w:ascii="Times New Roman" w:hAnsi="Times New Roman" w:cs="Times New Roman"/>
          <w:sz w:val="20"/>
          <w:szCs w:val="20"/>
        </w:rPr>
        <w:t xml:space="preserve"> fractions </w:t>
      </w:r>
      <w:r>
        <w:rPr>
          <w:rFonts w:ascii="Times New Roman" w:hAnsi="Times New Roman" w:cs="Times New Roman"/>
          <w:i/>
          <w:iCs/>
          <w:sz w:val="20"/>
          <w:szCs w:val="20"/>
        </w:rPr>
        <w:t xml:space="preserve">(to </w:t>
      </w:r>
      <w:proofErr w:type="spellStart"/>
      <w:r>
        <w:rPr>
          <w:rFonts w:ascii="Times New Roman" w:hAnsi="Times New Roman" w:cs="Times New Roman"/>
          <w:i/>
          <w:iCs/>
          <w:sz w:val="20"/>
          <w:szCs w:val="20"/>
        </w:rPr>
        <w:t>isocenter</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1 fraction per day, 5 days per week and must</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begin within four weeks after randomization. The total dose will be 54 </w:t>
      </w:r>
      <w:proofErr w:type="spellStart"/>
      <w:r>
        <w:rPr>
          <w:rFonts w:ascii="Times New Roman" w:hAnsi="Times New Roman" w:cs="Times New Roman"/>
          <w:sz w:val="20"/>
          <w:szCs w:val="20"/>
        </w:rPr>
        <w:t>Gy</w:t>
      </w:r>
      <w:proofErr w:type="spellEnd"/>
      <w:r>
        <w:rPr>
          <w:rFonts w:ascii="Times New Roman" w:hAnsi="Times New Roman" w:cs="Times New Roman"/>
          <w:sz w:val="20"/>
          <w:szCs w:val="20"/>
        </w:rPr>
        <w:t xml:space="preserve"> in 30 fractions over</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approximately 6 weeks. The target volume must receive 95-105% of the prescribed total dose to be per</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protocol </w:t>
      </w:r>
      <w:r>
        <w:rPr>
          <w:rFonts w:ascii="Times New Roman" w:hAnsi="Times New Roman" w:cs="Times New Roman"/>
          <w:i/>
          <w:iCs/>
          <w:sz w:val="20"/>
          <w:szCs w:val="20"/>
        </w:rPr>
        <w:t xml:space="preserve">(encompassed by the 51.3 to 56.7 </w:t>
      </w:r>
      <w:proofErr w:type="spellStart"/>
      <w:r>
        <w:rPr>
          <w:rFonts w:ascii="Times New Roman" w:hAnsi="Times New Roman" w:cs="Times New Roman"/>
          <w:i/>
          <w:iCs/>
          <w:sz w:val="20"/>
          <w:szCs w:val="20"/>
        </w:rPr>
        <w:t>Gy</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isodose</w:t>
      </w:r>
      <w:proofErr w:type="spellEnd"/>
      <w:r>
        <w:rPr>
          <w:rFonts w:ascii="Times New Roman" w:hAnsi="Times New Roman" w:cs="Times New Roman"/>
          <w:i/>
          <w:iCs/>
          <w:sz w:val="20"/>
          <w:szCs w:val="20"/>
        </w:rPr>
        <w:t xml:space="preserve"> line)</w:t>
      </w:r>
      <w:r>
        <w:rPr>
          <w:rFonts w:ascii="Times New Roman" w:hAnsi="Times New Roman" w:cs="Times New Roman"/>
          <w:sz w:val="20"/>
          <w:szCs w:val="20"/>
        </w:rPr>
        <w:t>.</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the target volume receives 90-94% or 106-110% of the prescribed total dose, an acceptable variation will</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be assigned.</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the target volume receives &lt; 90% or &gt;110% of the prescribed total dose, an unacceptable deviation will</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be assigned.</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Other variances from protocol radiotherapy will be assigned as follows:</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cs="Times New Roman"/>
          <w:sz w:val="20"/>
          <w:szCs w:val="20"/>
        </w:rPr>
        <w:t>5% variation from protocol specifications-per protocol;</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6-10% - acceptable variation;</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&gt;10% - unacceptable deviation.</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isodose</w:t>
      </w:r>
      <w:proofErr w:type="spellEnd"/>
      <w:r>
        <w:rPr>
          <w:rFonts w:ascii="Times New Roman" w:hAnsi="Times New Roman" w:cs="Times New Roman"/>
          <w:sz w:val="20"/>
          <w:szCs w:val="20"/>
        </w:rPr>
        <w:t xml:space="preserve"> distribution in the transverse </w:t>
      </w:r>
      <w:r>
        <w:rPr>
          <w:rFonts w:ascii="Times New Roman" w:hAnsi="Times New Roman" w:cs="Times New Roman"/>
          <w:i/>
          <w:iCs/>
          <w:sz w:val="20"/>
          <w:szCs w:val="20"/>
        </w:rPr>
        <w:t xml:space="preserve">(axial) </w:t>
      </w:r>
      <w:r>
        <w:rPr>
          <w:rFonts w:ascii="Times New Roman" w:hAnsi="Times New Roman" w:cs="Times New Roman"/>
          <w:sz w:val="20"/>
          <w:szCs w:val="20"/>
        </w:rPr>
        <w:t>plane through the geometric center of the target volume</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must be submitted to RTOG for review.</w:t>
      </w:r>
    </w:p>
    <w:p w:rsidR="00C6219F" w:rsidRDefault="00C6219F" w:rsidP="00C6219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6.4 Critical Structures</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Every attempt should be made to shield the globes </w:t>
      </w:r>
      <w:r>
        <w:rPr>
          <w:rFonts w:ascii="Times New Roman" w:hAnsi="Times New Roman" w:cs="Times New Roman"/>
          <w:i/>
          <w:iCs/>
          <w:sz w:val="20"/>
          <w:szCs w:val="20"/>
        </w:rPr>
        <w:t xml:space="preserve">(including lenses and retinae) </w:t>
      </w:r>
      <w:r>
        <w:rPr>
          <w:rFonts w:ascii="Times New Roman" w:hAnsi="Times New Roman" w:cs="Times New Roman"/>
          <w:sz w:val="20"/>
          <w:szCs w:val="20"/>
        </w:rPr>
        <w:t>from any direct radiation</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beams. A portion of one globe may receive </w:t>
      </w: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cs="Times New Roman"/>
          <w:sz w:val="20"/>
          <w:szCs w:val="20"/>
        </w:rPr>
        <w:t xml:space="preserve">10 </w:t>
      </w:r>
      <w:proofErr w:type="spellStart"/>
      <w:r>
        <w:rPr>
          <w:rFonts w:ascii="Times New Roman" w:hAnsi="Times New Roman" w:cs="Times New Roman"/>
          <w:sz w:val="20"/>
          <w:szCs w:val="20"/>
        </w:rPr>
        <w:t>Gy</w:t>
      </w:r>
      <w:proofErr w:type="spellEnd"/>
      <w:r>
        <w:rPr>
          <w:rFonts w:ascii="Times New Roman" w:hAnsi="Times New Roman" w:cs="Times New Roman"/>
          <w:sz w:val="20"/>
          <w:szCs w:val="20"/>
        </w:rPr>
        <w:t>. The pituitary gland, optic chiasm, or bra</w:t>
      </w:r>
      <w:bookmarkStart w:id="0" w:name="_GoBack"/>
      <w:bookmarkEnd w:id="0"/>
      <w:r>
        <w:rPr>
          <w:rFonts w:ascii="Times New Roman" w:hAnsi="Times New Roman" w:cs="Times New Roman"/>
          <w:sz w:val="20"/>
          <w:szCs w:val="20"/>
        </w:rPr>
        <w:t>instem</w:t>
      </w:r>
    </w:p>
    <w:p w:rsidR="00C6219F" w:rsidRDefault="00C6219F" w:rsidP="00C621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 xml:space="preserve">(medulla, pons, midbrain) </w:t>
      </w:r>
      <w:r>
        <w:rPr>
          <w:rFonts w:ascii="Times New Roman" w:hAnsi="Times New Roman" w:cs="Times New Roman"/>
          <w:sz w:val="20"/>
          <w:szCs w:val="20"/>
        </w:rPr>
        <w:t xml:space="preserve">may not receive &gt; 105% </w:t>
      </w:r>
      <w:r>
        <w:rPr>
          <w:rFonts w:ascii="Times New Roman" w:hAnsi="Times New Roman" w:cs="Times New Roman"/>
          <w:i/>
          <w:iCs/>
          <w:sz w:val="20"/>
          <w:szCs w:val="20"/>
        </w:rPr>
        <w:t xml:space="preserve">(56.7 </w:t>
      </w:r>
      <w:proofErr w:type="spellStart"/>
      <w:r>
        <w:rPr>
          <w:rFonts w:ascii="Times New Roman" w:hAnsi="Times New Roman" w:cs="Times New Roman"/>
          <w:i/>
          <w:iCs/>
          <w:sz w:val="20"/>
          <w:szCs w:val="20"/>
        </w:rPr>
        <w:t>Gy</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 xml:space="preserve">of the prescribed total dose of 54 </w:t>
      </w:r>
      <w:proofErr w:type="spellStart"/>
      <w:r>
        <w:rPr>
          <w:rFonts w:ascii="Times New Roman" w:hAnsi="Times New Roman" w:cs="Times New Roman"/>
          <w:sz w:val="20"/>
          <w:szCs w:val="20"/>
        </w:rPr>
        <w:t>Gy</w:t>
      </w:r>
      <w:proofErr w:type="spellEnd"/>
      <w:r>
        <w:rPr>
          <w:rFonts w:ascii="Times New Roman" w:hAnsi="Times New Roman" w:cs="Times New Roman"/>
          <w:sz w:val="20"/>
          <w:szCs w:val="20"/>
        </w:rPr>
        <w:t>.</w:t>
      </w:r>
    </w:p>
    <w:p w:rsidR="00CC05D5" w:rsidRDefault="00C6219F">
      <w:pPr>
        <w:rPr>
          <w:rFonts w:ascii="Times New Roman" w:hAnsi="Times New Roman" w:cs="Times New Roman"/>
          <w:sz w:val="20"/>
          <w:szCs w:val="20"/>
        </w:rPr>
      </w:pPr>
      <w:r w:rsidRPr="009F52F3">
        <w:rPr>
          <w:rFonts w:ascii="Times New Roman" w:hAnsi="Times New Roman" w:cs="Times New Roman"/>
          <w:sz w:val="20"/>
          <w:szCs w:val="20"/>
          <w:highlight w:val="yellow"/>
        </w:rPr>
        <w:t xml:space="preserve">Uninvolved contralateral normal brain may not receive &gt; 36 </w:t>
      </w:r>
      <w:proofErr w:type="spellStart"/>
      <w:r w:rsidRPr="009F52F3">
        <w:rPr>
          <w:rFonts w:ascii="Times New Roman" w:hAnsi="Times New Roman" w:cs="Times New Roman"/>
          <w:sz w:val="20"/>
          <w:szCs w:val="20"/>
          <w:highlight w:val="yellow"/>
        </w:rPr>
        <w:t>Gy</w:t>
      </w:r>
      <w:proofErr w:type="spellEnd"/>
      <w:r w:rsidRPr="009F52F3">
        <w:rPr>
          <w:rFonts w:ascii="Times New Roman" w:hAnsi="Times New Roman" w:cs="Times New Roman"/>
          <w:sz w:val="20"/>
          <w:szCs w:val="20"/>
          <w:highlight w:val="yellow"/>
        </w:rPr>
        <w:t>.</w:t>
      </w:r>
    </w:p>
    <w:p w:rsidR="004B6469" w:rsidRDefault="004B6469" w:rsidP="004B6469">
      <w:r>
        <w:lastRenderedPageBreak/>
        <w:t xml:space="preserve">9802: 10 </w:t>
      </w:r>
      <w:proofErr w:type="spellStart"/>
      <w:r>
        <w:t>yr</w:t>
      </w:r>
      <w:proofErr w:type="spellEnd"/>
      <w:r>
        <w:t xml:space="preserve"> OS 40% </w:t>
      </w:r>
      <w:r>
        <w:sym w:font="Wingdings" w:char="F0E0"/>
      </w:r>
      <w:r>
        <w:t xml:space="preserve"> 60%. MS 7.8 to 13.3 years. PFS 21%--&gt; 51% (XRT + PCV)</w:t>
      </w:r>
    </w:p>
    <w:p w:rsidR="004B6469" w:rsidRDefault="004B6469" w:rsidP="004B6469">
      <w:r>
        <w:t xml:space="preserve">PCV = </w:t>
      </w:r>
      <w:proofErr w:type="spellStart"/>
      <w:r>
        <w:t>procarbazine</w:t>
      </w:r>
      <w:proofErr w:type="spellEnd"/>
      <w:r>
        <w:t xml:space="preserve">, </w:t>
      </w:r>
      <w:proofErr w:type="spellStart"/>
      <w:r>
        <w:t>lomustin</w:t>
      </w:r>
      <w:proofErr w:type="spellEnd"/>
      <w:r>
        <w:t>/CCNU, vincristine</w:t>
      </w:r>
    </w:p>
    <w:p w:rsidR="004B6469" w:rsidRDefault="004B6469" w:rsidP="004B6469">
      <w:proofErr w:type="spellStart"/>
      <w:r>
        <w:t>Oligodendroglioma</w:t>
      </w:r>
      <w:proofErr w:type="spellEnd"/>
      <w:r>
        <w:t xml:space="preserve"> and </w:t>
      </w:r>
      <w:proofErr w:type="spellStart"/>
      <w:r>
        <w:t>xrt+pcv</w:t>
      </w:r>
      <w:proofErr w:type="spellEnd"/>
      <w:r>
        <w:t xml:space="preserve"> favorable prognostic factors.</w:t>
      </w:r>
    </w:p>
    <w:p w:rsidR="004B6469" w:rsidRDefault="004B6469" w:rsidP="004B6469">
      <w:r>
        <w:t xml:space="preserve">&lt;40 </w:t>
      </w:r>
      <w:proofErr w:type="spellStart"/>
      <w:r>
        <w:t>yo</w:t>
      </w:r>
      <w:proofErr w:type="spellEnd"/>
      <w:r>
        <w:t xml:space="preserve"> and STR or &gt;40yo + any</w:t>
      </w:r>
    </w:p>
    <w:p w:rsidR="004B6469" w:rsidRDefault="004B6469" w:rsidP="004B6469">
      <w:r>
        <w:t xml:space="preserve">Grade 2 astrocytoma, </w:t>
      </w:r>
      <w:proofErr w:type="spellStart"/>
      <w:r>
        <w:t>oligodendroglioma</w:t>
      </w:r>
      <w:proofErr w:type="spellEnd"/>
      <w:r>
        <w:t xml:space="preserve">, </w:t>
      </w:r>
      <w:proofErr w:type="spellStart"/>
      <w:r>
        <w:t>oligoastrycytoma</w:t>
      </w:r>
      <w:proofErr w:type="spellEnd"/>
    </w:p>
    <w:p w:rsidR="004B6469" w:rsidRDefault="004B6469" w:rsidP="004B6469">
      <w:r>
        <w:t>Dose: 54Gy in 1.8Gy fractions</w:t>
      </w:r>
    </w:p>
    <w:p w:rsidR="004B6469" w:rsidRDefault="004B6469" w:rsidP="004B6469">
      <w:r>
        <w:t>Chemo after radiation.  PCV starts one month after radiation.</w:t>
      </w:r>
    </w:p>
    <w:p w:rsidR="004B6469" w:rsidRDefault="004B6469" w:rsidP="004B6469">
      <w:r>
        <w:t xml:space="preserve">Margins: postop </w:t>
      </w:r>
      <w:proofErr w:type="spellStart"/>
      <w:r>
        <w:t>mri</w:t>
      </w:r>
      <w:proofErr w:type="spellEnd"/>
      <w:r>
        <w:t xml:space="preserve"> brain scan. (can look at </w:t>
      </w:r>
      <w:proofErr w:type="spellStart"/>
      <w:r>
        <w:t>preop</w:t>
      </w:r>
      <w:proofErr w:type="spellEnd"/>
      <w:r>
        <w:t xml:space="preserve"> </w:t>
      </w:r>
      <w:proofErr w:type="spellStart"/>
      <w:r>
        <w:t>mri</w:t>
      </w:r>
      <w:proofErr w:type="spellEnd"/>
      <w:r>
        <w:t xml:space="preserve"> brain scan). T2 weighted MRI and any surgical defect.  +2cm margin tumor edge to block edge (before IMRT needing Penumbra).</w:t>
      </w:r>
    </w:p>
    <w:p w:rsidR="004B6469" w:rsidRDefault="004B6469" w:rsidP="004B6469">
      <w:proofErr w:type="spellStart"/>
      <w:r>
        <w:t>Soltys</w:t>
      </w:r>
      <w:proofErr w:type="spellEnd"/>
      <w:r>
        <w:t xml:space="preserve"> Stanford margin: 1.5cm to 54Gy</w:t>
      </w:r>
    </w:p>
    <w:p w:rsidR="004E78CA" w:rsidRDefault="004E78CA" w:rsidP="004E78CA">
      <w:r>
        <w:t xml:space="preserve">9802: 10 </w:t>
      </w:r>
      <w:proofErr w:type="spellStart"/>
      <w:r>
        <w:t>yr</w:t>
      </w:r>
      <w:proofErr w:type="spellEnd"/>
      <w:r>
        <w:t xml:space="preserve"> OS 40% </w:t>
      </w:r>
      <w:r>
        <w:sym w:font="Wingdings" w:char="F0E0"/>
      </w:r>
      <w:r>
        <w:t xml:space="preserve"> 60%. MS 7.8 to 13.3 years. PFS 21%--&gt; 51% (XRT + PCV)</w:t>
      </w:r>
    </w:p>
    <w:p w:rsidR="004E78CA" w:rsidRDefault="004E78CA" w:rsidP="004E78CA">
      <w:r>
        <w:t xml:space="preserve">PCV = </w:t>
      </w:r>
      <w:proofErr w:type="spellStart"/>
      <w:r>
        <w:t>procarbazine</w:t>
      </w:r>
      <w:proofErr w:type="spellEnd"/>
      <w:r>
        <w:t xml:space="preserve">, </w:t>
      </w:r>
      <w:proofErr w:type="spellStart"/>
      <w:r>
        <w:t>lomustin</w:t>
      </w:r>
      <w:proofErr w:type="spellEnd"/>
      <w:r>
        <w:t>/CCNU, vincristine</w:t>
      </w:r>
    </w:p>
    <w:p w:rsidR="004E78CA" w:rsidRDefault="004E78CA" w:rsidP="004E78CA">
      <w:proofErr w:type="spellStart"/>
      <w:r>
        <w:t>Oligodendroglioma</w:t>
      </w:r>
      <w:proofErr w:type="spellEnd"/>
      <w:r>
        <w:t xml:space="preserve"> and </w:t>
      </w:r>
      <w:proofErr w:type="spellStart"/>
      <w:r>
        <w:t>xrt+pcv</w:t>
      </w:r>
      <w:proofErr w:type="spellEnd"/>
      <w:r>
        <w:t xml:space="preserve"> favorable prognostic factors.</w:t>
      </w:r>
    </w:p>
    <w:p w:rsidR="004E78CA" w:rsidRDefault="004E78CA" w:rsidP="004E78CA">
      <w:r>
        <w:t xml:space="preserve">&lt;40 </w:t>
      </w:r>
      <w:proofErr w:type="spellStart"/>
      <w:r>
        <w:t>yo</w:t>
      </w:r>
      <w:proofErr w:type="spellEnd"/>
      <w:r>
        <w:t xml:space="preserve"> and STR or &gt;40yo + any</w:t>
      </w:r>
    </w:p>
    <w:p w:rsidR="004E78CA" w:rsidRDefault="004E78CA" w:rsidP="004E78CA">
      <w:r>
        <w:t xml:space="preserve">Grade 2 astrocytoma, </w:t>
      </w:r>
      <w:proofErr w:type="spellStart"/>
      <w:r>
        <w:t>oligodendroglioma</w:t>
      </w:r>
      <w:proofErr w:type="spellEnd"/>
      <w:r>
        <w:t xml:space="preserve">, </w:t>
      </w:r>
      <w:proofErr w:type="spellStart"/>
      <w:r>
        <w:t>oligoastrycytoma</w:t>
      </w:r>
      <w:proofErr w:type="spellEnd"/>
    </w:p>
    <w:p w:rsidR="004E78CA" w:rsidRDefault="004E78CA" w:rsidP="004E78CA">
      <w:r>
        <w:t>Dose: 54Gy in 1.8Gy fractions</w:t>
      </w:r>
    </w:p>
    <w:p w:rsidR="004E78CA" w:rsidRDefault="004E78CA" w:rsidP="004E78CA">
      <w:r>
        <w:t>Chemo after radiation.  PCV starts one month after radiation.</w:t>
      </w:r>
    </w:p>
    <w:p w:rsidR="004E78CA" w:rsidRDefault="004E78CA" w:rsidP="004E78CA">
      <w:r>
        <w:t xml:space="preserve">Margins: postop </w:t>
      </w:r>
      <w:proofErr w:type="spellStart"/>
      <w:r>
        <w:t>mri</w:t>
      </w:r>
      <w:proofErr w:type="spellEnd"/>
      <w:r>
        <w:t xml:space="preserve"> brain scan. (can look at </w:t>
      </w:r>
      <w:proofErr w:type="spellStart"/>
      <w:r>
        <w:t>preop</w:t>
      </w:r>
      <w:proofErr w:type="spellEnd"/>
      <w:r>
        <w:t xml:space="preserve"> </w:t>
      </w:r>
      <w:proofErr w:type="spellStart"/>
      <w:r>
        <w:t>mri</w:t>
      </w:r>
      <w:proofErr w:type="spellEnd"/>
      <w:r>
        <w:t xml:space="preserve"> brain scan). T2 weighted MRI and any surgical defect.  +2cm margin tumor edge to block edge (before IMRT needing Penumbra).</w:t>
      </w:r>
    </w:p>
    <w:p w:rsidR="004E78CA" w:rsidRDefault="004E78CA" w:rsidP="004E78CA">
      <w:proofErr w:type="spellStart"/>
      <w:r>
        <w:t>Soltys</w:t>
      </w:r>
      <w:proofErr w:type="spellEnd"/>
      <w:r>
        <w:t xml:space="preserve"> Stanford margin: 1.5cm to 54Gy</w:t>
      </w:r>
    </w:p>
    <w:p w:rsidR="004E78CA" w:rsidRDefault="004E78CA" w:rsidP="004E78CA">
      <w:pPr>
        <w:pStyle w:val="Default"/>
        <w:rPr>
          <w:sz w:val="22"/>
          <w:szCs w:val="22"/>
        </w:rPr>
      </w:pPr>
      <w:r>
        <w:rPr>
          <w:sz w:val="22"/>
          <w:szCs w:val="22"/>
        </w:rPr>
        <w:t xml:space="preserve">7.2 Radiotherapy for High Risk </w:t>
      </w:r>
      <w:r>
        <w:rPr>
          <w:b/>
          <w:bCs/>
          <w:sz w:val="22"/>
          <w:szCs w:val="22"/>
        </w:rPr>
        <w:t xml:space="preserve">Low Grade Glioma </w:t>
      </w:r>
      <w:r>
        <w:rPr>
          <w:sz w:val="22"/>
          <w:szCs w:val="22"/>
        </w:rPr>
        <w:t xml:space="preserve">(for radiotherapy for Anaplastic Glioma please see </w:t>
      </w:r>
      <w:r>
        <w:rPr>
          <w:color w:val="0000FF"/>
          <w:sz w:val="22"/>
          <w:szCs w:val="22"/>
        </w:rPr>
        <w:t>Section 7.1</w:t>
      </w:r>
      <w:r>
        <w:rPr>
          <w:sz w:val="22"/>
          <w:szCs w:val="22"/>
        </w:rPr>
        <w:t xml:space="preserve">) </w:t>
      </w:r>
    </w:p>
    <w:p w:rsidR="004E78CA" w:rsidRDefault="004E78CA" w:rsidP="004E78CA">
      <w:pPr>
        <w:pStyle w:val="Default"/>
        <w:rPr>
          <w:sz w:val="22"/>
          <w:szCs w:val="22"/>
        </w:rPr>
      </w:pPr>
      <w:r>
        <w:rPr>
          <w:sz w:val="22"/>
          <w:szCs w:val="22"/>
        </w:rPr>
        <w:t xml:space="preserve">Radiation therapy will use the same regimen in Arms A and B. </w:t>
      </w:r>
    </w:p>
    <w:p w:rsidR="004E78CA" w:rsidRDefault="004E78CA" w:rsidP="004E78CA">
      <w:pPr>
        <w:pStyle w:val="Default"/>
        <w:rPr>
          <w:sz w:val="22"/>
          <w:szCs w:val="22"/>
        </w:rPr>
      </w:pPr>
      <w:r>
        <w:rPr>
          <w:sz w:val="22"/>
          <w:szCs w:val="22"/>
        </w:rPr>
        <w:t xml:space="preserve">If planning to utilize IMRT, please also refer to </w:t>
      </w:r>
      <w:r>
        <w:rPr>
          <w:color w:val="0000FF"/>
          <w:sz w:val="22"/>
          <w:szCs w:val="22"/>
        </w:rPr>
        <w:t xml:space="preserve">Appendix XI </w:t>
      </w:r>
      <w:r>
        <w:rPr>
          <w:sz w:val="22"/>
          <w:szCs w:val="22"/>
        </w:rPr>
        <w:t xml:space="preserve">‘ATC Guidelines for the Use of IMRT (including Intra-Thoracic Treatments)’. Patients must not receive proton radiotherapy or stereotactic radiosurgery. </w:t>
      </w:r>
    </w:p>
    <w:p w:rsidR="004E78CA" w:rsidRDefault="004E78CA" w:rsidP="004E78CA">
      <w:pPr>
        <w:pStyle w:val="Default"/>
        <w:rPr>
          <w:sz w:val="22"/>
          <w:szCs w:val="22"/>
        </w:rPr>
      </w:pPr>
      <w:r>
        <w:rPr>
          <w:sz w:val="22"/>
          <w:szCs w:val="22"/>
        </w:rPr>
        <w:t xml:space="preserve">7.21 Radiation Energy </w:t>
      </w:r>
    </w:p>
    <w:p w:rsidR="004E78CA" w:rsidRDefault="004E78CA" w:rsidP="004E78CA">
      <w:pPr>
        <w:pStyle w:val="Default"/>
        <w:rPr>
          <w:sz w:val="22"/>
          <w:szCs w:val="22"/>
        </w:rPr>
      </w:pPr>
      <w:r>
        <w:rPr>
          <w:sz w:val="22"/>
          <w:szCs w:val="22"/>
        </w:rPr>
        <w:t xml:space="preserve">Minimum photon energy of 4MV with multiple ports designed and verified by simulation. If IMRT is utilized, 6 MV is preferred. Minimum SSD or SAD of 80 cm. </w:t>
      </w:r>
    </w:p>
    <w:p w:rsidR="004E78CA" w:rsidRDefault="004E78CA" w:rsidP="004E78CA">
      <w:pPr>
        <w:pStyle w:val="Default"/>
        <w:rPr>
          <w:color w:val="auto"/>
        </w:rPr>
      </w:pPr>
    </w:p>
    <w:p w:rsidR="004E78CA" w:rsidRDefault="004E78CA" w:rsidP="004E78CA">
      <w:pPr>
        <w:pStyle w:val="Default"/>
        <w:rPr>
          <w:color w:val="auto"/>
          <w:sz w:val="20"/>
          <w:szCs w:val="20"/>
        </w:rPr>
      </w:pPr>
      <w:r>
        <w:rPr>
          <w:color w:val="auto"/>
          <w:sz w:val="22"/>
          <w:szCs w:val="22"/>
        </w:rPr>
        <w:t xml:space="preserve">44 </w:t>
      </w:r>
      <w:r>
        <w:rPr>
          <w:i/>
          <w:iCs/>
          <w:color w:val="auto"/>
          <w:sz w:val="20"/>
          <w:szCs w:val="20"/>
        </w:rPr>
        <w:t xml:space="preserve">Version Date: 05/08/15 </w:t>
      </w:r>
      <w:r>
        <w:rPr>
          <w:color w:val="auto"/>
          <w:sz w:val="20"/>
          <w:szCs w:val="20"/>
        </w:rPr>
        <w:t>Update #07</w:t>
      </w:r>
    </w:p>
    <w:p w:rsidR="004E78CA" w:rsidRDefault="004E78CA" w:rsidP="004E78CA">
      <w:pPr>
        <w:pStyle w:val="Default"/>
        <w:pageBreakBefore/>
        <w:rPr>
          <w:color w:val="auto"/>
          <w:sz w:val="20"/>
          <w:szCs w:val="20"/>
        </w:rPr>
      </w:pPr>
      <w:r>
        <w:rPr>
          <w:color w:val="auto"/>
          <w:sz w:val="20"/>
          <w:szCs w:val="20"/>
        </w:rPr>
        <w:lastRenderedPageBreak/>
        <w:t xml:space="preserve">N0577 </w:t>
      </w:r>
    </w:p>
    <w:p w:rsidR="004E78CA" w:rsidRDefault="004E78CA" w:rsidP="004E78CA">
      <w:pPr>
        <w:pStyle w:val="Default"/>
        <w:rPr>
          <w:color w:val="auto"/>
          <w:sz w:val="22"/>
          <w:szCs w:val="22"/>
        </w:rPr>
      </w:pPr>
      <w:r>
        <w:rPr>
          <w:color w:val="auto"/>
          <w:sz w:val="22"/>
          <w:szCs w:val="22"/>
        </w:rPr>
        <w:t xml:space="preserve">7.22 Treatment Volumes </w:t>
      </w:r>
    </w:p>
    <w:p w:rsidR="004E78CA" w:rsidRDefault="004E78CA" w:rsidP="004E78CA">
      <w:pPr>
        <w:pStyle w:val="Default"/>
        <w:rPr>
          <w:color w:val="auto"/>
          <w:sz w:val="22"/>
          <w:szCs w:val="22"/>
        </w:rPr>
      </w:pPr>
      <w:r>
        <w:rPr>
          <w:color w:val="auto"/>
          <w:sz w:val="22"/>
          <w:szCs w:val="22"/>
        </w:rPr>
        <w:t xml:space="preserve">7.221 Gross Tumor Volumes (GTV) </w:t>
      </w:r>
    </w:p>
    <w:p w:rsidR="004E78CA" w:rsidRDefault="004E78CA" w:rsidP="004E78CA">
      <w:pPr>
        <w:pStyle w:val="Default"/>
        <w:rPr>
          <w:color w:val="auto"/>
          <w:sz w:val="22"/>
          <w:szCs w:val="22"/>
        </w:rPr>
      </w:pPr>
      <w:r>
        <w:rPr>
          <w:color w:val="auto"/>
          <w:sz w:val="22"/>
          <w:szCs w:val="22"/>
        </w:rPr>
        <w:t xml:space="preserve">A postoperative MRI must be used for tumor localization, with the exception of 1) patient in whom MRI is contraindicated (e.g., pacemaker, claustrophobia, etc.) in which case a CT scan can be used, and 2) patients who underwent biopsy only; in which case the preoperative MRI scan can be used. </w:t>
      </w:r>
    </w:p>
    <w:p w:rsidR="004E78CA" w:rsidRDefault="004E78CA" w:rsidP="004E78CA">
      <w:pPr>
        <w:pStyle w:val="Default"/>
        <w:rPr>
          <w:color w:val="auto"/>
          <w:sz w:val="22"/>
          <w:szCs w:val="22"/>
        </w:rPr>
      </w:pPr>
      <w:r>
        <w:rPr>
          <w:color w:val="auto"/>
          <w:sz w:val="22"/>
          <w:szCs w:val="22"/>
        </w:rPr>
        <w:t xml:space="preserve">For purposes of the protocol, the GTV1 will be the so-called “edema volume” which is best visualized on the FLAIR or T2-weighted MR images. If tumor enhancement is </w:t>
      </w:r>
      <w:proofErr w:type="gramStart"/>
      <w:r>
        <w:rPr>
          <w:color w:val="auto"/>
          <w:sz w:val="22"/>
          <w:szCs w:val="22"/>
        </w:rPr>
        <w:t>present</w:t>
      </w:r>
      <w:proofErr w:type="gramEnd"/>
      <w:r>
        <w:rPr>
          <w:color w:val="auto"/>
          <w:sz w:val="22"/>
          <w:szCs w:val="22"/>
        </w:rPr>
        <w:t xml:space="preserve"> this should be included in the GTV1 as well. The GTV1 should also include the surgical resection cavity and any FLAIR or T2 abnormalities beyond the edges of the cavity. In the case of a gross total resection without any residual FLAIR/T2 abnormalities, then the surgical cavity will be considered the GTV1. </w:t>
      </w:r>
    </w:p>
    <w:p w:rsidR="004E78CA" w:rsidRDefault="004E78CA" w:rsidP="004E78CA">
      <w:pPr>
        <w:pStyle w:val="Default"/>
        <w:rPr>
          <w:color w:val="auto"/>
          <w:sz w:val="22"/>
          <w:szCs w:val="22"/>
        </w:rPr>
      </w:pPr>
      <w:r>
        <w:rPr>
          <w:color w:val="auto"/>
          <w:sz w:val="22"/>
          <w:szCs w:val="22"/>
        </w:rPr>
        <w:t xml:space="preserve">In cases where a partial or complete lobectomy has been performed, the region anterior to the edge of the resection (i.e., where no brain tissue is present) does not necessarily need to be included in the GTV1 (or the CTV1). For example, if a patient has an anterior temporal lobectomy, the anterior middle cranial fossa does not need to be included in the tumor volume. In this situation, the GTV1 should encompass the resection margin and any FLAIR to T2-weighted abnormalities and areas of tumor enhancement. </w:t>
      </w:r>
    </w:p>
    <w:p w:rsidR="004E78CA" w:rsidRDefault="004E78CA" w:rsidP="004E78CA">
      <w:pPr>
        <w:pStyle w:val="Default"/>
        <w:rPr>
          <w:color w:val="auto"/>
          <w:sz w:val="22"/>
          <w:szCs w:val="22"/>
        </w:rPr>
      </w:pPr>
      <w:r>
        <w:rPr>
          <w:color w:val="auto"/>
          <w:sz w:val="22"/>
          <w:szCs w:val="22"/>
        </w:rPr>
        <w:t xml:space="preserve">7.222 Clinical Target Volume (CTV) </w:t>
      </w:r>
    </w:p>
    <w:p w:rsidR="004E78CA" w:rsidRDefault="004E78CA" w:rsidP="004E78CA">
      <w:pPr>
        <w:pStyle w:val="Default"/>
        <w:rPr>
          <w:color w:val="auto"/>
          <w:sz w:val="22"/>
          <w:szCs w:val="22"/>
        </w:rPr>
      </w:pPr>
      <w:r>
        <w:rPr>
          <w:color w:val="auto"/>
          <w:sz w:val="22"/>
          <w:szCs w:val="22"/>
        </w:rPr>
        <w:t xml:space="preserve">The CTV1 is the GTV1 plus a margin of 1.0 cm in all directions. However, the CTV1 must not extend outside the brain. The CTV1 may also be modified to meet critical dose constraints (e.g., optic nerves) but should never be less than the GTV1. </w:t>
      </w:r>
    </w:p>
    <w:p w:rsidR="004E78CA" w:rsidRDefault="004E78CA" w:rsidP="004E78CA">
      <w:pPr>
        <w:pStyle w:val="Default"/>
        <w:rPr>
          <w:color w:val="auto"/>
          <w:sz w:val="22"/>
          <w:szCs w:val="22"/>
        </w:rPr>
      </w:pPr>
      <w:r>
        <w:rPr>
          <w:color w:val="auto"/>
          <w:sz w:val="22"/>
          <w:szCs w:val="22"/>
        </w:rPr>
        <w:t xml:space="preserve">In cases where a partial or complete lobectomy has been performed, the region anterior to the edge of the resection (i.e., where no brain tissue is present) does not necessarily need to be included in the CTV1. For example, if a patient has an anterior temporal lobectomy, the anterior middle cranial fossa does not need to be included in the tumor volume. In this situation, the CTV1 should be an expansion of the GTV1 in all directions, but not into the resection cavity. </w:t>
      </w:r>
    </w:p>
    <w:p w:rsidR="004E78CA" w:rsidRDefault="004E78CA" w:rsidP="004E78CA">
      <w:pPr>
        <w:pStyle w:val="Default"/>
        <w:rPr>
          <w:color w:val="auto"/>
          <w:sz w:val="22"/>
          <w:szCs w:val="22"/>
        </w:rPr>
      </w:pPr>
      <w:r>
        <w:rPr>
          <w:color w:val="auto"/>
          <w:sz w:val="22"/>
          <w:szCs w:val="22"/>
        </w:rPr>
        <w:t xml:space="preserve">7.223 Planning Target Volume (PTV) </w:t>
      </w:r>
    </w:p>
    <w:p w:rsidR="004E78CA" w:rsidRDefault="004E78CA" w:rsidP="004E78CA">
      <w:pPr>
        <w:pStyle w:val="Default"/>
        <w:rPr>
          <w:color w:val="auto"/>
          <w:sz w:val="22"/>
          <w:szCs w:val="22"/>
        </w:rPr>
      </w:pPr>
      <w:r>
        <w:rPr>
          <w:color w:val="auto"/>
          <w:sz w:val="22"/>
          <w:szCs w:val="22"/>
        </w:rPr>
        <w:t xml:space="preserve">The PTV1 is the CTV1 plus a 3 to 5 mm margin in all directions to account for daily setup variation and patient movement, but not beam penumbra or buildup. </w:t>
      </w:r>
      <w:proofErr w:type="gramStart"/>
      <w:r>
        <w:rPr>
          <w:color w:val="auto"/>
          <w:sz w:val="22"/>
          <w:szCs w:val="22"/>
        </w:rPr>
        <w:t>Generally</w:t>
      </w:r>
      <w:proofErr w:type="gramEnd"/>
      <w:r>
        <w:rPr>
          <w:color w:val="auto"/>
          <w:sz w:val="22"/>
          <w:szCs w:val="22"/>
        </w:rPr>
        <w:t xml:space="preserve"> another 5-7 mm is added to block edge in 3D planning to account for penumbra. </w:t>
      </w:r>
    </w:p>
    <w:p w:rsidR="004E78CA" w:rsidRDefault="004E78CA" w:rsidP="004E78CA">
      <w:pPr>
        <w:pStyle w:val="Default"/>
        <w:rPr>
          <w:color w:val="auto"/>
          <w:sz w:val="22"/>
          <w:szCs w:val="22"/>
        </w:rPr>
      </w:pPr>
      <w:r>
        <w:rPr>
          <w:color w:val="auto"/>
          <w:sz w:val="22"/>
          <w:szCs w:val="22"/>
        </w:rPr>
        <w:t xml:space="preserve">7.224 Internal Margin (IM) and Set-Up Margin (SM): There will be no IM or SM. </w:t>
      </w:r>
    </w:p>
    <w:p w:rsidR="004E78CA" w:rsidRDefault="004E78CA" w:rsidP="004E78CA">
      <w:pPr>
        <w:pStyle w:val="Default"/>
        <w:rPr>
          <w:color w:val="auto"/>
          <w:sz w:val="22"/>
          <w:szCs w:val="22"/>
        </w:rPr>
      </w:pPr>
      <w:r>
        <w:rPr>
          <w:color w:val="auto"/>
          <w:sz w:val="22"/>
          <w:szCs w:val="22"/>
        </w:rPr>
        <w:t xml:space="preserve">7.23 Prescription </w:t>
      </w:r>
      <w:proofErr w:type="spellStart"/>
      <w:r>
        <w:rPr>
          <w:color w:val="auto"/>
          <w:sz w:val="22"/>
          <w:szCs w:val="22"/>
        </w:rPr>
        <w:t>Isodose</w:t>
      </w:r>
      <w:proofErr w:type="spellEnd"/>
      <w:r>
        <w:rPr>
          <w:color w:val="auto"/>
          <w:sz w:val="22"/>
          <w:szCs w:val="22"/>
        </w:rPr>
        <w:t xml:space="preserve"> </w:t>
      </w:r>
    </w:p>
    <w:p w:rsidR="004E78CA" w:rsidRDefault="004E78CA" w:rsidP="004E78CA">
      <w:pPr>
        <w:pStyle w:val="Default"/>
        <w:rPr>
          <w:color w:val="auto"/>
          <w:sz w:val="22"/>
          <w:szCs w:val="22"/>
        </w:rPr>
      </w:pPr>
      <w:r>
        <w:rPr>
          <w:color w:val="auto"/>
          <w:sz w:val="22"/>
          <w:szCs w:val="22"/>
        </w:rPr>
        <w:t xml:space="preserve">The prescription </w:t>
      </w:r>
      <w:proofErr w:type="spellStart"/>
      <w:r>
        <w:rPr>
          <w:color w:val="auto"/>
          <w:sz w:val="22"/>
          <w:szCs w:val="22"/>
        </w:rPr>
        <w:t>isodose</w:t>
      </w:r>
      <w:proofErr w:type="spellEnd"/>
      <w:r>
        <w:rPr>
          <w:color w:val="auto"/>
          <w:sz w:val="22"/>
          <w:szCs w:val="22"/>
        </w:rPr>
        <w:t xml:space="preserve"> (i.e. the </w:t>
      </w:r>
      <w:proofErr w:type="spellStart"/>
      <w:r>
        <w:rPr>
          <w:color w:val="auto"/>
          <w:sz w:val="22"/>
          <w:szCs w:val="22"/>
        </w:rPr>
        <w:t>isodose</w:t>
      </w:r>
      <w:proofErr w:type="spellEnd"/>
      <w:r>
        <w:rPr>
          <w:color w:val="auto"/>
          <w:sz w:val="22"/>
          <w:szCs w:val="22"/>
        </w:rPr>
        <w:t xml:space="preserve"> that is 100% of the prescription dose) shall be the </w:t>
      </w:r>
      <w:proofErr w:type="spellStart"/>
      <w:r>
        <w:rPr>
          <w:color w:val="auto"/>
          <w:sz w:val="22"/>
          <w:szCs w:val="22"/>
        </w:rPr>
        <w:t>isodose</w:t>
      </w:r>
      <w:proofErr w:type="spellEnd"/>
      <w:r>
        <w:rPr>
          <w:color w:val="auto"/>
          <w:sz w:val="22"/>
          <w:szCs w:val="22"/>
        </w:rPr>
        <w:t xml:space="preserve"> surface (i.e. curve) that encompasses 95% of the PTV. In </w:t>
      </w:r>
    </w:p>
    <w:p w:rsidR="004E78CA" w:rsidRDefault="004E78CA" w:rsidP="004E78CA">
      <w:pPr>
        <w:pStyle w:val="Default"/>
        <w:rPr>
          <w:color w:val="auto"/>
        </w:rPr>
      </w:pPr>
    </w:p>
    <w:p w:rsidR="004E78CA" w:rsidRDefault="004E78CA" w:rsidP="004E78CA">
      <w:pPr>
        <w:pStyle w:val="Default"/>
        <w:rPr>
          <w:color w:val="auto"/>
          <w:sz w:val="20"/>
          <w:szCs w:val="20"/>
        </w:rPr>
      </w:pPr>
      <w:r>
        <w:rPr>
          <w:color w:val="auto"/>
          <w:sz w:val="22"/>
          <w:szCs w:val="22"/>
        </w:rPr>
        <w:t xml:space="preserve">45 </w:t>
      </w:r>
      <w:r>
        <w:rPr>
          <w:i/>
          <w:iCs/>
          <w:color w:val="auto"/>
          <w:sz w:val="20"/>
          <w:szCs w:val="20"/>
        </w:rPr>
        <w:t xml:space="preserve">Version Date: 05/08/15 </w:t>
      </w:r>
      <w:r>
        <w:rPr>
          <w:color w:val="auto"/>
          <w:sz w:val="20"/>
          <w:szCs w:val="20"/>
        </w:rPr>
        <w:t>Update #07</w:t>
      </w:r>
    </w:p>
    <w:p w:rsidR="004E78CA" w:rsidRDefault="004E78CA" w:rsidP="004E78CA">
      <w:pPr>
        <w:pStyle w:val="Default"/>
        <w:pageBreakBefore/>
        <w:rPr>
          <w:color w:val="auto"/>
          <w:sz w:val="20"/>
          <w:szCs w:val="20"/>
        </w:rPr>
      </w:pPr>
      <w:r>
        <w:rPr>
          <w:color w:val="auto"/>
          <w:sz w:val="20"/>
          <w:szCs w:val="20"/>
        </w:rPr>
        <w:lastRenderedPageBreak/>
        <w:t xml:space="preserve">N0577 </w:t>
      </w:r>
    </w:p>
    <w:p w:rsidR="004E78CA" w:rsidRDefault="004E78CA" w:rsidP="004E78CA">
      <w:pPr>
        <w:pStyle w:val="Default"/>
        <w:rPr>
          <w:color w:val="auto"/>
          <w:sz w:val="22"/>
          <w:szCs w:val="22"/>
        </w:rPr>
      </w:pPr>
      <w:r>
        <w:rPr>
          <w:color w:val="auto"/>
          <w:sz w:val="22"/>
          <w:szCs w:val="22"/>
        </w:rPr>
        <w:t xml:space="preserve">addition, the goal of the treatment plan is to encompass the entire PTV within the 95% </w:t>
      </w:r>
      <w:proofErr w:type="spellStart"/>
      <w:r>
        <w:rPr>
          <w:color w:val="auto"/>
          <w:sz w:val="22"/>
          <w:szCs w:val="22"/>
        </w:rPr>
        <w:t>isodose</w:t>
      </w:r>
      <w:proofErr w:type="spellEnd"/>
      <w:r>
        <w:rPr>
          <w:color w:val="auto"/>
          <w:sz w:val="22"/>
          <w:szCs w:val="22"/>
        </w:rPr>
        <w:t xml:space="preserve"> surface. </w:t>
      </w:r>
    </w:p>
    <w:p w:rsidR="004E78CA" w:rsidRDefault="004E78CA" w:rsidP="004E78CA">
      <w:pPr>
        <w:pStyle w:val="Default"/>
        <w:rPr>
          <w:color w:val="auto"/>
          <w:sz w:val="22"/>
          <w:szCs w:val="22"/>
        </w:rPr>
      </w:pPr>
      <w:r>
        <w:rPr>
          <w:color w:val="auto"/>
          <w:sz w:val="22"/>
          <w:szCs w:val="22"/>
        </w:rPr>
        <w:t xml:space="preserve">7.24 Tissue Heterogeneity </w:t>
      </w:r>
    </w:p>
    <w:p w:rsidR="004E78CA" w:rsidRDefault="004E78CA" w:rsidP="004E78CA">
      <w:pPr>
        <w:pStyle w:val="Default"/>
        <w:rPr>
          <w:sz w:val="22"/>
          <w:szCs w:val="22"/>
        </w:rPr>
      </w:pPr>
      <w:r>
        <w:rPr>
          <w:color w:val="auto"/>
          <w:sz w:val="22"/>
          <w:szCs w:val="22"/>
        </w:rPr>
        <w:t xml:space="preserve">Calculations are required for IMRT and strongly recommended for 3D treatment planning to take into account the effect of tissue heterogeneities whenever CT-based planning is used. See </w:t>
      </w:r>
      <w:r>
        <w:rPr>
          <w:color w:val="0000FF"/>
          <w:sz w:val="22"/>
          <w:szCs w:val="22"/>
        </w:rPr>
        <w:t xml:space="preserve">Appendix XI </w:t>
      </w:r>
      <w:r>
        <w:rPr>
          <w:sz w:val="22"/>
          <w:szCs w:val="22"/>
        </w:rPr>
        <w:t xml:space="preserve">for the ATC Guidelines for IMRT. </w:t>
      </w:r>
    </w:p>
    <w:p w:rsidR="004E78CA" w:rsidRDefault="004E78CA" w:rsidP="004E78CA">
      <w:pPr>
        <w:pStyle w:val="Default"/>
        <w:rPr>
          <w:sz w:val="22"/>
          <w:szCs w:val="22"/>
        </w:rPr>
      </w:pPr>
      <w:r>
        <w:rPr>
          <w:sz w:val="22"/>
          <w:szCs w:val="22"/>
        </w:rPr>
        <w:t xml:space="preserve">7.25 Total Dose </w:t>
      </w:r>
    </w:p>
    <w:p w:rsidR="004E78CA" w:rsidRDefault="004E78CA" w:rsidP="004E78CA">
      <w:pPr>
        <w:pStyle w:val="Default"/>
        <w:rPr>
          <w:sz w:val="22"/>
          <w:szCs w:val="22"/>
        </w:rPr>
      </w:pPr>
      <w:r>
        <w:rPr>
          <w:sz w:val="22"/>
          <w:szCs w:val="22"/>
        </w:rPr>
        <w:t xml:space="preserve">7.151 3D or IMRT Total Dose </w:t>
      </w:r>
    </w:p>
    <w:p w:rsidR="004E78CA" w:rsidRDefault="004E78CA" w:rsidP="004E78CA">
      <w:pPr>
        <w:pStyle w:val="Default"/>
        <w:rPr>
          <w:sz w:val="22"/>
          <w:szCs w:val="22"/>
        </w:rPr>
      </w:pPr>
      <w:r>
        <w:rPr>
          <w:sz w:val="22"/>
          <w:szCs w:val="22"/>
        </w:rPr>
        <w:t xml:space="preserve">The dose to the prescription </w:t>
      </w:r>
      <w:proofErr w:type="spellStart"/>
      <w:r>
        <w:rPr>
          <w:sz w:val="22"/>
          <w:szCs w:val="22"/>
        </w:rPr>
        <w:t>isodose</w:t>
      </w:r>
      <w:proofErr w:type="spellEnd"/>
      <w:r>
        <w:rPr>
          <w:sz w:val="22"/>
          <w:szCs w:val="22"/>
        </w:rPr>
        <w:t xml:space="preserve"> for the PTV1 (derived from the GTV1 – see above) will be 5040 </w:t>
      </w:r>
      <w:proofErr w:type="spellStart"/>
      <w:r>
        <w:rPr>
          <w:sz w:val="22"/>
          <w:szCs w:val="22"/>
        </w:rPr>
        <w:t>cGy</w:t>
      </w:r>
      <w:proofErr w:type="spellEnd"/>
      <w:r>
        <w:rPr>
          <w:sz w:val="22"/>
          <w:szCs w:val="22"/>
        </w:rPr>
        <w:t xml:space="preserve"> in 28 daily fractions of 180 </w:t>
      </w:r>
      <w:proofErr w:type="spellStart"/>
      <w:r>
        <w:rPr>
          <w:sz w:val="22"/>
          <w:szCs w:val="22"/>
        </w:rPr>
        <w:t>cGy</w:t>
      </w:r>
      <w:proofErr w:type="spellEnd"/>
      <w:r>
        <w:rPr>
          <w:sz w:val="22"/>
          <w:szCs w:val="22"/>
        </w:rPr>
        <w:t xml:space="preserve"> each. The dose will be delivered to the treatment volumes as previously described. </w:t>
      </w:r>
    </w:p>
    <w:p w:rsidR="004E78CA" w:rsidRDefault="004E78CA" w:rsidP="004E78CA">
      <w:pPr>
        <w:pStyle w:val="Default"/>
        <w:rPr>
          <w:sz w:val="22"/>
          <w:szCs w:val="22"/>
        </w:rPr>
      </w:pPr>
      <w:r>
        <w:rPr>
          <w:sz w:val="22"/>
          <w:szCs w:val="22"/>
        </w:rPr>
        <w:t xml:space="preserve">7.26 Dose Uniformity </w:t>
      </w:r>
    </w:p>
    <w:p w:rsidR="004E78CA" w:rsidRDefault="004E78CA" w:rsidP="004E78CA">
      <w:pPr>
        <w:pStyle w:val="Default"/>
        <w:rPr>
          <w:sz w:val="22"/>
          <w:szCs w:val="22"/>
        </w:rPr>
      </w:pPr>
      <w:r>
        <w:rPr>
          <w:sz w:val="22"/>
          <w:szCs w:val="22"/>
        </w:rPr>
        <w:t xml:space="preserve">The entire PTV1 shall be encompassed within the 95% </w:t>
      </w:r>
      <w:proofErr w:type="spellStart"/>
      <w:r>
        <w:rPr>
          <w:sz w:val="22"/>
          <w:szCs w:val="22"/>
        </w:rPr>
        <w:t>isodose</w:t>
      </w:r>
      <w:proofErr w:type="spellEnd"/>
      <w:r>
        <w:rPr>
          <w:sz w:val="22"/>
          <w:szCs w:val="22"/>
        </w:rPr>
        <w:t xml:space="preserve"> surface as evaluated by dose volume histogram. Please note it is preferable that 95% or more of the PTV1 receives the prescribed dose. </w:t>
      </w:r>
    </w:p>
    <w:p w:rsidR="004E78CA" w:rsidRDefault="004E78CA" w:rsidP="004E78CA">
      <w:pPr>
        <w:pStyle w:val="Default"/>
        <w:rPr>
          <w:sz w:val="22"/>
          <w:szCs w:val="22"/>
        </w:rPr>
      </w:pPr>
      <w:r>
        <w:rPr>
          <w:sz w:val="22"/>
          <w:szCs w:val="22"/>
        </w:rPr>
        <w:t xml:space="preserve">7.27 Time Considerations </w:t>
      </w:r>
    </w:p>
    <w:p w:rsidR="004E78CA" w:rsidRDefault="004E78CA" w:rsidP="004E78CA">
      <w:pPr>
        <w:pStyle w:val="Default"/>
        <w:rPr>
          <w:sz w:val="22"/>
          <w:szCs w:val="22"/>
        </w:rPr>
      </w:pPr>
      <w:r>
        <w:rPr>
          <w:sz w:val="22"/>
          <w:szCs w:val="22"/>
        </w:rPr>
        <w:t xml:space="preserve">Patients will receive one treatment per day, five days per week (Monday through Friday). All fields will be treated each day. At least two fractions must be given during the first week of treatment. </w:t>
      </w:r>
    </w:p>
    <w:p w:rsidR="004E78CA" w:rsidRDefault="004E78CA" w:rsidP="004E78CA">
      <w:pPr>
        <w:pStyle w:val="Default"/>
        <w:rPr>
          <w:sz w:val="22"/>
          <w:szCs w:val="22"/>
        </w:rPr>
      </w:pPr>
      <w:r>
        <w:rPr>
          <w:sz w:val="22"/>
          <w:szCs w:val="22"/>
        </w:rPr>
        <w:t xml:space="preserve">7.271 Interruptions </w:t>
      </w:r>
    </w:p>
    <w:p w:rsidR="004E78CA" w:rsidRDefault="004E78CA" w:rsidP="004E78CA">
      <w:pPr>
        <w:pStyle w:val="Default"/>
        <w:rPr>
          <w:sz w:val="22"/>
          <w:szCs w:val="22"/>
        </w:rPr>
      </w:pPr>
      <w:r>
        <w:rPr>
          <w:sz w:val="22"/>
          <w:szCs w:val="22"/>
        </w:rPr>
        <w:t xml:space="preserve">No special considerations need to be made for treatment delays of 1 week or less. Treatment may be given on weekends to make up for treatment interruptions. If treatment is delayed more than 1 week, notify the study chair. </w:t>
      </w:r>
    </w:p>
    <w:p w:rsidR="004E78CA" w:rsidRDefault="004E78CA" w:rsidP="004E78CA">
      <w:pPr>
        <w:pStyle w:val="Default"/>
        <w:rPr>
          <w:sz w:val="22"/>
          <w:szCs w:val="22"/>
        </w:rPr>
      </w:pPr>
      <w:r>
        <w:rPr>
          <w:sz w:val="22"/>
          <w:szCs w:val="22"/>
        </w:rPr>
        <w:t xml:space="preserve">7.28 Simulation </w:t>
      </w:r>
    </w:p>
    <w:p w:rsidR="004E78CA" w:rsidRDefault="004E78CA" w:rsidP="004E78CA">
      <w:pPr>
        <w:pStyle w:val="Default"/>
        <w:rPr>
          <w:sz w:val="22"/>
          <w:szCs w:val="22"/>
        </w:rPr>
      </w:pPr>
      <w:r>
        <w:rPr>
          <w:sz w:val="22"/>
          <w:szCs w:val="22"/>
        </w:rPr>
        <w:t xml:space="preserve">Simulation will be performed using either a conventional CT or MRI simulator. </w:t>
      </w:r>
    </w:p>
    <w:p w:rsidR="004E78CA" w:rsidRDefault="004E78CA" w:rsidP="004E78CA">
      <w:pPr>
        <w:pStyle w:val="Default"/>
        <w:rPr>
          <w:sz w:val="22"/>
          <w:szCs w:val="22"/>
        </w:rPr>
      </w:pPr>
      <w:r>
        <w:rPr>
          <w:sz w:val="22"/>
          <w:szCs w:val="22"/>
        </w:rPr>
        <w:t xml:space="preserve">7.281 Patient Position and Immobilization </w:t>
      </w:r>
    </w:p>
    <w:p w:rsidR="004E78CA" w:rsidRDefault="004E78CA" w:rsidP="004E78CA">
      <w:pPr>
        <w:pStyle w:val="Default"/>
        <w:rPr>
          <w:sz w:val="22"/>
          <w:szCs w:val="22"/>
        </w:rPr>
      </w:pPr>
      <w:r>
        <w:rPr>
          <w:sz w:val="22"/>
          <w:szCs w:val="22"/>
        </w:rPr>
        <w:t>The patient shall be treated in the supine or other appropriate position, depending on the location of the lesion. A head-holding device that is transparent to x-rays (</w:t>
      </w:r>
      <w:proofErr w:type="spellStart"/>
      <w:r>
        <w:rPr>
          <w:sz w:val="22"/>
          <w:szCs w:val="22"/>
        </w:rPr>
        <w:t>thermoplast</w:t>
      </w:r>
      <w:proofErr w:type="spellEnd"/>
      <w:r>
        <w:rPr>
          <w:sz w:val="22"/>
          <w:szCs w:val="22"/>
        </w:rPr>
        <w:t xml:space="preserve"> masks, bit-block, etc.) must be used to ensure adequate immobilization during therapy of reproducible treatment setups. </w:t>
      </w:r>
    </w:p>
    <w:p w:rsidR="004E78CA" w:rsidRDefault="004E78CA" w:rsidP="004E78CA">
      <w:pPr>
        <w:pStyle w:val="Default"/>
        <w:rPr>
          <w:sz w:val="22"/>
          <w:szCs w:val="22"/>
        </w:rPr>
      </w:pPr>
      <w:r>
        <w:rPr>
          <w:sz w:val="22"/>
          <w:szCs w:val="22"/>
        </w:rPr>
        <w:t xml:space="preserve">7.29a Organs at Risk (OAR) </w:t>
      </w:r>
    </w:p>
    <w:p w:rsidR="004E78CA" w:rsidRDefault="004E78CA" w:rsidP="004E78CA">
      <w:pPr>
        <w:pStyle w:val="Default"/>
        <w:rPr>
          <w:sz w:val="22"/>
          <w:szCs w:val="22"/>
        </w:rPr>
      </w:pPr>
      <w:r>
        <w:rPr>
          <w:sz w:val="22"/>
          <w:szCs w:val="22"/>
        </w:rPr>
        <w:t xml:space="preserve">When possible, without shielding GTV/CTV/PTV, no more than 0.03 cc of each of the following OAR should receive more than the following doses: brainstem 5500 </w:t>
      </w:r>
      <w:proofErr w:type="spellStart"/>
      <w:r>
        <w:rPr>
          <w:sz w:val="22"/>
          <w:szCs w:val="22"/>
        </w:rPr>
        <w:t>cGy</w:t>
      </w:r>
      <w:proofErr w:type="spellEnd"/>
      <w:r>
        <w:rPr>
          <w:sz w:val="22"/>
          <w:szCs w:val="22"/>
        </w:rPr>
        <w:t xml:space="preserve">, optic nerves and optic chiasm 5400 </w:t>
      </w:r>
      <w:proofErr w:type="spellStart"/>
      <w:r>
        <w:rPr>
          <w:sz w:val="22"/>
          <w:szCs w:val="22"/>
        </w:rPr>
        <w:t>cGy</w:t>
      </w:r>
      <w:proofErr w:type="spellEnd"/>
      <w:r>
        <w:rPr>
          <w:sz w:val="22"/>
          <w:szCs w:val="22"/>
        </w:rPr>
        <w:t xml:space="preserve">, retina 4500 </w:t>
      </w:r>
      <w:proofErr w:type="spellStart"/>
      <w:r>
        <w:rPr>
          <w:sz w:val="22"/>
          <w:szCs w:val="22"/>
        </w:rPr>
        <w:t>cGy</w:t>
      </w:r>
      <w:proofErr w:type="spellEnd"/>
      <w:r>
        <w:rPr>
          <w:sz w:val="22"/>
          <w:szCs w:val="22"/>
        </w:rPr>
        <w:t xml:space="preserve">, cervical spinal cord 5000 </w:t>
      </w:r>
      <w:proofErr w:type="spellStart"/>
      <w:r>
        <w:rPr>
          <w:sz w:val="22"/>
          <w:szCs w:val="22"/>
        </w:rPr>
        <w:t>cGy</w:t>
      </w:r>
      <w:proofErr w:type="spellEnd"/>
      <w:r>
        <w:rPr>
          <w:sz w:val="22"/>
          <w:szCs w:val="22"/>
        </w:rPr>
        <w:t xml:space="preserve">, and lens 1000 </w:t>
      </w:r>
      <w:proofErr w:type="spellStart"/>
      <w:r>
        <w:rPr>
          <w:sz w:val="22"/>
          <w:szCs w:val="22"/>
        </w:rPr>
        <w:t>cGy</w:t>
      </w:r>
      <w:proofErr w:type="spellEnd"/>
      <w:r>
        <w:rPr>
          <w:sz w:val="22"/>
          <w:szCs w:val="22"/>
        </w:rPr>
        <w:t xml:space="preserve">. These constraints should have a higher priority than the target volumes. </w:t>
      </w:r>
    </w:p>
    <w:p w:rsidR="004E78CA" w:rsidRDefault="004E78CA" w:rsidP="004E78CA">
      <w:pPr>
        <w:pStyle w:val="Default"/>
        <w:rPr>
          <w:sz w:val="22"/>
          <w:szCs w:val="22"/>
        </w:rPr>
      </w:pPr>
      <w:r>
        <w:rPr>
          <w:sz w:val="22"/>
          <w:szCs w:val="22"/>
        </w:rPr>
        <w:t xml:space="preserve">Planning organ at risk volumes (PRVs) are recommended such that the spinal cord should have 3-dimensional expansion by 5 mm while the optic nerves, optic chiasm, and brainstem should have a 3 dimensional expansion by at least 1 mm. </w:t>
      </w:r>
    </w:p>
    <w:p w:rsidR="004E78CA" w:rsidRDefault="004E78CA" w:rsidP="004E78CA">
      <w:pPr>
        <w:pStyle w:val="Default"/>
        <w:rPr>
          <w:sz w:val="22"/>
          <w:szCs w:val="22"/>
        </w:rPr>
      </w:pPr>
      <w:r>
        <w:rPr>
          <w:sz w:val="22"/>
          <w:szCs w:val="22"/>
        </w:rPr>
        <w:t xml:space="preserve">The dose constraints to the PRVs will be the same as for their respective OARs as outlined above. </w:t>
      </w:r>
    </w:p>
    <w:p w:rsidR="004E78CA" w:rsidRDefault="004E78CA" w:rsidP="004E78CA">
      <w:pPr>
        <w:pStyle w:val="Default"/>
        <w:rPr>
          <w:color w:val="auto"/>
        </w:rPr>
      </w:pPr>
    </w:p>
    <w:p w:rsidR="004E78CA" w:rsidRDefault="004E78CA" w:rsidP="004E78CA">
      <w:pPr>
        <w:pStyle w:val="Default"/>
        <w:rPr>
          <w:color w:val="auto"/>
          <w:sz w:val="20"/>
          <w:szCs w:val="20"/>
        </w:rPr>
      </w:pPr>
      <w:r>
        <w:rPr>
          <w:color w:val="auto"/>
          <w:sz w:val="22"/>
          <w:szCs w:val="22"/>
        </w:rPr>
        <w:t xml:space="preserve">46 </w:t>
      </w:r>
      <w:r>
        <w:rPr>
          <w:i/>
          <w:iCs/>
          <w:color w:val="auto"/>
          <w:sz w:val="20"/>
          <w:szCs w:val="20"/>
        </w:rPr>
        <w:t xml:space="preserve">Version Date: 05/08/15 </w:t>
      </w:r>
      <w:r>
        <w:rPr>
          <w:color w:val="auto"/>
          <w:sz w:val="20"/>
          <w:szCs w:val="20"/>
        </w:rPr>
        <w:t>Update #07</w:t>
      </w:r>
    </w:p>
    <w:p w:rsidR="004E78CA" w:rsidRDefault="004E78CA" w:rsidP="004E78CA">
      <w:pPr>
        <w:pStyle w:val="Default"/>
        <w:pageBreakBefore/>
        <w:rPr>
          <w:color w:val="auto"/>
          <w:sz w:val="20"/>
          <w:szCs w:val="20"/>
        </w:rPr>
      </w:pPr>
      <w:r>
        <w:rPr>
          <w:color w:val="auto"/>
          <w:sz w:val="20"/>
          <w:szCs w:val="20"/>
        </w:rPr>
        <w:lastRenderedPageBreak/>
        <w:t xml:space="preserve">N0577 </w:t>
      </w:r>
    </w:p>
    <w:p w:rsidR="004E78CA" w:rsidRDefault="004E78CA" w:rsidP="004E78CA">
      <w:pPr>
        <w:pStyle w:val="Default"/>
        <w:rPr>
          <w:color w:val="auto"/>
          <w:sz w:val="22"/>
          <w:szCs w:val="22"/>
        </w:rPr>
      </w:pPr>
      <w:r>
        <w:rPr>
          <w:color w:val="auto"/>
          <w:sz w:val="22"/>
          <w:szCs w:val="22"/>
        </w:rPr>
        <w:t xml:space="preserve">Lower priority (lower priority than PTV coverage) include: Parotids (entire volume) ≤ 10 </w:t>
      </w:r>
      <w:proofErr w:type="spellStart"/>
      <w:r>
        <w:rPr>
          <w:color w:val="auto"/>
          <w:sz w:val="22"/>
          <w:szCs w:val="22"/>
        </w:rPr>
        <w:t>Gy</w:t>
      </w:r>
      <w:proofErr w:type="spellEnd"/>
      <w:r>
        <w:rPr>
          <w:color w:val="auto"/>
          <w:sz w:val="22"/>
          <w:szCs w:val="22"/>
        </w:rPr>
        <w:t xml:space="preserve">, oral cavity/lips/nasal cavity mean dose 20 </w:t>
      </w:r>
      <w:proofErr w:type="spellStart"/>
      <w:r>
        <w:rPr>
          <w:color w:val="auto"/>
          <w:sz w:val="22"/>
          <w:szCs w:val="22"/>
        </w:rPr>
        <w:t>Gy</w:t>
      </w:r>
      <w:proofErr w:type="spellEnd"/>
      <w:r>
        <w:rPr>
          <w:color w:val="auto"/>
          <w:sz w:val="22"/>
          <w:szCs w:val="22"/>
        </w:rPr>
        <w:t xml:space="preserve"> and &lt; 1% &gt; 40 </w:t>
      </w:r>
      <w:proofErr w:type="spellStart"/>
      <w:r>
        <w:rPr>
          <w:color w:val="auto"/>
          <w:sz w:val="22"/>
          <w:szCs w:val="22"/>
        </w:rPr>
        <w:t>Gy</w:t>
      </w:r>
      <w:proofErr w:type="spellEnd"/>
      <w:r>
        <w:rPr>
          <w:color w:val="auto"/>
          <w:sz w:val="22"/>
          <w:szCs w:val="22"/>
        </w:rPr>
        <w:t xml:space="preserve">; inner/middle ear mean dose 30 </w:t>
      </w:r>
      <w:proofErr w:type="spellStart"/>
      <w:r>
        <w:rPr>
          <w:color w:val="auto"/>
          <w:sz w:val="22"/>
          <w:szCs w:val="22"/>
        </w:rPr>
        <w:t>Gy</w:t>
      </w:r>
      <w:proofErr w:type="spellEnd"/>
      <w:r>
        <w:rPr>
          <w:color w:val="auto"/>
          <w:sz w:val="22"/>
          <w:szCs w:val="22"/>
        </w:rPr>
        <w:t xml:space="preserve"> and &lt; 1% &gt; 50 </w:t>
      </w:r>
      <w:proofErr w:type="spellStart"/>
      <w:r>
        <w:rPr>
          <w:color w:val="auto"/>
          <w:sz w:val="22"/>
          <w:szCs w:val="22"/>
        </w:rPr>
        <w:t>Gy</w:t>
      </w:r>
      <w:proofErr w:type="spellEnd"/>
      <w:r>
        <w:rPr>
          <w:color w:val="auto"/>
          <w:sz w:val="22"/>
          <w:szCs w:val="22"/>
        </w:rPr>
        <w:t xml:space="preserve">; lens as low as reasonably possible. </w:t>
      </w:r>
      <w:proofErr w:type="gramStart"/>
      <w:r>
        <w:rPr>
          <w:color w:val="auto"/>
          <w:sz w:val="22"/>
          <w:szCs w:val="22"/>
        </w:rPr>
        <w:t>Typically</w:t>
      </w:r>
      <w:proofErr w:type="gramEnd"/>
      <w:r>
        <w:rPr>
          <w:color w:val="auto"/>
          <w:sz w:val="22"/>
          <w:szCs w:val="22"/>
        </w:rPr>
        <w:t xml:space="preserve"> 100% of the parotids should receive &lt; 10 </w:t>
      </w:r>
      <w:proofErr w:type="spellStart"/>
      <w:r>
        <w:rPr>
          <w:color w:val="auto"/>
          <w:sz w:val="22"/>
          <w:szCs w:val="22"/>
        </w:rPr>
        <w:t>Gy</w:t>
      </w:r>
      <w:proofErr w:type="spellEnd"/>
      <w:r>
        <w:rPr>
          <w:color w:val="auto"/>
          <w:sz w:val="22"/>
          <w:szCs w:val="22"/>
        </w:rPr>
        <w:t xml:space="preserve">, but tumor coverage is of higher priority in cases where this dose will exceed 10 </w:t>
      </w:r>
      <w:proofErr w:type="spellStart"/>
      <w:r>
        <w:rPr>
          <w:color w:val="auto"/>
          <w:sz w:val="22"/>
          <w:szCs w:val="22"/>
        </w:rPr>
        <w:t>Gy</w:t>
      </w:r>
      <w:proofErr w:type="spellEnd"/>
      <w:r>
        <w:rPr>
          <w:color w:val="auto"/>
          <w:sz w:val="22"/>
          <w:szCs w:val="22"/>
        </w:rPr>
        <w:t xml:space="preserve">. If possible, no more than 1% or 1 cc of the contralateral uninvolved brain should receive more than 3000 </w:t>
      </w:r>
      <w:proofErr w:type="spellStart"/>
      <w:r>
        <w:rPr>
          <w:color w:val="auto"/>
          <w:sz w:val="22"/>
          <w:szCs w:val="22"/>
        </w:rPr>
        <w:t>cGy</w:t>
      </w:r>
      <w:proofErr w:type="spellEnd"/>
      <w:r>
        <w:rPr>
          <w:color w:val="auto"/>
          <w:sz w:val="22"/>
          <w:szCs w:val="22"/>
        </w:rPr>
        <w:t xml:space="preserve">. Also, no more than 1% or 1 cc of unspecified tissue outside of the PTV is to receive &gt; 110% of the prescribed dose. </w:t>
      </w:r>
    </w:p>
    <w:p w:rsidR="004E78CA" w:rsidRDefault="004E78CA" w:rsidP="004E78CA">
      <w:pPr>
        <w:pStyle w:val="Default"/>
        <w:rPr>
          <w:color w:val="auto"/>
          <w:sz w:val="22"/>
          <w:szCs w:val="22"/>
        </w:rPr>
      </w:pPr>
      <w:r>
        <w:rPr>
          <w:color w:val="auto"/>
          <w:sz w:val="22"/>
          <w:szCs w:val="22"/>
        </w:rPr>
        <w:t xml:space="preserve">7.29b Dose Calculation and Reporting </w:t>
      </w:r>
    </w:p>
    <w:p w:rsidR="004E78CA" w:rsidRDefault="004E78CA" w:rsidP="004E78CA">
      <w:pPr>
        <w:pStyle w:val="Default"/>
        <w:rPr>
          <w:color w:val="auto"/>
          <w:sz w:val="22"/>
          <w:szCs w:val="22"/>
        </w:rPr>
      </w:pPr>
      <w:proofErr w:type="spellStart"/>
      <w:r>
        <w:rPr>
          <w:color w:val="auto"/>
          <w:sz w:val="22"/>
          <w:szCs w:val="22"/>
        </w:rPr>
        <w:t>Isodose</w:t>
      </w:r>
      <w:proofErr w:type="spellEnd"/>
      <w:r>
        <w:rPr>
          <w:color w:val="auto"/>
          <w:sz w:val="22"/>
          <w:szCs w:val="22"/>
        </w:rPr>
        <w:t xml:space="preserve"> distributions must be submitted for the treatment plan. IMRT plans must be submitted electronically to IROC Rhode Island QA Center (QARC). 3D CRT plans should be submitted to IROC Rhode Island but may be submitted in hard copy if digital submission is not possible. See IROC Rhode Island web page (http:// http://irocri.qarc.org) for instructions on establishing an account with IROC Rhode Island and submitting data. The instruction can be found by clicking on the IROC Rhode Island link from the website. The prescription </w:t>
      </w:r>
      <w:proofErr w:type="spellStart"/>
      <w:r>
        <w:rPr>
          <w:color w:val="auto"/>
          <w:sz w:val="22"/>
          <w:szCs w:val="22"/>
        </w:rPr>
        <w:t>isodose</w:t>
      </w:r>
      <w:proofErr w:type="spellEnd"/>
      <w:r>
        <w:rPr>
          <w:color w:val="auto"/>
          <w:sz w:val="22"/>
          <w:szCs w:val="22"/>
        </w:rPr>
        <w:t xml:space="preserve"> and the outlines of the planning target volume and critical organs must be shown. </w:t>
      </w:r>
      <w:proofErr w:type="spellStart"/>
      <w:r>
        <w:rPr>
          <w:color w:val="auto"/>
          <w:sz w:val="22"/>
          <w:szCs w:val="22"/>
        </w:rPr>
        <w:t>Isodose</w:t>
      </w:r>
      <w:proofErr w:type="spellEnd"/>
      <w:r>
        <w:rPr>
          <w:color w:val="auto"/>
          <w:sz w:val="22"/>
          <w:szCs w:val="22"/>
        </w:rPr>
        <w:t xml:space="preserve"> values must be clearly labeled. </w:t>
      </w:r>
      <w:proofErr w:type="spellStart"/>
      <w:r>
        <w:rPr>
          <w:color w:val="auto"/>
          <w:sz w:val="22"/>
          <w:szCs w:val="22"/>
        </w:rPr>
        <w:t>Isodose</w:t>
      </w:r>
      <w:proofErr w:type="spellEnd"/>
      <w:r>
        <w:rPr>
          <w:color w:val="auto"/>
          <w:sz w:val="22"/>
          <w:szCs w:val="22"/>
        </w:rPr>
        <w:t xml:space="preserve"> distributions in the axial, sagittal and coronal planes, which include the </w:t>
      </w:r>
      <w:proofErr w:type="spellStart"/>
      <w:r>
        <w:rPr>
          <w:color w:val="auto"/>
          <w:sz w:val="22"/>
          <w:szCs w:val="22"/>
        </w:rPr>
        <w:t>isocenter</w:t>
      </w:r>
      <w:proofErr w:type="spellEnd"/>
      <w:r>
        <w:rPr>
          <w:color w:val="auto"/>
          <w:sz w:val="22"/>
          <w:szCs w:val="22"/>
        </w:rPr>
        <w:t xml:space="preserve"> of the planning target volume (PTV), must be submitted. For 3D/IMRT treatment plans in which the sagittal and coronal planes are not available, a minimum of five axial distributions must be submitted (central axis, two superior, and two inferior planes</w:t>
      </w:r>
      <w:proofErr w:type="gramStart"/>
      <w:r>
        <w:rPr>
          <w:color w:val="auto"/>
          <w:sz w:val="22"/>
          <w:szCs w:val="22"/>
        </w:rPr>
        <w:t>).For</w:t>
      </w:r>
      <w:proofErr w:type="gramEnd"/>
      <w:r>
        <w:rPr>
          <w:color w:val="auto"/>
          <w:sz w:val="22"/>
          <w:szCs w:val="22"/>
        </w:rPr>
        <w:t xml:space="preserve"> questions regarding digital data submission, please contact IROC Rhode Island at irocri.qarc.org or 401-753-7600. </w:t>
      </w:r>
    </w:p>
    <w:p w:rsidR="004E78CA" w:rsidRDefault="004E78CA" w:rsidP="004E78CA">
      <w:pPr>
        <w:pStyle w:val="Default"/>
        <w:rPr>
          <w:color w:val="auto"/>
          <w:sz w:val="22"/>
          <w:szCs w:val="22"/>
        </w:rPr>
      </w:pPr>
      <w:r>
        <w:rPr>
          <w:color w:val="auto"/>
          <w:sz w:val="22"/>
          <w:szCs w:val="22"/>
        </w:rPr>
        <w:t xml:space="preserve">Please refer to Section 18 Records and Data Collection Procedures for further instructions regarding submission of materials for radiation therapy quality assurance. </w:t>
      </w:r>
    </w:p>
    <w:p w:rsidR="004E78CA" w:rsidRDefault="004E78CA" w:rsidP="004E78CA">
      <w:pPr>
        <w:pStyle w:val="Default"/>
        <w:rPr>
          <w:color w:val="auto"/>
          <w:sz w:val="22"/>
          <w:szCs w:val="22"/>
        </w:rPr>
      </w:pPr>
      <w:r>
        <w:rPr>
          <w:color w:val="auto"/>
          <w:sz w:val="22"/>
          <w:szCs w:val="22"/>
        </w:rPr>
        <w:t xml:space="preserve">7.29c Dose Volume Histograms </w:t>
      </w:r>
    </w:p>
    <w:p w:rsidR="004E78CA" w:rsidRDefault="004E78CA" w:rsidP="004E78CA">
      <w:pPr>
        <w:pStyle w:val="Default"/>
        <w:rPr>
          <w:color w:val="auto"/>
          <w:sz w:val="22"/>
          <w:szCs w:val="22"/>
        </w:rPr>
      </w:pPr>
      <w:r>
        <w:rPr>
          <w:color w:val="auto"/>
          <w:sz w:val="22"/>
          <w:szCs w:val="22"/>
        </w:rPr>
        <w:t xml:space="preserve">Dose volume histograms must include GTVs, CTVs, PTVs, and OARs as noted above. A DVH in absolute dose must also be submitted for so called “unspecified tissue,” i.e., tissue contained within the skin, but not included with the GTV, CTV, PTV, or OAR. </w:t>
      </w:r>
    </w:p>
    <w:p w:rsidR="004E78CA" w:rsidRDefault="004E78CA" w:rsidP="004E78CA">
      <w:pPr>
        <w:pStyle w:val="Default"/>
        <w:rPr>
          <w:color w:val="auto"/>
          <w:sz w:val="22"/>
          <w:szCs w:val="22"/>
        </w:rPr>
      </w:pPr>
      <w:r>
        <w:rPr>
          <w:color w:val="auto"/>
          <w:sz w:val="22"/>
          <w:szCs w:val="22"/>
        </w:rPr>
        <w:t xml:space="preserve">7.29d IMRT Plan Verification </w:t>
      </w:r>
    </w:p>
    <w:p w:rsidR="004E78CA" w:rsidRDefault="004E78CA" w:rsidP="004E78CA">
      <w:pPr>
        <w:pStyle w:val="Default"/>
        <w:rPr>
          <w:color w:val="auto"/>
          <w:sz w:val="22"/>
          <w:szCs w:val="22"/>
        </w:rPr>
      </w:pPr>
      <w:r>
        <w:rPr>
          <w:color w:val="auto"/>
          <w:sz w:val="22"/>
          <w:szCs w:val="22"/>
        </w:rPr>
        <w:t xml:space="preserve">If IMRT is used, the monitor units generated by the IMRT planning system must be independently checked prior to the patient’s first treatment. Measurements in a QA phantom can suffice for a check as long as the plan’s </w:t>
      </w:r>
      <w:proofErr w:type="spellStart"/>
      <w:r>
        <w:rPr>
          <w:color w:val="auto"/>
          <w:sz w:val="22"/>
          <w:szCs w:val="22"/>
        </w:rPr>
        <w:t>fluence</w:t>
      </w:r>
      <w:proofErr w:type="spellEnd"/>
      <w:r>
        <w:rPr>
          <w:color w:val="auto"/>
          <w:sz w:val="22"/>
          <w:szCs w:val="22"/>
        </w:rPr>
        <w:t xml:space="preserve"> distribution can be re-computed for a phantom geometry. </w:t>
      </w:r>
    </w:p>
    <w:p w:rsidR="004E78CA" w:rsidRDefault="004E78CA" w:rsidP="004E78CA">
      <w:pPr>
        <w:pStyle w:val="Default"/>
        <w:rPr>
          <w:color w:val="auto"/>
          <w:sz w:val="22"/>
          <w:szCs w:val="22"/>
        </w:rPr>
      </w:pPr>
      <w:r>
        <w:rPr>
          <w:color w:val="auto"/>
          <w:sz w:val="22"/>
          <w:szCs w:val="22"/>
        </w:rPr>
        <w:t xml:space="preserve">7.29e Quality Control and Definitions of Deviations </w:t>
      </w:r>
    </w:p>
    <w:p w:rsidR="004E78CA" w:rsidRDefault="004E78CA" w:rsidP="004E78CA">
      <w:pPr>
        <w:pStyle w:val="Default"/>
        <w:rPr>
          <w:sz w:val="22"/>
          <w:szCs w:val="22"/>
        </w:rPr>
      </w:pPr>
      <w:r>
        <w:rPr>
          <w:color w:val="auto"/>
          <w:sz w:val="22"/>
          <w:szCs w:val="22"/>
        </w:rPr>
        <w:t xml:space="preserve">These will be done according to the guidelines in </w:t>
      </w:r>
      <w:r>
        <w:rPr>
          <w:color w:val="0000FF"/>
          <w:sz w:val="22"/>
          <w:szCs w:val="22"/>
        </w:rPr>
        <w:t xml:space="preserve">Appendix X. </w:t>
      </w:r>
      <w:r>
        <w:rPr>
          <w:sz w:val="22"/>
          <w:szCs w:val="22"/>
        </w:rPr>
        <w:t xml:space="preserve">All plans and associated materials as per NCCTG standard will be reviewed by 2 radiation oncologists and the IROC. </w:t>
      </w:r>
    </w:p>
    <w:p w:rsidR="004E78CA" w:rsidRDefault="004E78CA" w:rsidP="004E78CA">
      <w:pPr>
        <w:pStyle w:val="Default"/>
        <w:rPr>
          <w:sz w:val="22"/>
          <w:szCs w:val="22"/>
        </w:rPr>
      </w:pPr>
      <w:r>
        <w:rPr>
          <w:sz w:val="22"/>
          <w:szCs w:val="22"/>
        </w:rPr>
        <w:t xml:space="preserve">7.29f Verification of Treatment Set-Up </w:t>
      </w:r>
    </w:p>
    <w:p w:rsidR="004E78CA" w:rsidRDefault="004E78CA" w:rsidP="004E78CA">
      <w:pPr>
        <w:pStyle w:val="Default"/>
        <w:rPr>
          <w:sz w:val="22"/>
          <w:szCs w:val="22"/>
        </w:rPr>
      </w:pPr>
      <w:r>
        <w:rPr>
          <w:sz w:val="22"/>
          <w:szCs w:val="22"/>
        </w:rPr>
        <w:t xml:space="preserve">Port films of each field will be obtained and compared with initial simulation films at least weekly. Alternatively, after initial ports are taken of all fields (excluding vertex), an orthogonal pair of reference ports may be taken on a weekly basis. For </w:t>
      </w:r>
    </w:p>
    <w:p w:rsidR="004E78CA" w:rsidRDefault="004E78CA" w:rsidP="004E78CA">
      <w:pPr>
        <w:pStyle w:val="Default"/>
        <w:rPr>
          <w:color w:val="auto"/>
        </w:rPr>
      </w:pPr>
    </w:p>
    <w:p w:rsidR="004E78CA" w:rsidRDefault="004E78CA" w:rsidP="004E78CA">
      <w:pPr>
        <w:pStyle w:val="Default"/>
        <w:rPr>
          <w:color w:val="auto"/>
          <w:sz w:val="20"/>
          <w:szCs w:val="20"/>
        </w:rPr>
      </w:pPr>
      <w:r>
        <w:rPr>
          <w:color w:val="auto"/>
          <w:sz w:val="22"/>
          <w:szCs w:val="22"/>
        </w:rPr>
        <w:t xml:space="preserve">47 </w:t>
      </w:r>
      <w:r>
        <w:rPr>
          <w:i/>
          <w:iCs/>
          <w:color w:val="auto"/>
          <w:sz w:val="20"/>
          <w:szCs w:val="20"/>
        </w:rPr>
        <w:t xml:space="preserve">Version Date: 05/08/15 </w:t>
      </w:r>
      <w:r>
        <w:rPr>
          <w:color w:val="auto"/>
          <w:sz w:val="20"/>
          <w:szCs w:val="20"/>
        </w:rPr>
        <w:t>Update #07</w:t>
      </w:r>
    </w:p>
    <w:p w:rsidR="004E78CA" w:rsidRDefault="004E78CA" w:rsidP="004E78CA">
      <w:pPr>
        <w:pStyle w:val="Default"/>
        <w:pageBreakBefore/>
        <w:rPr>
          <w:color w:val="auto"/>
          <w:sz w:val="20"/>
          <w:szCs w:val="20"/>
        </w:rPr>
      </w:pPr>
      <w:r>
        <w:rPr>
          <w:color w:val="auto"/>
          <w:sz w:val="20"/>
          <w:szCs w:val="20"/>
        </w:rPr>
        <w:lastRenderedPageBreak/>
        <w:t xml:space="preserve">N0577 </w:t>
      </w:r>
    </w:p>
    <w:p w:rsidR="004E78CA" w:rsidRDefault="004E78CA" w:rsidP="004E78CA">
      <w:pPr>
        <w:pStyle w:val="Default"/>
        <w:rPr>
          <w:color w:val="auto"/>
          <w:sz w:val="22"/>
          <w:szCs w:val="22"/>
        </w:rPr>
      </w:pPr>
      <w:r>
        <w:rPr>
          <w:color w:val="auto"/>
          <w:sz w:val="22"/>
          <w:szCs w:val="22"/>
        </w:rPr>
        <w:t xml:space="preserve">IMRT, orthogonal pair of reference films is sufficient for the initial and subsequent ports. </w:t>
      </w:r>
    </w:p>
    <w:p w:rsidR="004B6469" w:rsidRDefault="004E78CA" w:rsidP="004E78CA">
      <w:pPr>
        <w:rPr>
          <w:rFonts w:ascii="Times New Roman" w:hAnsi="Times New Roman" w:cs="Times New Roman"/>
          <w:sz w:val="20"/>
          <w:szCs w:val="20"/>
        </w:rPr>
      </w:pPr>
      <w:r>
        <w:t>Questions regarding the radiotherapy section of this protocol should be directed to the Radiation Oncology Study Co-Chair Dr. Paul Brown, M.D. at the contact information listed on page 2 of the protocol.</w:t>
      </w:r>
    </w:p>
    <w:p w:rsidR="004B6469" w:rsidRPr="00C6219F" w:rsidRDefault="004B6469">
      <w:pPr>
        <w:rPr>
          <w:color w:val="1F497D" w:themeColor="dark2"/>
        </w:rPr>
      </w:pPr>
    </w:p>
    <w:p w:rsidR="00CB0F8D" w:rsidRDefault="00CB0F8D">
      <w:r>
        <w:t xml:space="preserve">The details of </w:t>
      </w:r>
      <w:proofErr w:type="spellStart"/>
      <w:r>
        <w:t>ct</w:t>
      </w:r>
      <w:proofErr w:type="spellEnd"/>
      <w:r>
        <w:t xml:space="preserve"> simulation were explained in detail to the patient including use of mask, bolus, body positioning.</w:t>
      </w:r>
    </w:p>
    <w:p w:rsidR="00D45133" w:rsidRDefault="00D45133">
      <w:r>
        <w:t>Acute and late Side effects include but not limited to: hair loss, fatigue, scalp soreness, scalp erythema, nausea, vomiting, headaches, seizures, weakness, ear canal reactions, hearing impair</w:t>
      </w:r>
      <w:r w:rsidR="00673BB3">
        <w:t>ment, dry mouth, altered taste</w:t>
      </w:r>
      <w:r w:rsidR="003B2129">
        <w:t xml:space="preserve">, skin reaction, </w:t>
      </w:r>
      <w:proofErr w:type="spellStart"/>
      <w:r w:rsidR="003B2129">
        <w:t>mucositis</w:t>
      </w:r>
      <w:proofErr w:type="spellEnd"/>
      <w:r w:rsidR="004A1DE5">
        <w:t xml:space="preserve"> (if nasopharynx in treatment field more risk of </w:t>
      </w:r>
      <w:proofErr w:type="spellStart"/>
      <w:r w:rsidR="004A1DE5">
        <w:t>mucositis</w:t>
      </w:r>
      <w:proofErr w:type="spellEnd"/>
      <w:r w:rsidR="004A1DE5">
        <w:t xml:space="preserve"> and loss of taste)</w:t>
      </w:r>
      <w:r w:rsidR="00C872AB">
        <w:t>, loss of short term memory</w:t>
      </w:r>
      <w:r w:rsidR="00673BB3">
        <w:t xml:space="preserve">. Other late side effects include but not limited to: radiation necrosis, </w:t>
      </w:r>
      <w:r w:rsidR="00C872AB">
        <w:t xml:space="preserve">neurocognitive disorder, risk of memory loss, </w:t>
      </w:r>
      <w:r w:rsidR="00C03482">
        <w:t xml:space="preserve">personality changes, weakness, </w:t>
      </w:r>
      <w:r w:rsidR="00673BB3">
        <w:t>leukoencephalopathy, infections, endocrine dysfunction, radiation induced cancers, permanent hearing loss, permanent vision loss, cataracts.</w:t>
      </w:r>
    </w:p>
    <w:sectPr w:rsidR="00D45133" w:rsidSect="00AE74C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139" w:rsidRDefault="009A0139" w:rsidP="006C57C4">
      <w:pPr>
        <w:spacing w:after="0" w:line="240" w:lineRule="auto"/>
      </w:pPr>
      <w:r>
        <w:separator/>
      </w:r>
    </w:p>
  </w:endnote>
  <w:endnote w:type="continuationSeparator" w:id="0">
    <w:p w:rsidR="009A0139" w:rsidRDefault="009A0139" w:rsidP="006C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MT">
    <w:altName w:val="MS Mincho"/>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7C4" w:rsidRDefault="006C57C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7C4" w:rsidRDefault="006C57C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7C4" w:rsidRDefault="006C57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139" w:rsidRDefault="009A0139" w:rsidP="006C57C4">
      <w:pPr>
        <w:spacing w:after="0" w:line="240" w:lineRule="auto"/>
      </w:pPr>
      <w:r>
        <w:separator/>
      </w:r>
    </w:p>
  </w:footnote>
  <w:footnote w:type="continuationSeparator" w:id="0">
    <w:p w:rsidR="009A0139" w:rsidRDefault="009A0139" w:rsidP="006C5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7C4" w:rsidRDefault="006C57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7C4" w:rsidRDefault="006C57C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7C4" w:rsidRDefault="006C57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9E"/>
    <w:rsid w:val="00037231"/>
    <w:rsid w:val="00061101"/>
    <w:rsid w:val="00095323"/>
    <w:rsid w:val="000A4AEC"/>
    <w:rsid w:val="000D79C9"/>
    <w:rsid w:val="0010004A"/>
    <w:rsid w:val="00134066"/>
    <w:rsid w:val="001367B7"/>
    <w:rsid w:val="00192604"/>
    <w:rsid w:val="001F0FF7"/>
    <w:rsid w:val="002040E2"/>
    <w:rsid w:val="0021578F"/>
    <w:rsid w:val="00246D52"/>
    <w:rsid w:val="00256E12"/>
    <w:rsid w:val="002B28FD"/>
    <w:rsid w:val="002C1BF4"/>
    <w:rsid w:val="002D1E56"/>
    <w:rsid w:val="00303650"/>
    <w:rsid w:val="00326B18"/>
    <w:rsid w:val="00356194"/>
    <w:rsid w:val="003951A9"/>
    <w:rsid w:val="003A2801"/>
    <w:rsid w:val="003B2129"/>
    <w:rsid w:val="003C437D"/>
    <w:rsid w:val="003C489E"/>
    <w:rsid w:val="003F756E"/>
    <w:rsid w:val="00462BAE"/>
    <w:rsid w:val="00463A48"/>
    <w:rsid w:val="00465600"/>
    <w:rsid w:val="004A1DE5"/>
    <w:rsid w:val="004B6469"/>
    <w:rsid w:val="004E5780"/>
    <w:rsid w:val="004E78CA"/>
    <w:rsid w:val="00514D1F"/>
    <w:rsid w:val="00533208"/>
    <w:rsid w:val="00535301"/>
    <w:rsid w:val="0053679E"/>
    <w:rsid w:val="005829C8"/>
    <w:rsid w:val="006029D2"/>
    <w:rsid w:val="00605526"/>
    <w:rsid w:val="0061036E"/>
    <w:rsid w:val="00617632"/>
    <w:rsid w:val="00646BB6"/>
    <w:rsid w:val="00651E67"/>
    <w:rsid w:val="006548F5"/>
    <w:rsid w:val="00666E05"/>
    <w:rsid w:val="00673BB3"/>
    <w:rsid w:val="006C57C4"/>
    <w:rsid w:val="006E5997"/>
    <w:rsid w:val="006F44E0"/>
    <w:rsid w:val="00711D4F"/>
    <w:rsid w:val="00727B39"/>
    <w:rsid w:val="00744CF3"/>
    <w:rsid w:val="007F14DB"/>
    <w:rsid w:val="00801DB3"/>
    <w:rsid w:val="00815297"/>
    <w:rsid w:val="0082424C"/>
    <w:rsid w:val="008508EB"/>
    <w:rsid w:val="008B7FB2"/>
    <w:rsid w:val="008C36A6"/>
    <w:rsid w:val="008C687A"/>
    <w:rsid w:val="009129C5"/>
    <w:rsid w:val="00916EC8"/>
    <w:rsid w:val="009A0139"/>
    <w:rsid w:val="009D179C"/>
    <w:rsid w:val="009F52F3"/>
    <w:rsid w:val="00A12483"/>
    <w:rsid w:val="00A345EA"/>
    <w:rsid w:val="00AC5AC6"/>
    <w:rsid w:val="00AE74C7"/>
    <w:rsid w:val="00B7319F"/>
    <w:rsid w:val="00B90AF1"/>
    <w:rsid w:val="00B9139C"/>
    <w:rsid w:val="00BD0CEE"/>
    <w:rsid w:val="00BE63E7"/>
    <w:rsid w:val="00C03482"/>
    <w:rsid w:val="00C5687A"/>
    <w:rsid w:val="00C61C24"/>
    <w:rsid w:val="00C6219F"/>
    <w:rsid w:val="00C66B53"/>
    <w:rsid w:val="00C840D6"/>
    <w:rsid w:val="00C872AB"/>
    <w:rsid w:val="00CA6ED4"/>
    <w:rsid w:val="00CB0F8D"/>
    <w:rsid w:val="00CC05D5"/>
    <w:rsid w:val="00CD2E57"/>
    <w:rsid w:val="00D04760"/>
    <w:rsid w:val="00D20AC8"/>
    <w:rsid w:val="00D308CB"/>
    <w:rsid w:val="00D31F38"/>
    <w:rsid w:val="00D45133"/>
    <w:rsid w:val="00D52F4F"/>
    <w:rsid w:val="00DB27EB"/>
    <w:rsid w:val="00E00CD2"/>
    <w:rsid w:val="00E50777"/>
    <w:rsid w:val="00EC366A"/>
    <w:rsid w:val="00F50E84"/>
    <w:rsid w:val="00F56BA7"/>
    <w:rsid w:val="00F77504"/>
    <w:rsid w:val="00F86702"/>
    <w:rsid w:val="00FB76CC"/>
    <w:rsid w:val="00FE2FB0"/>
    <w:rsid w:val="00FE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602397-1316-4987-B3A8-7B1F22BD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78C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C5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7C4"/>
  </w:style>
  <w:style w:type="paragraph" w:styleId="Footer">
    <w:name w:val="footer"/>
    <w:basedOn w:val="Normal"/>
    <w:link w:val="FooterChar"/>
    <w:uiPriority w:val="99"/>
    <w:unhideWhenUsed/>
    <w:rsid w:val="006C5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99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2732</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City of Hope</Company>
  <LinksUpToDate>false</LinksUpToDate>
  <CharactersWithSpaces>18269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sdandapani</dc:creator>
  <cp:lastModifiedBy>Savita Dandapani MD PhD</cp:lastModifiedBy>
  <cp:revision>2</cp:revision>
  <cp:lastPrinted>2018-01-25T23:59:00Z</cp:lastPrinted>
  <dcterms:created xsi:type="dcterms:W3CDTF">2021-07-02T18:03:00Z</dcterms:created>
  <dcterms:modified xsi:type="dcterms:W3CDTF">2021-07-02T18:03:00Z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2.64.289</vt:lpwstr>
  </property>
  <property fmtid="{D5CDD505-2E9C-101B-9397-08002B2CF9AE}" pid="3" name="Pat Name">
    <vt:lpwstr>CHIU, BONNIE MANWAI</vt:lpwstr>
  </property>
  <property fmtid="{D5CDD505-2E9C-101B-9397-08002B2CF9AE}" pid="4" name="Pat ID1">
    <vt:lpwstr>177974</vt:lpwstr>
  </property>
  <property fmtid="{D5CDD505-2E9C-101B-9397-08002B2CF9AE}" pid="5" name="Pat IDA">
    <vt:lpwstr>880679</vt:lpwstr>
  </property>
  <property fmtid="{D5CDD505-2E9C-101B-9397-08002B2CF9AE}" pid="6" name="Doc Num">
    <vt:lpwstr>24</vt:lpwstr>
  </property>
  <property fmtid="{D5CDD505-2E9C-101B-9397-08002B2CF9AE}" pid="7" name="Doc Type">
    <vt:lpwstr>*Simulation/Planning</vt:lpwstr>
  </property>
  <property fmtid="{D5CDD505-2E9C-101B-9397-08002B2CF9AE}" pid="8" name="Doc File">
    <vt:lpwstr>\\vpwmosaiqdata\MOSAIQ_Data\DB\ESCRIBE\14\0002B736.024</vt:lpwstr>
  </property>
  <property fmtid="{D5CDD505-2E9C-101B-9397-08002B2CF9AE}" pid="9" name="Dict By">
    <vt:lpwstr>Dandapani, Savita</vt:lpwstr>
  </property>
  <property fmtid="{D5CDD505-2E9C-101B-9397-08002B2CF9AE}" pid="10" name="Edit By">
    <vt:lpwstr>Dandapani, Savita</vt:lpwstr>
  </property>
  <property fmtid="{D5CDD505-2E9C-101B-9397-08002B2CF9AE}" pid="11" name="Encounter Date">
    <vt:lpwstr>12/17/2020</vt:lpwstr>
  </property>
  <property fmtid="{D5CDD505-2E9C-101B-9397-08002B2CF9AE}" pid="12" name="Author">
    <vt:lpwstr>Dandapani, Savita</vt:lpwstr>
  </property>
  <property fmtid="{D5CDD505-2E9C-101B-9397-08002B2CF9AE}" pid="13" name="Title">
    <vt:lpwstr>*Simulation/Planning - CHIU, BONNIE MANWAI</vt:lpwstr>
  </property>
  <property fmtid="{D5CDD505-2E9C-101B-9397-08002B2CF9AE}" pid="14" name="Subject">
    <vt:lpwstr>Dandapani, Savita - 12/17/2020</vt:lpwstr>
  </property>
  <property fmtid="{D5CDD505-2E9C-101B-9397-08002B2CF9AE}" pid="15" name="Status">
    <vt:lpwstr>Approved</vt:lpwstr>
  </property>
</Properties>
</file>