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25" w:rsidRPr="00D91C25" w:rsidRDefault="00D91C25" w:rsidP="00D91C25">
      <w:pPr>
        <w:pStyle w:val="Normaalweb"/>
        <w:shd w:val="clear" w:color="auto" w:fill="FFFFFF"/>
        <w:spacing w:before="0" w:beforeAutospacing="0"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1. Discretization: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 Make discretization of continuous time system using different discretization methods.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 Methods: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ind w:left="600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 xml:space="preserve">-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forward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Euler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backward Euler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bilinear transform (with/without prewarping + give prewarping freq.)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impulse invariant method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step invariant method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pole-zero matching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Parameters: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ind w:left="600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sampling time (slider)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Plots: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ind w:left="600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 xml:space="preserve">-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plot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poles and zeros in complex plane for continuous and discrete system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- Bode plots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2. Fourier transform: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 You can create a signal with a wide number of frequencies (low to high, in time domain). Then you can plot the Fourier spectrum of this signal. For some signals you can apply a low pass filter to this signal, of which the cut-off frequency can be increased.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3. Sampling: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 You can create a signal with a wide number of frequencies (low to high, in time domain). Then you can plot the Fourier spectrum of this signal. Sample the signal with a train of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dirac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impulses (at multiple sampling speeds). You can see the effect in the frequency domain and in the time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domain . </w:t>
      </w:r>
      <w:proofErr w:type="gramEnd"/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4. Convolution: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  You can use this application to get a better understanding of the idea of convolution. Also included is a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lastRenderedPageBreak/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5. 3D plot of the magnitude of a transfer function: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  Enter a transfer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function  and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see a 3d plot of the transfer function. Also explaining the link between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transfer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function and bode diagram.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6. Manual Tuning of a PID controller: Provide the transfer function of the process to control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. Change the values of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Kp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, Ki and Kd and see the effect on a step input (peak time, rise time, maximum overshoot, settling time).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7. Effect of the position of the poles on the time-response of a first order and second order systems: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 For the first order system the user should provide the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pole  by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using a slider. For the second order system the user should provide the position of the poles using sliders (real and imaginary part).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8. Root Locus of an (open-loop) Transfer function: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 The user should provide a transfer function.  With a slider the user is able to change the value of the proportional gain K.  The notebook return the root locus (highlighting the current position of the closed-loop poles for the current K), the step response of the closed-loop system </w:t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9. Effect of the damping ratio and natural frequency on the time-response and the frequency response of a second order system and effect of the time constant on the time-response and the frequency response of a first order system: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You can change the values of Click and drag to move and see the effect on a step input.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 xml:space="preserve">10. Bode and Nyquist </w:t>
      </w:r>
      <w:proofErr w:type="gramStart"/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Plots :</w:t>
      </w:r>
      <w:proofErr w:type="gramEnd"/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> The user provides a transfer function, and the frequency and amplitude of a sinusoidal signal. -The notebook returns: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o The bode Nyquist plots with a highlighted point which corresponds to the frequency provided by the user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  <w:t>o A time response plot showing the input signal (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u(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t)=A.sin(w.t) ) and the output signal.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</w:p>
    <w:p w:rsidR="00D91C25" w:rsidRP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  <w:lang w:val="en-US"/>
        </w:rPr>
      </w:pP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11. Design of lead and lag compensators using bode plot:</w:t>
      </w:r>
      <w:r w:rsidRPr="00D91C25">
        <w:rPr>
          <w:rStyle w:val="apple-converted-space"/>
          <w:rFonts w:ascii="Arial" w:hAnsi="Arial" w:cs="Arial"/>
          <w:b/>
          <w:bCs/>
          <w:color w:val="1A222F"/>
          <w:sz w:val="21"/>
          <w:szCs w:val="21"/>
          <w:lang w:val="en-US"/>
        </w:rPr>
        <w:t>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In this notebook you can play around with lead </w:t>
      </w:r>
      <w:proofErr w:type="gramStart"/>
      <w:r w:rsidRPr="00D91C25">
        <w:rPr>
          <w:rFonts w:ascii="Arial" w:hAnsi="Arial" w:cs="Arial"/>
          <w:color w:val="1A222F"/>
          <w:sz w:val="21"/>
          <w:szCs w:val="21"/>
          <w:lang w:val="en-US"/>
        </w:rPr>
        <w:t>an</w:t>
      </w:r>
      <w:proofErr w:type="gramEnd"/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 lag compensators to see their effect on the bode plot and the root locus. Some simple exercises will guide you to proficiency in the use of lead and lag compensators. 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br/>
      </w:r>
    </w:p>
    <w:p w:rsidR="00D91C25" w:rsidRDefault="00D91C25" w:rsidP="00D91C25">
      <w:pPr>
        <w:pStyle w:val="Normaalweb"/>
        <w:shd w:val="clear" w:color="auto" w:fill="FFFFFF"/>
        <w:spacing w:after="0" w:afterAutospacing="0" w:line="328" w:lineRule="atLeast"/>
        <w:rPr>
          <w:rFonts w:ascii="Arial" w:hAnsi="Arial" w:cs="Arial"/>
          <w:color w:val="1A222F"/>
          <w:sz w:val="21"/>
          <w:szCs w:val="21"/>
        </w:rPr>
      </w:pPr>
      <w:r w:rsidRPr="00D91C25">
        <w:rPr>
          <w:rStyle w:val="Zwaar"/>
          <w:rFonts w:ascii="Arial" w:hAnsi="Arial" w:cs="Arial"/>
          <w:color w:val="1A222F"/>
          <w:sz w:val="21"/>
          <w:szCs w:val="21"/>
          <w:lang w:val="en-US"/>
        </w:rPr>
        <w:t>12. Compound interest problem:</w:t>
      </w:r>
      <w:r w:rsidRPr="00D91C25">
        <w:rPr>
          <w:rFonts w:ascii="Arial" w:hAnsi="Arial" w:cs="Arial"/>
          <w:color w:val="1A222F"/>
          <w:sz w:val="21"/>
          <w:szCs w:val="21"/>
          <w:lang w:val="en-US"/>
        </w:rPr>
        <w:t xml:space="preserve"> Simulate the effect of the interest on a saving account. </w:t>
      </w:r>
      <w:r>
        <w:rPr>
          <w:rFonts w:ascii="Arial" w:hAnsi="Arial" w:cs="Arial"/>
          <w:color w:val="1A222F"/>
          <w:sz w:val="21"/>
          <w:szCs w:val="21"/>
        </w:rPr>
        <w:t>Example of solving a DT system using simulation.</w:t>
      </w:r>
    </w:p>
    <w:p w:rsidR="007D7214" w:rsidRDefault="007D7214">
      <w:bookmarkStart w:id="0" w:name="_GoBack"/>
      <w:bookmarkEnd w:id="0"/>
    </w:p>
    <w:sectPr w:rsidR="007D7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25"/>
    <w:rsid w:val="007D7214"/>
    <w:rsid w:val="00D9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DF340-792B-4D40-974C-619138F9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9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91C25"/>
    <w:rPr>
      <w:b/>
      <w:bCs/>
    </w:rPr>
  </w:style>
  <w:style w:type="character" w:customStyle="1" w:styleId="apple-converted-space">
    <w:name w:val="apple-converted-space"/>
    <w:basedOn w:val="Standaardalinea-lettertype"/>
    <w:rsid w:val="00D9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Hermans</dc:creator>
  <cp:keywords/>
  <dc:description/>
  <cp:lastModifiedBy>Ben Hermans</cp:lastModifiedBy>
  <cp:revision>1</cp:revision>
  <dcterms:created xsi:type="dcterms:W3CDTF">2015-07-30T14:23:00Z</dcterms:created>
  <dcterms:modified xsi:type="dcterms:W3CDTF">2015-07-30T14:24:00Z</dcterms:modified>
</cp:coreProperties>
</file>