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B25B" w14:textId="24C3FEA3" w:rsidR="009A7BBF" w:rsidRDefault="009B164D" w:rsidP="00BE07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9A7BBF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 xml:space="preserve">IoT Level-Up </w:t>
      </w:r>
      <w:r w:rsidR="009A7BBF" w:rsidRPr="009A7BBF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Training Drive FY23 Core Priorities</w:t>
      </w:r>
    </w:p>
    <w:p w14:paraId="6ABD274B" w14:textId="77777777" w:rsidR="00DB2089" w:rsidRPr="00944014" w:rsidRDefault="00DB2089" w:rsidP="00BE07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8"/>
          <w:szCs w:val="8"/>
        </w:rPr>
      </w:pPr>
    </w:p>
    <w:p w14:paraId="6EFF8116" w14:textId="77777777" w:rsidR="00D018DB" w:rsidRPr="00D018DB" w:rsidRDefault="00D018DB" w:rsidP="00D018D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D018D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Customer &amp; Partner Value</w:t>
      </w:r>
    </w:p>
    <w:tbl>
      <w:tblPr>
        <w:tblStyle w:val="TableGrid"/>
        <w:tblW w:w="14845" w:type="dxa"/>
        <w:tblInd w:w="-185" w:type="dxa"/>
        <w:tblLook w:val="04A0" w:firstRow="1" w:lastRow="0" w:firstColumn="1" w:lastColumn="0" w:noHBand="0" w:noVBand="1"/>
      </w:tblPr>
      <w:tblGrid>
        <w:gridCol w:w="9895"/>
        <w:gridCol w:w="4950"/>
      </w:tblGrid>
      <w:tr w:rsidR="00D018DB" w14:paraId="26F08726" w14:textId="77777777" w:rsidTr="00F94B6B">
        <w:tc>
          <w:tcPr>
            <w:tcW w:w="9895" w:type="dxa"/>
          </w:tcPr>
          <w:p w14:paraId="554491D1" w14:textId="77777777" w:rsidR="00D018DB" w:rsidRPr="00DB2089" w:rsidRDefault="00D018D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[1.1] 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</w:rPr>
              <w:t>CONSUMPTION IMPACT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: Drive and accelerate resolution of Field CSU escalations through Unified Action Tracker, resulting in accelerated customers adoption &amp; deployments of Unified Edge, Hybrid &amp; IoT workloads. Update UAT items weekly. Help the PG prioritize the UAT backlog based on customer feedback. </w:t>
            </w:r>
          </w:p>
          <w:p w14:paraId="0BC7B55E" w14:textId="72DE4D33" w:rsidR="00D018DB" w:rsidRPr="00DB2089" w:rsidRDefault="00D018D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950" w:type="dxa"/>
          </w:tcPr>
          <w:p w14:paraId="5B53962A" w14:textId="77777777" w:rsidR="00985933" w:rsidRDefault="3D66F690" w:rsidP="6A95BB5B">
            <w:pPr>
              <w:shd w:val="clear" w:color="auto" w:fill="FFFFFF" w:themeFill="background1"/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The</w:t>
            </w:r>
            <w:r w:rsidR="3EECC10A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 IoT Level-Up </w:t>
            </w:r>
            <w:r w:rsidR="0466D23B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tr</w:t>
            </w:r>
            <w:r w:rsidR="3EECC10A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aining </w:t>
            </w:r>
            <w:r w:rsidR="4CB8B7C6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enables </w:t>
            </w:r>
            <w:r w:rsidR="00474444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consumption impact for </w:t>
            </w:r>
            <w:r w:rsidR="4CB8B7C6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the Azure Core CSA to own IoT workload</w:t>
            </w:r>
            <w:r w:rsidR="00474444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s</w:t>
            </w:r>
            <w:r w:rsidR="4CB8B7C6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326D27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during </w:t>
            </w:r>
            <w:r w:rsidR="4CB8B7C6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the “Inspire &amp; Design” phase, allowing Corporate CSU to </w:t>
            </w:r>
            <w:r w:rsidR="4CB8B7C6" w:rsidRPr="00DB2089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scale </w:t>
            </w:r>
            <w:r w:rsidR="28BDC31A" w:rsidRPr="00DB2089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through efficient UATs </w:t>
            </w:r>
            <w:r w:rsidR="00FB26C3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with</w:t>
            </w:r>
            <w:r w:rsidR="28BDC31A" w:rsidRPr="00DB2089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focus on Hybrid workloads</w:t>
            </w:r>
            <w:r w:rsidR="28BDC31A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.</w:t>
            </w:r>
          </w:p>
          <w:p w14:paraId="07857BF1" w14:textId="254B7852" w:rsidR="00D018DB" w:rsidRPr="00DB2089" w:rsidRDefault="00D018DB" w:rsidP="6A95BB5B">
            <w:pPr>
              <w:shd w:val="clear" w:color="auto" w:fill="FFFFFF" w:themeFill="background1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D018DB" w14:paraId="0FFBF701" w14:textId="77777777" w:rsidTr="00F94B6B">
        <w:tc>
          <w:tcPr>
            <w:tcW w:w="9895" w:type="dxa"/>
          </w:tcPr>
          <w:p w14:paraId="43F206F3" w14:textId="77777777" w:rsidR="00D018DB" w:rsidRPr="00DB2089" w:rsidRDefault="00D018D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[1.2] 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</w:rPr>
              <w:t>EXPANSION IMPACT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: Drive scale through the Field CSU by creating and landing Solution Engineering assets, aligned to the “Innovate across hybrid and edge with Arc and IoT” Solution Play, including CAF/WAF and delivery oriented (CIPs/MIPs/VBDs) IPs. </w:t>
            </w:r>
          </w:p>
          <w:p w14:paraId="747D71ED" w14:textId="77777777" w:rsidR="00D018DB" w:rsidRPr="00DB2089" w:rsidRDefault="00D018DB" w:rsidP="00D018DB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50" w:type="dxa"/>
          </w:tcPr>
          <w:p w14:paraId="243A8DC6" w14:textId="3DB44C7C" w:rsidR="00D018DB" w:rsidRPr="00DB2089" w:rsidRDefault="022DD171" w:rsidP="10730594">
            <w:pPr>
              <w:shd w:val="clear" w:color="auto" w:fill="FFFFFF" w:themeFill="background1"/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The IoT Level-Up </w:t>
            </w:r>
            <w:r w:rsidR="523B4810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training </w:t>
            </w:r>
            <w:r w:rsidR="523B4810" w:rsidRPr="00DB2089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enables expansion of impact</w:t>
            </w:r>
            <w:r w:rsidR="523B4810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 by educating the field with a repeatable, on-demand format to deliver on CSU developed WAFs </w:t>
            </w:r>
            <w:r w:rsidR="511E40E3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&amp; VBDs.</w:t>
            </w:r>
          </w:p>
          <w:p w14:paraId="0B8888FD" w14:textId="27A86E2B" w:rsidR="00D018DB" w:rsidRPr="00DB2089" w:rsidRDefault="00D018DB" w:rsidP="10730594">
            <w:pPr>
              <w:shd w:val="clear" w:color="auto" w:fill="FFFFFF" w:themeFill="background1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D018DB" w14:paraId="25AB879B" w14:textId="77777777" w:rsidTr="00F94B6B">
        <w:tc>
          <w:tcPr>
            <w:tcW w:w="9895" w:type="dxa"/>
          </w:tcPr>
          <w:p w14:paraId="503F9177" w14:textId="06199226" w:rsidR="00D018DB" w:rsidRPr="00856FD1" w:rsidRDefault="00D018DB" w:rsidP="00856FD1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[1.3] 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</w:rPr>
              <w:t>UNIFIED REVENUE IMPACT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: Identify, </w:t>
            </w:r>
            <w:proofErr w:type="gramStart"/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create</w:t>
            </w:r>
            <w:proofErr w:type="gramEnd"/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and scale out via field customer scenarios for customer-funded activities, resulting in both increased Unified Consumed Revenue (UCR) &amp; Azure Consumed Revenue (ACR) for Unified Edge, Hybrid &amp; IoT workloads.</w:t>
            </w:r>
          </w:p>
        </w:tc>
        <w:tc>
          <w:tcPr>
            <w:tcW w:w="4950" w:type="dxa"/>
          </w:tcPr>
          <w:p w14:paraId="505C491C" w14:textId="77777777" w:rsidR="00D018DB" w:rsidRDefault="32508823" w:rsidP="10730594">
            <w:pPr>
              <w:shd w:val="clear" w:color="auto" w:fill="FFFFFF" w:themeFill="background1"/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The IoT Level-Up training e</w:t>
            </w:r>
            <w:r w:rsidR="022DD171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nabl</w:t>
            </w:r>
            <w:r w:rsidR="2C6E23E1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es</w:t>
            </w:r>
            <w:r w:rsidR="022DD171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FB26C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unified revenue impact for </w:t>
            </w:r>
            <w:r w:rsidR="6F5982AD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the field </w:t>
            </w:r>
            <w:r w:rsidR="00FB26C3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by</w:t>
            </w:r>
            <w:r w:rsidR="6F5982AD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E5377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supporting</w:t>
            </w:r>
            <w:r w:rsidR="6F5982AD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 phase 1 &amp; 2 MCEM IoT opportunities, </w:t>
            </w:r>
            <w:r w:rsidR="6F5982AD" w:rsidRPr="00DB2089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enabling the Hybrid CSU to scale &amp; drive additional </w:t>
            </w:r>
            <w:r w:rsidR="41C5B16E" w:rsidRPr="00DB2089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Arc revenue</w:t>
            </w:r>
            <w:r w:rsidR="41C5B16E" w:rsidRPr="00DB208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.</w:t>
            </w:r>
          </w:p>
          <w:p w14:paraId="31BC7399" w14:textId="185357CE" w:rsidR="00856FD1" w:rsidRPr="00856FD1" w:rsidRDefault="00856FD1" w:rsidP="10730594">
            <w:pPr>
              <w:shd w:val="clear" w:color="auto" w:fill="FFFFFF" w:themeFill="background1"/>
              <w:spacing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</w:rPr>
            </w:pPr>
          </w:p>
        </w:tc>
      </w:tr>
    </w:tbl>
    <w:p w14:paraId="6808859B" w14:textId="592FB429" w:rsidR="00225010" w:rsidRPr="000F6D97" w:rsidRDefault="00225010" w:rsidP="00D018DB">
      <w:pPr>
        <w:spacing w:after="0" w:line="240" w:lineRule="auto"/>
        <w:rPr>
          <w:sz w:val="18"/>
          <w:szCs w:val="18"/>
        </w:rPr>
      </w:pPr>
    </w:p>
    <w:p w14:paraId="2C64BB86" w14:textId="66A6FE33" w:rsidR="00D018DB" w:rsidRPr="00D018DB" w:rsidRDefault="00D018DB" w:rsidP="00D018DB">
      <w:pPr>
        <w:spacing w:after="0" w:line="240" w:lineRule="auto"/>
        <w:rPr>
          <w:sz w:val="18"/>
          <w:szCs w:val="18"/>
        </w:rPr>
      </w:pPr>
      <w:r w:rsidRPr="00D018D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Connected Customer Experience</w:t>
      </w:r>
    </w:p>
    <w:tbl>
      <w:tblPr>
        <w:tblStyle w:val="TableGrid"/>
        <w:tblW w:w="14845" w:type="dxa"/>
        <w:tblInd w:w="-185" w:type="dxa"/>
        <w:tblLook w:val="04A0" w:firstRow="1" w:lastRow="0" w:firstColumn="1" w:lastColumn="0" w:noHBand="0" w:noVBand="1"/>
      </w:tblPr>
      <w:tblGrid>
        <w:gridCol w:w="9895"/>
        <w:gridCol w:w="4950"/>
      </w:tblGrid>
      <w:tr w:rsidR="00D018DB" w14:paraId="52EE9DA8" w14:textId="77777777" w:rsidTr="6CC57C18">
        <w:tc>
          <w:tcPr>
            <w:tcW w:w="9895" w:type="dxa"/>
          </w:tcPr>
          <w:p w14:paraId="6AC78F2C" w14:textId="77777777" w:rsidR="00D018DB" w:rsidRPr="00DB2089" w:rsidRDefault="00D018D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[2.1] 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</w:rPr>
              <w:t>ACCELERATE TIME TO VALUE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: Accelerate the use of repeatable IP through VBD to maximize positive customer outcomes. Ensure a connected “One Microsoft" customer experience by teaming for success with field CSU and PG. </w:t>
            </w:r>
          </w:p>
          <w:p w14:paraId="00A83243" w14:textId="77777777" w:rsidR="00D018DB" w:rsidRPr="00DB2089" w:rsidRDefault="00D018DB" w:rsidP="00D018DB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50" w:type="dxa"/>
          </w:tcPr>
          <w:p w14:paraId="3EBBB37C" w14:textId="2C8C6C48" w:rsidR="00D018DB" w:rsidRDefault="004C7EB0" w:rsidP="6CC57C18">
            <w:pPr>
              <w:shd w:val="clear" w:color="auto" w:fill="FFFFFF" w:themeFill="background1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6CC57C18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The IoT Level-Up training</w:t>
            </w:r>
            <w:r w:rsidR="00F237B3" w:rsidRPr="6CC57C18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7F0C29" w:rsidRPr="6CC57C18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accelerat</w:t>
            </w:r>
            <w:r w:rsidRPr="6CC57C18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es</w:t>
            </w:r>
            <w:r w:rsidR="007F0C29" w:rsidRPr="6CC57C18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 xml:space="preserve"> time to value by </w:t>
            </w:r>
            <w:r w:rsidR="24345952" w:rsidRPr="6CC57C18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preparing the field CSAs to successfully deliver WAF and VBDs</w:t>
            </w:r>
          </w:p>
          <w:p w14:paraId="4F9CF1A1" w14:textId="48068F7E" w:rsidR="004C7EB0" w:rsidRPr="000F6D97" w:rsidRDefault="004C7EB0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</w:p>
        </w:tc>
      </w:tr>
      <w:tr w:rsidR="00D018DB" w14:paraId="07B625F1" w14:textId="77777777" w:rsidTr="6CC57C18">
        <w:tc>
          <w:tcPr>
            <w:tcW w:w="9895" w:type="dxa"/>
          </w:tcPr>
          <w:p w14:paraId="08C2D731" w14:textId="77777777" w:rsidR="00D018DB" w:rsidRPr="00DB2089" w:rsidRDefault="00D018D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[2.2] 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</w:rPr>
              <w:t>POSITIVE CUSTOMER EXPERIENCE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: Ensure customer satisfaction, as measured by Customer Health Index (CHI) &amp; CSAT, by unblocking &amp; accelerating opportunities. Leverage the Unified Edge, Hybrid &amp; IoT UAT and OneList request and feedback process to devise solutions for blockers. </w:t>
            </w:r>
          </w:p>
          <w:p w14:paraId="2723181D" w14:textId="77777777" w:rsidR="00D018DB" w:rsidRPr="00DB2089" w:rsidRDefault="00D018DB" w:rsidP="00D018DB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50" w:type="dxa"/>
          </w:tcPr>
          <w:p w14:paraId="0860E176" w14:textId="17F09A30" w:rsidR="00D018DB" w:rsidRPr="00DB2089" w:rsidRDefault="00F237B3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The IoT Level-Up training </w:t>
            </w:r>
            <w:r w:rsidR="004C7EB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directly </w:t>
            </w:r>
            <w:r w:rsidR="00D8467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improves customer experience by 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enabl</w:t>
            </w:r>
            <w:r w:rsidR="0039449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ing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r w:rsidR="0039449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Azure Core CSAs 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to </w:t>
            </w:r>
            <w:r w:rsidRPr="00DB208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eliminate </w:t>
            </w:r>
            <w:r w:rsidR="004C7EB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IoT </w:t>
            </w:r>
            <w:r w:rsidRPr="00DB208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challenges before blocker</w:t>
            </w:r>
            <w:r w:rsidR="00BC679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 develop</w:t>
            </w:r>
            <w:r w:rsidR="00BC6795" w:rsidRPr="00BC679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</w:t>
            </w:r>
          </w:p>
        </w:tc>
      </w:tr>
      <w:tr w:rsidR="00D018DB" w14:paraId="5CFC2A3C" w14:textId="77777777" w:rsidTr="6CC57C18">
        <w:tc>
          <w:tcPr>
            <w:tcW w:w="9895" w:type="dxa"/>
          </w:tcPr>
          <w:p w14:paraId="3D7B9CAC" w14:textId="77777777" w:rsidR="00D018DB" w:rsidRPr="00DB2089" w:rsidRDefault="00D018D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[2.3] 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</w:rPr>
              <w:t>CUSTOMER OBJECTIVES MET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: Enable and accelerate through the field CSA, Unified Edge, Hybrid &amp; IoT technical delivery as requested via UAT and as outlined in the Customer Success Plan (CSP), to enable realization of customer priorities &amp; objectives.</w:t>
            </w:r>
          </w:p>
          <w:p w14:paraId="71DA3942" w14:textId="77777777" w:rsidR="00D018DB" w:rsidRPr="00DB2089" w:rsidRDefault="00D018DB" w:rsidP="00D018DB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50" w:type="dxa"/>
          </w:tcPr>
          <w:p w14:paraId="5BD38758" w14:textId="3CFE6B32" w:rsidR="00D018DB" w:rsidRPr="00DB2089" w:rsidRDefault="00011732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Our team enabl</w:t>
            </w:r>
            <w:r w:rsidR="00B3728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es 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the CSU Field to deliver Unified Edge, Hybrid &amp; IoT solutions </w:t>
            </w:r>
            <w:r w:rsidRPr="00DB208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to realize customer objectives &amp; drive substantial ACR</w:t>
            </w:r>
            <w:r w:rsidRPr="00DB208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</w:t>
            </w:r>
          </w:p>
        </w:tc>
      </w:tr>
    </w:tbl>
    <w:p w14:paraId="1E035B2B" w14:textId="77777777" w:rsidR="00D018DB" w:rsidRPr="000F6D97" w:rsidRDefault="00D018DB" w:rsidP="00D018DB">
      <w:pPr>
        <w:spacing w:after="0" w:line="240" w:lineRule="auto"/>
        <w:rPr>
          <w:rFonts w:ascii="Segoe UI" w:eastAsia="Times New Roman" w:hAnsi="Segoe UI" w:cs="Segoe UI"/>
          <w:b/>
          <w:bCs/>
          <w:sz w:val="18"/>
          <w:szCs w:val="18"/>
        </w:rPr>
      </w:pPr>
    </w:p>
    <w:p w14:paraId="33310DFD" w14:textId="3EA36917" w:rsidR="00D018DB" w:rsidRPr="00D018DB" w:rsidRDefault="00D018DB" w:rsidP="00D018DB">
      <w:pPr>
        <w:spacing w:after="0" w:line="240" w:lineRule="auto"/>
        <w:rPr>
          <w:sz w:val="18"/>
          <w:szCs w:val="18"/>
        </w:rPr>
      </w:pPr>
      <w:r w:rsidRPr="00D018DB">
        <w:rPr>
          <w:rFonts w:ascii="Segoe UI" w:eastAsia="Times New Roman" w:hAnsi="Segoe UI" w:cs="Segoe UI"/>
          <w:b/>
          <w:bCs/>
          <w:sz w:val="24"/>
          <w:szCs w:val="24"/>
        </w:rPr>
        <w:t>Customer &amp; Partner Trust</w:t>
      </w:r>
    </w:p>
    <w:tbl>
      <w:tblPr>
        <w:tblStyle w:val="TableGrid"/>
        <w:tblW w:w="14850" w:type="dxa"/>
        <w:tblInd w:w="-185" w:type="dxa"/>
        <w:tblLook w:val="04A0" w:firstRow="1" w:lastRow="0" w:firstColumn="1" w:lastColumn="0" w:noHBand="0" w:noVBand="1"/>
      </w:tblPr>
      <w:tblGrid>
        <w:gridCol w:w="9900"/>
        <w:gridCol w:w="4950"/>
      </w:tblGrid>
      <w:tr w:rsidR="00D018DB" w14:paraId="5713A7AE" w14:textId="77777777" w:rsidTr="00F94B6B">
        <w:tc>
          <w:tcPr>
            <w:tcW w:w="9900" w:type="dxa"/>
          </w:tcPr>
          <w:p w14:paraId="54CC0654" w14:textId="77777777" w:rsidR="00D018DB" w:rsidRPr="00DB2089" w:rsidRDefault="00D018D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[3.1] </w:t>
            </w: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</w:rPr>
              <w:t>BE THE TRUSTED ADVISOR</w:t>
            </w: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: Guide field with customer centric mindset toward successful transformation journeys, providing thought leadership by constructively challenging customer thinking using your subject matter expertise, IP &amp; industry/market insights. </w:t>
            </w:r>
          </w:p>
          <w:p w14:paraId="152D5FDF" w14:textId="77777777" w:rsidR="00D018DB" w:rsidRPr="00DB2089" w:rsidRDefault="00D018DB" w:rsidP="00D018DB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1B7F7E1B" w14:textId="380112F2" w:rsidR="00D018DB" w:rsidRDefault="00F94B6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The IoT Level-Up training e</w:t>
            </w:r>
            <w:r w:rsidR="00011732"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nabl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es</w:t>
            </w:r>
            <w:r w:rsidR="00011732"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the 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Core </w:t>
            </w:r>
            <w:r w:rsidR="00011732"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CSU Field with valued skills </w:t>
            </w:r>
            <w:r w:rsidR="00DF36A8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as</w:t>
            </w:r>
            <w:r w:rsidR="00011732"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a </w:t>
            </w:r>
            <w:r w:rsidR="00011732" w:rsidRPr="00DB208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 xml:space="preserve">“One Microsoft” 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 xml:space="preserve">approach </w:t>
            </w:r>
            <w:r w:rsidR="00011732" w:rsidRPr="00DB208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 xml:space="preserve">to 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lead the industry as</w:t>
            </w:r>
            <w:r w:rsidR="00011732" w:rsidRPr="00DB208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</w:t>
            </w:r>
            <w:r w:rsidR="00DF36A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 xml:space="preserve">n IoT </w:t>
            </w:r>
            <w:r w:rsidR="00011732" w:rsidRPr="00DB208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trusted advisor</w:t>
            </w:r>
            <w:r w:rsidR="00011732"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.</w:t>
            </w:r>
          </w:p>
          <w:p w14:paraId="08C3B56C" w14:textId="4A9A4615" w:rsidR="00F94B6B" w:rsidRPr="00DB2089" w:rsidRDefault="00F94B6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</w:p>
        </w:tc>
      </w:tr>
      <w:tr w:rsidR="00D018DB" w14:paraId="074438E8" w14:textId="77777777" w:rsidTr="00F94B6B">
        <w:tc>
          <w:tcPr>
            <w:tcW w:w="9900" w:type="dxa"/>
          </w:tcPr>
          <w:p w14:paraId="7B62AF42" w14:textId="77777777" w:rsidR="00D018DB" w:rsidRPr="00DB2089" w:rsidRDefault="00D018D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[3.2] </w:t>
            </w: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</w:rPr>
              <w:t>GROWTH IN SPECIALIZATION &amp; MASTERY ACROSS SKILLS</w:t>
            </w: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: Complete all required training on time. Grow your proficiency by leveraging role skilling plan &amp; self-skilling options such as technical learning paths, workshops, </w:t>
            </w:r>
            <w:proofErr w:type="spellStart"/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OpenHacks</w:t>
            </w:r>
            <w:proofErr w:type="spellEnd"/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LevelUps</w:t>
            </w:r>
            <w:proofErr w:type="spellEnd"/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, &amp; certifications. Complete technical accreditation/attestation in Unified Edge, Hybrid &amp; IoT workloads. </w:t>
            </w:r>
          </w:p>
          <w:p w14:paraId="2814A7F0" w14:textId="77777777" w:rsidR="00D018DB" w:rsidRPr="00DB2089" w:rsidRDefault="00D018DB" w:rsidP="00D018DB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3B7B60FA" w14:textId="73EFAF80" w:rsidR="00D018DB" w:rsidRPr="00DB2089" w:rsidRDefault="00011732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We are </w:t>
            </w:r>
            <w:r w:rsidRPr="00DB208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developing a mastery of skill across our entire organization</w:t>
            </w: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by providing referenceable training </w:t>
            </w:r>
            <w:r w:rsidR="00DF36A8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that </w:t>
            </w:r>
            <w:r w:rsidR="00812BD3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incorporate</w:t>
            </w: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video and self-guided labs.</w:t>
            </w:r>
          </w:p>
        </w:tc>
      </w:tr>
      <w:tr w:rsidR="00D018DB" w14:paraId="329BAD35" w14:textId="77777777" w:rsidTr="00F94B6B">
        <w:tc>
          <w:tcPr>
            <w:tcW w:w="9900" w:type="dxa"/>
          </w:tcPr>
          <w:p w14:paraId="1FE4B5B8" w14:textId="77777777" w:rsidR="00D018DB" w:rsidRPr="00DB2089" w:rsidRDefault="00D018DB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[3.3] </w:t>
            </w: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</w:rPr>
              <w:t>COMMUNITY LEADERSHIP</w:t>
            </w: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: Actively contribute to the success of others by engaging with your local &amp; global communities, mentoring &amp; contributing to repeatable IP creation (MIP/CIP offerings).</w:t>
            </w:r>
          </w:p>
          <w:p w14:paraId="5F47C6D7" w14:textId="77777777" w:rsidR="00D018DB" w:rsidRPr="00DB2089" w:rsidRDefault="00D018DB" w:rsidP="00D018DB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526953AA" w14:textId="77777777" w:rsidR="00D018DB" w:rsidRPr="00DB2089" w:rsidRDefault="00011732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The IoT Level-Up skilling is an </w:t>
            </w:r>
            <w:r w:rsidRPr="00DB208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active contribution of IP offerings to drive the success</w:t>
            </w:r>
            <w:r w:rsidRPr="00DB208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of Microsoft and our customers.</w:t>
            </w:r>
          </w:p>
          <w:p w14:paraId="5FA40689" w14:textId="12729FCE" w:rsidR="00F352C2" w:rsidRPr="00DB2089" w:rsidRDefault="00F352C2" w:rsidP="00D018DB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</w:p>
        </w:tc>
      </w:tr>
    </w:tbl>
    <w:p w14:paraId="6B6EBC94" w14:textId="12456AE9" w:rsidR="00944014" w:rsidRPr="00944014" w:rsidRDefault="00944014" w:rsidP="00944014">
      <w:pPr>
        <w:tabs>
          <w:tab w:val="left" w:pos="12840"/>
        </w:tabs>
      </w:pPr>
      <w:r>
        <w:tab/>
      </w:r>
    </w:p>
    <w:sectPr w:rsidR="00944014" w:rsidRPr="00944014" w:rsidSect="000F6D97">
      <w:headerReference w:type="default" r:id="rId6"/>
      <w:footerReference w:type="default" r:id="rId7"/>
      <w:pgSz w:w="15840" w:h="12240" w:orient="landscape"/>
      <w:pgMar w:top="540" w:right="900" w:bottom="90" w:left="630" w:header="36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E5B6" w14:textId="77777777" w:rsidR="00A54FE8" w:rsidRDefault="00A54FE8" w:rsidP="00A54FE8">
      <w:pPr>
        <w:spacing w:after="0" w:line="240" w:lineRule="auto"/>
      </w:pPr>
      <w:r>
        <w:separator/>
      </w:r>
    </w:p>
  </w:endnote>
  <w:endnote w:type="continuationSeparator" w:id="0">
    <w:p w14:paraId="05DDBBAC" w14:textId="77777777" w:rsidR="00A54FE8" w:rsidRDefault="00A54FE8" w:rsidP="00A54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16BB" w14:textId="71FB8925" w:rsidR="00A54FE8" w:rsidRPr="00026079" w:rsidRDefault="00856FD1" w:rsidP="007126D2">
    <w:pPr>
      <w:pStyle w:val="Footer"/>
      <w:tabs>
        <w:tab w:val="clear" w:pos="4680"/>
        <w:tab w:val="clear" w:pos="9360"/>
        <w:tab w:val="left" w:pos="12960"/>
      </w:tabs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59C95151" wp14:editId="3CC0BEB0">
          <wp:simplePos x="0" y="0"/>
          <wp:positionH relativeFrom="page">
            <wp:align>center</wp:align>
          </wp:positionH>
          <wp:positionV relativeFrom="paragraph">
            <wp:posOffset>-210185</wp:posOffset>
          </wp:positionV>
          <wp:extent cx="411480" cy="411480"/>
          <wp:effectExtent l="0" t="0" r="7620" b="7620"/>
          <wp:wrapTight wrapText="bothSides">
            <wp:wrapPolygon edited="0">
              <wp:start x="0" y="0"/>
              <wp:lineTo x="0" y="21000"/>
              <wp:lineTo x="21000" y="21000"/>
              <wp:lineTo x="21000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80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6FD7">
      <w:rPr>
        <w:sz w:val="16"/>
        <w:szCs w:val="16"/>
      </w:rPr>
      <w:tab/>
    </w:r>
    <w:r w:rsidR="00026079" w:rsidRPr="00026079">
      <w:rPr>
        <w:sz w:val="16"/>
        <w:szCs w:val="16"/>
      </w:rPr>
      <w:t>by Gordon Blackwell</w:t>
    </w:r>
  </w:p>
  <w:p w14:paraId="1FF1E235" w14:textId="77777777" w:rsidR="00A54FE8" w:rsidRDefault="00A54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7F282" w14:textId="77777777" w:rsidR="00A54FE8" w:rsidRDefault="00A54FE8" w:rsidP="00A54FE8">
      <w:pPr>
        <w:spacing w:after="0" w:line="240" w:lineRule="auto"/>
      </w:pPr>
      <w:r>
        <w:separator/>
      </w:r>
    </w:p>
  </w:footnote>
  <w:footnote w:type="continuationSeparator" w:id="0">
    <w:p w14:paraId="0E34AE02" w14:textId="77777777" w:rsidR="00A54FE8" w:rsidRDefault="00A54FE8" w:rsidP="00A54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28D4" w14:textId="34B9D73C" w:rsidR="00856FD1" w:rsidRDefault="00856FD1" w:rsidP="00856FD1">
    <w:pPr>
      <w:pStyle w:val="Header"/>
      <w:tabs>
        <w:tab w:val="clear" w:pos="4680"/>
        <w:tab w:val="clear" w:pos="9360"/>
        <w:tab w:val="left" w:pos="46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DB"/>
    <w:rsid w:val="00011732"/>
    <w:rsid w:val="00026079"/>
    <w:rsid w:val="00047655"/>
    <w:rsid w:val="000F6D97"/>
    <w:rsid w:val="00225010"/>
    <w:rsid w:val="00326D27"/>
    <w:rsid w:val="00394494"/>
    <w:rsid w:val="00474444"/>
    <w:rsid w:val="00484032"/>
    <w:rsid w:val="004C7EB0"/>
    <w:rsid w:val="007126D2"/>
    <w:rsid w:val="007F0C29"/>
    <w:rsid w:val="00812BD3"/>
    <w:rsid w:val="00856FD1"/>
    <w:rsid w:val="00944014"/>
    <w:rsid w:val="00985933"/>
    <w:rsid w:val="009A7BBF"/>
    <w:rsid w:val="009B164D"/>
    <w:rsid w:val="00A54FE8"/>
    <w:rsid w:val="00B37288"/>
    <w:rsid w:val="00BC6795"/>
    <w:rsid w:val="00BE07FC"/>
    <w:rsid w:val="00D018DB"/>
    <w:rsid w:val="00D84677"/>
    <w:rsid w:val="00DB2089"/>
    <w:rsid w:val="00DF36A8"/>
    <w:rsid w:val="00E53779"/>
    <w:rsid w:val="00F237B3"/>
    <w:rsid w:val="00F352C2"/>
    <w:rsid w:val="00F76FD7"/>
    <w:rsid w:val="00F94B6B"/>
    <w:rsid w:val="00FB26C3"/>
    <w:rsid w:val="0116C282"/>
    <w:rsid w:val="022DD171"/>
    <w:rsid w:val="0466D23B"/>
    <w:rsid w:val="05CC1B24"/>
    <w:rsid w:val="0C4F8F65"/>
    <w:rsid w:val="10730594"/>
    <w:rsid w:val="1199B625"/>
    <w:rsid w:val="24345952"/>
    <w:rsid w:val="28BDC31A"/>
    <w:rsid w:val="2BBAA12E"/>
    <w:rsid w:val="2C6E23E1"/>
    <w:rsid w:val="2EF241F0"/>
    <w:rsid w:val="32508823"/>
    <w:rsid w:val="32CDFD16"/>
    <w:rsid w:val="3D66F690"/>
    <w:rsid w:val="3EECC10A"/>
    <w:rsid w:val="41C5B16E"/>
    <w:rsid w:val="429AFE9A"/>
    <w:rsid w:val="43CA9C06"/>
    <w:rsid w:val="47023CC8"/>
    <w:rsid w:val="489E0D29"/>
    <w:rsid w:val="4B0E9EFA"/>
    <w:rsid w:val="4CB8B7C6"/>
    <w:rsid w:val="511E40E3"/>
    <w:rsid w:val="523B4810"/>
    <w:rsid w:val="666D4E91"/>
    <w:rsid w:val="6A95BB5B"/>
    <w:rsid w:val="6CC57C18"/>
    <w:rsid w:val="6F598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CC39F"/>
  <w15:chartTrackingRefBased/>
  <w15:docId w15:val="{F4AC07FF-4268-498C-8718-F2228195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8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E8"/>
  </w:style>
  <w:style w:type="paragraph" w:styleId="Footer">
    <w:name w:val="footer"/>
    <w:basedOn w:val="Normal"/>
    <w:link w:val="FooterChar"/>
    <w:uiPriority w:val="99"/>
    <w:unhideWhenUsed/>
    <w:rsid w:val="00A54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Blackwell</dc:creator>
  <cp:keywords/>
  <dc:description/>
  <cp:lastModifiedBy>Gordon Blackwell</cp:lastModifiedBy>
  <cp:revision>31</cp:revision>
  <dcterms:created xsi:type="dcterms:W3CDTF">2023-01-09T14:20:00Z</dcterms:created>
  <dcterms:modified xsi:type="dcterms:W3CDTF">2023-01-17T16:45:00Z</dcterms:modified>
</cp:coreProperties>
</file>