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FA6" w:rsidRPr="00BA5AE6" w:rsidRDefault="00EF6716">
      <w:pPr>
        <w:rPr>
          <w:color w:val="auto"/>
          <w:sz w:val="24"/>
          <w:szCs w:val="24"/>
        </w:rPr>
      </w:pPr>
      <w:r w:rsidRPr="00BA5AE6">
        <w:rPr>
          <w:color w:val="auto"/>
          <w:sz w:val="24"/>
          <w:szCs w:val="24"/>
        </w:rPr>
        <w:t>Final Project Proposal</w:t>
      </w:r>
    </w:p>
    <w:p w:rsidR="00CA2FA6" w:rsidRPr="00BA5AE6" w:rsidRDefault="00EF6716">
      <w:pPr>
        <w:rPr>
          <w:color w:val="auto"/>
          <w:sz w:val="24"/>
          <w:szCs w:val="24"/>
        </w:rPr>
      </w:pPr>
      <w:r w:rsidRPr="00BA5AE6">
        <w:rPr>
          <w:color w:val="auto"/>
          <w:sz w:val="24"/>
          <w:szCs w:val="24"/>
        </w:rPr>
        <w:t xml:space="preserve">DS502/MA543: Statistical Methods for Data Science </w:t>
      </w:r>
    </w:p>
    <w:p w:rsidR="00CA2FA6" w:rsidRPr="00BA5AE6" w:rsidRDefault="00EF6716">
      <w:pPr>
        <w:rPr>
          <w:color w:val="auto"/>
          <w:sz w:val="24"/>
          <w:szCs w:val="24"/>
        </w:rPr>
      </w:pPr>
      <w:r w:rsidRPr="00BA5AE6">
        <w:rPr>
          <w:color w:val="auto"/>
          <w:sz w:val="24"/>
          <w:szCs w:val="24"/>
        </w:rPr>
        <w:t xml:space="preserve">Group 3: </w:t>
      </w:r>
      <w:r w:rsidRPr="00BA5AE6">
        <w:rPr>
          <w:color w:val="auto"/>
          <w:sz w:val="24"/>
          <w:szCs w:val="24"/>
        </w:rPr>
        <w:t>Claire Danaher, Russell Davis, Renee Sweeney</w:t>
      </w:r>
    </w:p>
    <w:p w:rsidR="00CA2FA6" w:rsidRPr="00BA5AE6" w:rsidRDefault="00CA2FA6">
      <w:pPr>
        <w:rPr>
          <w:color w:val="auto"/>
          <w:sz w:val="24"/>
          <w:szCs w:val="24"/>
        </w:rPr>
      </w:pPr>
    </w:p>
    <w:p w:rsidR="00CA2FA6" w:rsidRPr="00BA5AE6" w:rsidRDefault="00EF6716">
      <w:pPr>
        <w:rPr>
          <w:color w:val="auto"/>
          <w:sz w:val="24"/>
          <w:szCs w:val="24"/>
        </w:rPr>
      </w:pPr>
      <w:proofErr w:type="spellStart"/>
      <w:r w:rsidRPr="00BA5AE6">
        <w:rPr>
          <w:color w:val="auto"/>
          <w:sz w:val="24"/>
          <w:szCs w:val="24"/>
        </w:rPr>
        <w:t>Fundacion</w:t>
      </w:r>
      <w:proofErr w:type="spellEnd"/>
      <w:r w:rsidRPr="00BA5AE6">
        <w:rPr>
          <w:color w:val="auto"/>
          <w:sz w:val="24"/>
          <w:szCs w:val="24"/>
        </w:rPr>
        <w:t xml:space="preserve"> </w:t>
      </w:r>
      <w:proofErr w:type="spellStart"/>
      <w:r w:rsidRPr="00BA5AE6">
        <w:rPr>
          <w:color w:val="auto"/>
          <w:sz w:val="24"/>
          <w:szCs w:val="24"/>
        </w:rPr>
        <w:t>Paraguaya</w:t>
      </w:r>
      <w:proofErr w:type="spellEnd"/>
      <w:r w:rsidRPr="00BA5AE6">
        <w:rPr>
          <w:color w:val="auto"/>
          <w:sz w:val="24"/>
          <w:szCs w:val="24"/>
        </w:rPr>
        <w:t xml:space="preserve"> is an NGO dedicated to eliminating poverty in Paraguay by addressing problems of unemployment and underemployment. The Stoplight program is an innovative program whereby reside</w:t>
      </w:r>
      <w:bookmarkStart w:id="0" w:name="_GoBack"/>
      <w:bookmarkEnd w:id="0"/>
      <w:r w:rsidRPr="00BA5AE6">
        <w:rPr>
          <w:color w:val="auto"/>
          <w:sz w:val="24"/>
          <w:szCs w:val="24"/>
        </w:rPr>
        <w:t>nts work with program staff to self-assess their poverty bas</w:t>
      </w:r>
      <w:r w:rsidRPr="00BA5AE6">
        <w:rPr>
          <w:color w:val="auto"/>
          <w:sz w:val="24"/>
          <w:szCs w:val="24"/>
        </w:rPr>
        <w:t>ed upon 50 indicators, often with subsequent follow-ups to evaluate changes in their situation. Provided below is a summary of the data dimension of the data set.</w:t>
      </w:r>
    </w:p>
    <w:p w:rsidR="00CA2FA6" w:rsidRPr="00BA5AE6" w:rsidRDefault="00CA2FA6">
      <w:pPr>
        <w:rPr>
          <w:color w:val="auto"/>
          <w:sz w:val="24"/>
          <w:szCs w:val="24"/>
        </w:rPr>
      </w:pPr>
    </w:p>
    <w:p w:rsidR="00BA5AE6" w:rsidRPr="00BA5AE6" w:rsidRDefault="00BA5AE6" w:rsidP="00BA5AE6">
      <w:pPr>
        <w:pStyle w:val="Caption"/>
        <w:keepNext/>
        <w:rPr>
          <w:color w:val="auto"/>
          <w:sz w:val="22"/>
          <w:szCs w:val="22"/>
        </w:rPr>
      </w:pPr>
      <w:r w:rsidRPr="00BA5AE6">
        <w:rPr>
          <w:color w:val="auto"/>
          <w:sz w:val="22"/>
          <w:szCs w:val="22"/>
        </w:rPr>
        <w:t xml:space="preserve">Table </w:t>
      </w:r>
      <w:r w:rsidRPr="00BA5AE6">
        <w:rPr>
          <w:color w:val="auto"/>
          <w:sz w:val="22"/>
          <w:szCs w:val="22"/>
        </w:rPr>
        <w:fldChar w:fldCharType="begin"/>
      </w:r>
      <w:r w:rsidRPr="00BA5AE6">
        <w:rPr>
          <w:color w:val="auto"/>
          <w:sz w:val="22"/>
          <w:szCs w:val="22"/>
        </w:rPr>
        <w:instrText xml:space="preserve"> SEQ Table \* ARABIC </w:instrText>
      </w:r>
      <w:r w:rsidRPr="00BA5AE6">
        <w:rPr>
          <w:color w:val="auto"/>
          <w:sz w:val="22"/>
          <w:szCs w:val="22"/>
        </w:rPr>
        <w:fldChar w:fldCharType="separate"/>
      </w:r>
      <w:r w:rsidRPr="00BA5AE6">
        <w:rPr>
          <w:noProof/>
          <w:color w:val="auto"/>
          <w:sz w:val="22"/>
          <w:szCs w:val="22"/>
        </w:rPr>
        <w:t>1</w:t>
      </w:r>
      <w:r w:rsidRPr="00BA5AE6">
        <w:rPr>
          <w:color w:val="auto"/>
          <w:sz w:val="22"/>
          <w:szCs w:val="22"/>
        </w:rPr>
        <w:fldChar w:fldCharType="end"/>
      </w:r>
      <w:r w:rsidRPr="00BA5AE6">
        <w:rPr>
          <w:color w:val="auto"/>
          <w:sz w:val="22"/>
          <w:szCs w:val="22"/>
        </w:rPr>
        <w:t>: Data Dimension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A5AE6" w:rsidRPr="00BA5AE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FA6" w:rsidRPr="00BA5AE6" w:rsidRDefault="00EF6716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BA5AE6">
              <w:rPr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FA6" w:rsidRPr="00BA5AE6" w:rsidRDefault="00EF6716" w:rsidP="00BA5AE6">
            <w:pPr>
              <w:widowControl w:val="0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BA5AE6">
              <w:rPr>
                <w:color w:val="auto"/>
                <w:sz w:val="24"/>
                <w:szCs w:val="24"/>
              </w:rPr>
              <w:t>Number of Records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FA6" w:rsidRPr="00BA5AE6" w:rsidRDefault="00EF6716" w:rsidP="00BA5AE6">
            <w:pPr>
              <w:widowControl w:val="0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BA5AE6">
              <w:rPr>
                <w:color w:val="auto"/>
                <w:sz w:val="24"/>
                <w:szCs w:val="24"/>
              </w:rPr>
              <w:t>Number of Participants</w:t>
            </w:r>
          </w:p>
        </w:tc>
      </w:tr>
      <w:tr w:rsidR="00BA5AE6" w:rsidRPr="00BA5AE6" w:rsidTr="00BA5AE6">
        <w:trPr>
          <w:trHeight w:val="123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FA6" w:rsidRPr="00BA5AE6" w:rsidRDefault="00EF6716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BA5AE6">
              <w:rPr>
                <w:color w:val="auto"/>
                <w:sz w:val="24"/>
                <w:szCs w:val="24"/>
              </w:rPr>
              <w:t xml:space="preserve"> All Data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FA6" w:rsidRPr="00BA5AE6" w:rsidRDefault="00EF6716" w:rsidP="00BA5AE6">
            <w:pPr>
              <w:widowControl w:val="0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BA5AE6">
              <w:rPr>
                <w:color w:val="auto"/>
                <w:sz w:val="24"/>
                <w:szCs w:val="24"/>
              </w:rPr>
              <w:t>12146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FA6" w:rsidRPr="00BA5AE6" w:rsidRDefault="00EF6716" w:rsidP="00BA5AE6">
            <w:pPr>
              <w:widowControl w:val="0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BA5AE6">
              <w:rPr>
                <w:color w:val="auto"/>
                <w:sz w:val="24"/>
                <w:szCs w:val="24"/>
              </w:rPr>
              <w:t>9486</w:t>
            </w:r>
          </w:p>
        </w:tc>
      </w:tr>
      <w:tr w:rsidR="00BA5AE6" w:rsidRPr="00BA5AE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FA6" w:rsidRPr="00BA5AE6" w:rsidRDefault="00EF6716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BA5AE6">
              <w:rPr>
                <w:color w:val="auto"/>
                <w:sz w:val="24"/>
                <w:szCs w:val="24"/>
              </w:rPr>
              <w:t xml:space="preserve"> Data to be Analyzed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FA6" w:rsidRPr="00BA5AE6" w:rsidRDefault="00EF6716" w:rsidP="00BA5AE6">
            <w:pPr>
              <w:widowControl w:val="0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BA5AE6">
              <w:rPr>
                <w:color w:val="auto"/>
                <w:sz w:val="24"/>
                <w:szCs w:val="24"/>
              </w:rPr>
              <w:t>4980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FA6" w:rsidRPr="00BA5AE6" w:rsidRDefault="00EF6716" w:rsidP="00BA5AE6">
            <w:pPr>
              <w:widowControl w:val="0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BA5AE6">
              <w:rPr>
                <w:color w:val="auto"/>
                <w:sz w:val="24"/>
                <w:szCs w:val="24"/>
              </w:rPr>
              <w:t>2496</w:t>
            </w:r>
          </w:p>
        </w:tc>
      </w:tr>
    </w:tbl>
    <w:p w:rsidR="00CA2FA6" w:rsidRPr="00BA5AE6" w:rsidRDefault="00CA2FA6">
      <w:pPr>
        <w:rPr>
          <w:color w:val="auto"/>
          <w:sz w:val="24"/>
          <w:szCs w:val="24"/>
        </w:rPr>
      </w:pPr>
    </w:p>
    <w:p w:rsidR="00CA2FA6" w:rsidRPr="00BA5AE6" w:rsidRDefault="00EF6716">
      <w:pPr>
        <w:rPr>
          <w:color w:val="auto"/>
          <w:sz w:val="24"/>
          <w:szCs w:val="24"/>
        </w:rPr>
      </w:pPr>
      <w:r w:rsidRPr="00BA5AE6">
        <w:rPr>
          <w:color w:val="auto"/>
          <w:sz w:val="24"/>
          <w:szCs w:val="24"/>
        </w:rPr>
        <w:t>The data set to be analyzed excludes participants for whom follow-up data is not available. Therefore, our team will be analyzing 4980 records associated with 2496 individuals. The primary variables of interest are the indi</w:t>
      </w:r>
      <w:r w:rsidRPr="00BA5AE6">
        <w:rPr>
          <w:color w:val="auto"/>
          <w:sz w:val="24"/>
          <w:szCs w:val="24"/>
        </w:rPr>
        <w:t>cators. The figure below provides a summary of the indicators collected by the program.</w:t>
      </w:r>
    </w:p>
    <w:p w:rsidR="00CA2FA6" w:rsidRPr="00BA5AE6" w:rsidRDefault="00CA2FA6">
      <w:pPr>
        <w:rPr>
          <w:color w:val="auto"/>
          <w:sz w:val="24"/>
          <w:szCs w:val="24"/>
        </w:rPr>
      </w:pPr>
    </w:p>
    <w:p w:rsidR="00CA2FA6" w:rsidRPr="00BA5AE6" w:rsidRDefault="00EF6716">
      <w:pPr>
        <w:rPr>
          <w:color w:val="auto"/>
          <w:sz w:val="24"/>
          <w:szCs w:val="24"/>
        </w:rPr>
      </w:pPr>
      <w:r w:rsidRPr="00BA5AE6">
        <w:rPr>
          <w:color w:val="auto"/>
          <w:sz w:val="24"/>
          <w:szCs w:val="24"/>
        </w:rPr>
        <w:t>Figure 1:  Multidimensional poverty analysis</w:t>
      </w:r>
    </w:p>
    <w:p w:rsidR="00CA2FA6" w:rsidRPr="00BA5AE6" w:rsidRDefault="00EF6716">
      <w:pPr>
        <w:rPr>
          <w:color w:val="auto"/>
          <w:sz w:val="24"/>
          <w:szCs w:val="24"/>
        </w:rPr>
      </w:pPr>
      <w:r w:rsidRPr="00BA5AE6">
        <w:rPr>
          <w:noProof/>
          <w:color w:val="auto"/>
          <w:sz w:val="24"/>
          <w:szCs w:val="24"/>
        </w:rPr>
        <w:drawing>
          <wp:inline distT="114300" distB="114300" distL="114300" distR="114300">
            <wp:extent cx="3852863" cy="2549262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2549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A5AE6">
        <w:rPr>
          <w:color w:val="auto"/>
          <w:sz w:val="24"/>
          <w:szCs w:val="24"/>
          <w:vertAlign w:val="superscript"/>
        </w:rPr>
        <w:footnoteReference w:id="1"/>
      </w:r>
    </w:p>
    <w:p w:rsidR="00CA2FA6" w:rsidRPr="00BA5AE6" w:rsidRDefault="00CA2FA6">
      <w:pPr>
        <w:rPr>
          <w:color w:val="auto"/>
          <w:sz w:val="24"/>
          <w:szCs w:val="24"/>
        </w:rPr>
      </w:pPr>
    </w:p>
    <w:p w:rsidR="00CA2FA6" w:rsidRPr="00BA5AE6" w:rsidRDefault="00EF6716">
      <w:pPr>
        <w:rPr>
          <w:color w:val="auto"/>
          <w:sz w:val="24"/>
          <w:szCs w:val="24"/>
        </w:rPr>
      </w:pPr>
      <w:r w:rsidRPr="00BA5AE6">
        <w:rPr>
          <w:color w:val="auto"/>
          <w:sz w:val="24"/>
          <w:szCs w:val="24"/>
        </w:rPr>
        <w:t xml:space="preserve">Additional variables include: </w:t>
      </w:r>
    </w:p>
    <w:p w:rsidR="00CA2FA6" w:rsidRPr="00BA5AE6" w:rsidRDefault="00EF6716">
      <w:pPr>
        <w:numPr>
          <w:ilvl w:val="0"/>
          <w:numId w:val="2"/>
        </w:numPr>
        <w:contextualSpacing/>
        <w:rPr>
          <w:color w:val="auto"/>
          <w:sz w:val="24"/>
          <w:szCs w:val="24"/>
        </w:rPr>
      </w:pPr>
      <w:r w:rsidRPr="00BA5AE6">
        <w:rPr>
          <w:color w:val="auto"/>
          <w:sz w:val="24"/>
          <w:szCs w:val="24"/>
        </w:rPr>
        <w:t xml:space="preserve">home office </w:t>
      </w:r>
    </w:p>
    <w:p w:rsidR="00CA2FA6" w:rsidRPr="00BA5AE6" w:rsidRDefault="00EF6716">
      <w:pPr>
        <w:numPr>
          <w:ilvl w:val="0"/>
          <w:numId w:val="1"/>
        </w:numPr>
        <w:contextualSpacing/>
        <w:rPr>
          <w:color w:val="auto"/>
          <w:sz w:val="24"/>
          <w:szCs w:val="24"/>
        </w:rPr>
      </w:pPr>
      <w:r w:rsidRPr="00BA5AE6">
        <w:rPr>
          <w:color w:val="auto"/>
          <w:sz w:val="24"/>
          <w:szCs w:val="24"/>
        </w:rPr>
        <w:t xml:space="preserve">family income per capita </w:t>
      </w:r>
    </w:p>
    <w:p w:rsidR="00CA2FA6" w:rsidRPr="00BA5AE6" w:rsidRDefault="00EF6716">
      <w:pPr>
        <w:numPr>
          <w:ilvl w:val="0"/>
          <w:numId w:val="1"/>
        </w:numPr>
        <w:contextualSpacing/>
        <w:rPr>
          <w:color w:val="auto"/>
          <w:sz w:val="24"/>
          <w:szCs w:val="24"/>
        </w:rPr>
      </w:pPr>
      <w:r w:rsidRPr="00BA5AE6">
        <w:rPr>
          <w:color w:val="auto"/>
          <w:sz w:val="24"/>
          <w:szCs w:val="24"/>
        </w:rPr>
        <w:t xml:space="preserve">urbanization of home area </w:t>
      </w:r>
    </w:p>
    <w:p w:rsidR="00CA2FA6" w:rsidRPr="00BA5AE6" w:rsidRDefault="00BA5AE6">
      <w:pPr>
        <w:numPr>
          <w:ilvl w:val="0"/>
          <w:numId w:val="1"/>
        </w:numPr>
        <w:contextualSpacing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lastRenderedPageBreak/>
        <w:t>d</w:t>
      </w:r>
      <w:r w:rsidR="00EF6716" w:rsidRPr="00BA5AE6">
        <w:rPr>
          <w:color w:val="auto"/>
          <w:sz w:val="24"/>
          <w:szCs w:val="24"/>
        </w:rPr>
        <w:t>ate of enrollment in the program</w:t>
      </w:r>
    </w:p>
    <w:p w:rsidR="00CA2FA6" w:rsidRPr="00BA5AE6" w:rsidRDefault="00BA5AE6">
      <w:pPr>
        <w:numPr>
          <w:ilvl w:val="0"/>
          <w:numId w:val="1"/>
        </w:numPr>
        <w:contextualSpacing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d</w:t>
      </w:r>
      <w:r w:rsidR="00EF6716" w:rsidRPr="00BA5AE6">
        <w:rPr>
          <w:color w:val="auto"/>
          <w:sz w:val="24"/>
          <w:szCs w:val="24"/>
        </w:rPr>
        <w:t>etails about how often they had worked with social workers and loan workers to work on those indicators</w:t>
      </w:r>
    </w:p>
    <w:p w:rsidR="00CA2FA6" w:rsidRPr="00BA5AE6" w:rsidRDefault="00CA2FA6">
      <w:pPr>
        <w:rPr>
          <w:color w:val="auto"/>
          <w:sz w:val="24"/>
          <w:szCs w:val="24"/>
        </w:rPr>
      </w:pPr>
    </w:p>
    <w:p w:rsidR="00CA2FA6" w:rsidRPr="00BA5AE6" w:rsidRDefault="00EF6716">
      <w:pPr>
        <w:rPr>
          <w:color w:val="auto"/>
          <w:sz w:val="24"/>
          <w:szCs w:val="24"/>
        </w:rPr>
      </w:pPr>
      <w:r w:rsidRPr="00BA5AE6">
        <w:rPr>
          <w:color w:val="auto"/>
          <w:sz w:val="24"/>
          <w:szCs w:val="24"/>
        </w:rPr>
        <w:t xml:space="preserve">The primary purpose of our analysis will be to use the data provided to predict </w:t>
      </w:r>
      <w:proofErr w:type="gramStart"/>
      <w:r w:rsidRPr="00BA5AE6">
        <w:rPr>
          <w:color w:val="auto"/>
          <w:sz w:val="24"/>
          <w:szCs w:val="24"/>
        </w:rPr>
        <w:t>whether or not</w:t>
      </w:r>
      <w:proofErr w:type="gramEnd"/>
      <w:r w:rsidRPr="00BA5AE6">
        <w:rPr>
          <w:color w:val="auto"/>
          <w:sz w:val="24"/>
          <w:szCs w:val="24"/>
        </w:rPr>
        <w:t xml:space="preserve"> involvement in the pr</w:t>
      </w:r>
      <w:r w:rsidRPr="00BA5AE6">
        <w:rPr>
          <w:color w:val="auto"/>
          <w:sz w:val="24"/>
          <w:szCs w:val="24"/>
        </w:rPr>
        <w:t>ogram improved an individual's poverty outlook. This analysis will be done using classification approaches whereby success</w:t>
      </w:r>
      <w:r w:rsidR="00BA5AE6">
        <w:rPr>
          <w:color w:val="auto"/>
          <w:sz w:val="24"/>
          <w:szCs w:val="24"/>
        </w:rPr>
        <w:t xml:space="preserve"> is defined as an improvement of</w:t>
      </w:r>
      <w:r w:rsidRPr="00BA5AE6">
        <w:rPr>
          <w:color w:val="auto"/>
          <w:sz w:val="24"/>
          <w:szCs w:val="24"/>
        </w:rPr>
        <w:t xml:space="preserve"> an individual</w:t>
      </w:r>
      <w:r w:rsidR="00BA5AE6">
        <w:rPr>
          <w:color w:val="auto"/>
          <w:sz w:val="24"/>
          <w:szCs w:val="24"/>
        </w:rPr>
        <w:t>’</w:t>
      </w:r>
      <w:r w:rsidRPr="00BA5AE6">
        <w:rPr>
          <w:color w:val="auto"/>
          <w:sz w:val="24"/>
          <w:szCs w:val="24"/>
        </w:rPr>
        <w:t>s aggregating poverty index score</w:t>
      </w:r>
      <w:r w:rsidR="00BA5AE6">
        <w:rPr>
          <w:color w:val="auto"/>
          <w:sz w:val="24"/>
          <w:szCs w:val="24"/>
        </w:rPr>
        <w:t>. The</w:t>
      </w:r>
      <w:r w:rsidRPr="00BA5AE6">
        <w:rPr>
          <w:color w:val="auto"/>
          <w:sz w:val="24"/>
          <w:szCs w:val="24"/>
        </w:rPr>
        <w:t xml:space="preserve"> </w:t>
      </w:r>
      <w:r w:rsidRPr="00BA5AE6">
        <w:rPr>
          <w:color w:val="auto"/>
          <w:sz w:val="24"/>
          <w:szCs w:val="24"/>
        </w:rPr>
        <w:t>aggregate</w:t>
      </w:r>
      <w:r w:rsidR="00BA5AE6">
        <w:rPr>
          <w:color w:val="auto"/>
          <w:sz w:val="24"/>
          <w:szCs w:val="24"/>
        </w:rPr>
        <w:t>d poverty index score ranges</w:t>
      </w:r>
      <w:r w:rsidRPr="00BA5AE6">
        <w:rPr>
          <w:color w:val="auto"/>
          <w:sz w:val="24"/>
          <w:szCs w:val="24"/>
        </w:rPr>
        <w:t xml:space="preserve"> </w:t>
      </w:r>
      <w:r w:rsidRPr="00BA5AE6">
        <w:rPr>
          <w:color w:val="auto"/>
          <w:sz w:val="24"/>
          <w:szCs w:val="24"/>
        </w:rPr>
        <w:t xml:space="preserve">from a minimum </w:t>
      </w:r>
      <w:r w:rsidR="00BA5AE6">
        <w:rPr>
          <w:color w:val="auto"/>
          <w:sz w:val="24"/>
          <w:szCs w:val="24"/>
        </w:rPr>
        <w:t xml:space="preserve">of </w:t>
      </w:r>
      <w:r w:rsidRPr="00BA5AE6">
        <w:rPr>
          <w:color w:val="auto"/>
          <w:sz w:val="24"/>
          <w:szCs w:val="24"/>
        </w:rPr>
        <w:t xml:space="preserve">50 (extremely poor for all 50 indicators) to maximum score of 150(not poor on all 50 indicators).      </w:t>
      </w:r>
    </w:p>
    <w:p w:rsidR="00CA2FA6" w:rsidRPr="00BA5AE6" w:rsidRDefault="00CA2FA6">
      <w:pPr>
        <w:rPr>
          <w:color w:val="auto"/>
          <w:sz w:val="24"/>
          <w:szCs w:val="24"/>
        </w:rPr>
      </w:pPr>
    </w:p>
    <w:p w:rsidR="00CA2FA6" w:rsidRPr="00BA5AE6" w:rsidRDefault="00EF6716">
      <w:pPr>
        <w:rPr>
          <w:color w:val="auto"/>
          <w:sz w:val="24"/>
          <w:szCs w:val="24"/>
        </w:rPr>
      </w:pPr>
      <w:r w:rsidRPr="00BA5AE6">
        <w:rPr>
          <w:color w:val="auto"/>
          <w:sz w:val="24"/>
          <w:szCs w:val="24"/>
        </w:rPr>
        <w:t xml:space="preserve">Since our data contains mostly ordinal values, </w:t>
      </w:r>
      <w:r w:rsidRPr="00BA5AE6">
        <w:rPr>
          <w:color w:val="auto"/>
          <w:sz w:val="24"/>
          <w:szCs w:val="24"/>
        </w:rPr>
        <w:t>we need to use models that work best with qualitative data in high dimensions. We plan to try multiple logistic regression, random forests, boosting, soft margin classifiers, and support vector machines</w:t>
      </w:r>
      <w:r w:rsidR="00BA5AE6">
        <w:rPr>
          <w:color w:val="auto"/>
          <w:sz w:val="24"/>
          <w:szCs w:val="24"/>
        </w:rPr>
        <w:t>.</w:t>
      </w:r>
      <w:r w:rsidRPr="00BA5AE6">
        <w:rPr>
          <w:color w:val="auto"/>
          <w:sz w:val="24"/>
          <w:szCs w:val="24"/>
        </w:rPr>
        <w:t xml:space="preserve"> </w:t>
      </w:r>
      <w:r w:rsidR="00BA5AE6">
        <w:rPr>
          <w:color w:val="auto"/>
          <w:sz w:val="24"/>
          <w:szCs w:val="24"/>
        </w:rPr>
        <w:t>F</w:t>
      </w:r>
      <w:r w:rsidRPr="00BA5AE6">
        <w:rPr>
          <w:color w:val="auto"/>
          <w:sz w:val="24"/>
          <w:szCs w:val="24"/>
        </w:rPr>
        <w:t>orward and backward stepwise subset sele</w:t>
      </w:r>
      <w:r w:rsidRPr="00BA5AE6">
        <w:rPr>
          <w:color w:val="auto"/>
          <w:sz w:val="24"/>
          <w:szCs w:val="24"/>
        </w:rPr>
        <w:t xml:space="preserve">ction </w:t>
      </w:r>
      <w:r w:rsidR="0093220F">
        <w:rPr>
          <w:color w:val="auto"/>
          <w:sz w:val="24"/>
          <w:szCs w:val="24"/>
        </w:rPr>
        <w:t>will be used for</w:t>
      </w:r>
      <w:r w:rsidR="00BA5AE6">
        <w:rPr>
          <w:color w:val="auto"/>
          <w:sz w:val="24"/>
          <w:szCs w:val="24"/>
        </w:rPr>
        <w:t xml:space="preserve"> dimension reduction </w:t>
      </w:r>
      <w:r w:rsidR="0093220F">
        <w:rPr>
          <w:color w:val="auto"/>
          <w:sz w:val="24"/>
          <w:szCs w:val="24"/>
        </w:rPr>
        <w:t xml:space="preserve">as part of the </w:t>
      </w:r>
      <w:r w:rsidR="00BA5AE6">
        <w:rPr>
          <w:color w:val="auto"/>
          <w:sz w:val="24"/>
          <w:szCs w:val="24"/>
        </w:rPr>
        <w:t>multiple logistic regression</w:t>
      </w:r>
      <w:r w:rsidR="0093220F">
        <w:rPr>
          <w:color w:val="auto"/>
          <w:sz w:val="24"/>
          <w:szCs w:val="24"/>
        </w:rPr>
        <w:t xml:space="preserve"> model selection process. Additionally, o</w:t>
      </w:r>
      <w:r w:rsidRPr="00BA5AE6">
        <w:rPr>
          <w:color w:val="auto"/>
          <w:sz w:val="24"/>
          <w:szCs w:val="24"/>
        </w:rPr>
        <w:t>ur group conducted a brief literature search to identify other potential approaches used in academia to analyze this type of data. We found a paper about poverty in Pakistan that uses Categorical Princi</w:t>
      </w:r>
      <w:r w:rsidRPr="00BA5AE6">
        <w:rPr>
          <w:color w:val="auto"/>
          <w:sz w:val="24"/>
          <w:szCs w:val="24"/>
        </w:rPr>
        <w:t>pal Component Analysis for dimension reduction</w:t>
      </w:r>
      <w:r w:rsidRPr="00BA5AE6">
        <w:rPr>
          <w:color w:val="auto"/>
          <w:sz w:val="24"/>
          <w:szCs w:val="24"/>
          <w:vertAlign w:val="superscript"/>
        </w:rPr>
        <w:footnoteReference w:id="2"/>
      </w:r>
      <w:r w:rsidRPr="00BA5AE6">
        <w:rPr>
          <w:color w:val="auto"/>
          <w:sz w:val="24"/>
          <w:szCs w:val="24"/>
        </w:rPr>
        <w:t>. Our team plans to try and implement this framework as part of our project.</w:t>
      </w:r>
    </w:p>
    <w:p w:rsidR="00CA2FA6" w:rsidRPr="00BA5AE6" w:rsidRDefault="00CA2FA6">
      <w:pPr>
        <w:rPr>
          <w:color w:val="auto"/>
          <w:sz w:val="24"/>
          <w:szCs w:val="24"/>
        </w:rPr>
      </w:pPr>
    </w:p>
    <w:p w:rsidR="00CA2FA6" w:rsidRPr="00BA5AE6" w:rsidRDefault="00EF6716">
      <w:pPr>
        <w:rPr>
          <w:color w:val="auto"/>
          <w:sz w:val="24"/>
          <w:szCs w:val="24"/>
        </w:rPr>
      </w:pPr>
      <w:r w:rsidRPr="00BA5AE6">
        <w:rPr>
          <w:color w:val="auto"/>
          <w:sz w:val="24"/>
          <w:szCs w:val="24"/>
        </w:rPr>
        <w:t>Classification error and ROC curves will be our two primary error metrics. We will use k-fold cross validation to tune the hyperpar</w:t>
      </w:r>
      <w:r w:rsidRPr="00BA5AE6">
        <w:rPr>
          <w:color w:val="auto"/>
          <w:sz w:val="24"/>
          <w:szCs w:val="24"/>
        </w:rPr>
        <w:t>ameters for the following methods: for random forests, the number of trees and number of predictors available for splitting at tree nodes; for boosting, the shrinkage parameter and tree depth; and for soft-margin classifiers, slack. To determine the approp</w:t>
      </w:r>
      <w:r w:rsidRPr="00BA5AE6">
        <w:rPr>
          <w:color w:val="auto"/>
          <w:sz w:val="24"/>
          <w:szCs w:val="24"/>
        </w:rPr>
        <w:t>riate kernel for SVM, we will employ different visualization techniques as well as test out the most popular kernels--linear, polynomial, and radial.</w:t>
      </w:r>
    </w:p>
    <w:p w:rsidR="00CA2FA6" w:rsidRPr="00BA5AE6" w:rsidRDefault="00CA2FA6">
      <w:pPr>
        <w:rPr>
          <w:color w:val="auto"/>
          <w:sz w:val="24"/>
          <w:szCs w:val="24"/>
        </w:rPr>
      </w:pPr>
    </w:p>
    <w:p w:rsidR="00CA2FA6" w:rsidRPr="0093220F" w:rsidRDefault="00EF6716">
      <w:pPr>
        <w:rPr>
          <w:color w:val="auto"/>
          <w:sz w:val="24"/>
          <w:szCs w:val="24"/>
        </w:rPr>
      </w:pPr>
      <w:r w:rsidRPr="00BA5AE6">
        <w:rPr>
          <w:color w:val="auto"/>
          <w:sz w:val="24"/>
          <w:szCs w:val="24"/>
        </w:rPr>
        <w:t>Comments and concerns on this project include that we are still waiting for clarification from the progra</w:t>
      </w:r>
      <w:r w:rsidRPr="00BA5AE6">
        <w:rPr>
          <w:color w:val="auto"/>
          <w:sz w:val="24"/>
          <w:szCs w:val="24"/>
        </w:rPr>
        <w:t xml:space="preserve">m as to identification of which variables within the data set correspond to which poverty indicators. The program staff has been </w:t>
      </w:r>
      <w:r w:rsidR="00BA5AE6" w:rsidRPr="00BA5AE6">
        <w:rPr>
          <w:color w:val="auto"/>
          <w:sz w:val="24"/>
          <w:szCs w:val="24"/>
        </w:rPr>
        <w:t>responsive,</w:t>
      </w:r>
      <w:r w:rsidRPr="00BA5AE6">
        <w:rPr>
          <w:color w:val="auto"/>
          <w:sz w:val="24"/>
          <w:szCs w:val="24"/>
        </w:rPr>
        <w:t xml:space="preserve"> so we expect this issue to be resolved shortly. Additionally, </w:t>
      </w:r>
      <w:r w:rsidR="0093220F">
        <w:rPr>
          <w:color w:val="auto"/>
          <w:sz w:val="24"/>
          <w:szCs w:val="24"/>
        </w:rPr>
        <w:t xml:space="preserve">we </w:t>
      </w:r>
      <w:r w:rsidRPr="00BA5AE6">
        <w:rPr>
          <w:color w:val="auto"/>
          <w:sz w:val="24"/>
          <w:szCs w:val="24"/>
        </w:rPr>
        <w:t>hope to be able to present on the last presentation da</w:t>
      </w:r>
      <w:r w:rsidRPr="00BA5AE6">
        <w:rPr>
          <w:color w:val="auto"/>
          <w:sz w:val="24"/>
          <w:szCs w:val="24"/>
        </w:rPr>
        <w:t>y as many of the models we intend to use are covered during the last few weeks of classes.</w:t>
      </w:r>
    </w:p>
    <w:p w:rsidR="00CA2FA6" w:rsidRPr="0093220F" w:rsidRDefault="00CA2FA6">
      <w:pPr>
        <w:rPr>
          <w:color w:val="auto"/>
          <w:sz w:val="24"/>
          <w:szCs w:val="24"/>
        </w:rPr>
      </w:pPr>
    </w:p>
    <w:p w:rsidR="00CA2FA6" w:rsidRPr="0093220F" w:rsidRDefault="00CA2FA6">
      <w:pPr>
        <w:rPr>
          <w:color w:val="auto"/>
          <w:sz w:val="24"/>
          <w:szCs w:val="24"/>
        </w:rPr>
      </w:pPr>
    </w:p>
    <w:sectPr w:rsidR="00CA2FA6" w:rsidRPr="0093220F" w:rsidSect="00BA5AE6">
      <w:pgSz w:w="12240" w:h="15840"/>
      <w:pgMar w:top="1440" w:right="1440" w:bottom="45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6716" w:rsidRDefault="00EF6716">
      <w:pPr>
        <w:spacing w:line="240" w:lineRule="auto"/>
      </w:pPr>
      <w:r>
        <w:separator/>
      </w:r>
    </w:p>
  </w:endnote>
  <w:endnote w:type="continuationSeparator" w:id="0">
    <w:p w:rsidR="00EF6716" w:rsidRDefault="00EF67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6716" w:rsidRDefault="00EF6716">
      <w:pPr>
        <w:spacing w:line="240" w:lineRule="auto"/>
      </w:pPr>
      <w:r>
        <w:separator/>
      </w:r>
    </w:p>
  </w:footnote>
  <w:footnote w:type="continuationSeparator" w:id="0">
    <w:p w:rsidR="00EF6716" w:rsidRDefault="00EF6716">
      <w:pPr>
        <w:spacing w:line="240" w:lineRule="auto"/>
      </w:pPr>
      <w:r>
        <w:continuationSeparator/>
      </w:r>
    </w:p>
  </w:footnote>
  <w:footnote w:id="1">
    <w:p w:rsidR="00CA2FA6" w:rsidRDefault="00EF6716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>Growing with El Major Impact Report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Fundacion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Paraguya</w:t>
      </w:r>
      <w:proofErr w:type="spellEnd"/>
      <w:r>
        <w:rPr>
          <w:sz w:val="20"/>
          <w:szCs w:val="20"/>
        </w:rPr>
        <w:t>,  August</w:t>
      </w:r>
      <w:proofErr w:type="gramEnd"/>
      <w:r>
        <w:rPr>
          <w:sz w:val="20"/>
          <w:szCs w:val="20"/>
        </w:rPr>
        <w:t xml:space="preserve"> 2016</w:t>
      </w:r>
    </w:p>
  </w:footnote>
  <w:footnote w:id="2">
    <w:p w:rsidR="00CA2FA6" w:rsidRDefault="00EF6716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>Assessing Poverty with Non-Income Deprivation Indicators: Pakistan, 2008-09, </w:t>
      </w:r>
      <w:r>
        <w:rPr>
          <w:sz w:val="20"/>
          <w:szCs w:val="20"/>
        </w:rPr>
        <w:t>Haroon Jamal</w:t>
      </w:r>
      <w:r>
        <w:rPr>
          <w:sz w:val="20"/>
          <w:szCs w:val="20"/>
        </w:rPr>
        <w:t xml:space="preserve">.  Link: http://www.jstor.org/stable/23617743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C1AEF"/>
    <w:multiLevelType w:val="multilevel"/>
    <w:tmpl w:val="D4D0D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3D2BAD"/>
    <w:multiLevelType w:val="multilevel"/>
    <w:tmpl w:val="91249C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A6"/>
    <w:rsid w:val="001B7A4F"/>
    <w:rsid w:val="0093220F"/>
    <w:rsid w:val="00BA5AE6"/>
    <w:rsid w:val="00CA2FA6"/>
    <w:rsid w:val="00EF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1AC96"/>
  <w15:docId w15:val="{7FEC3F3F-B723-4AE1-82A9-14FFCD9D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A5AE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547CA-D8D3-4190-9B94-CFDA168CC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 Danaher</dc:creator>
  <cp:lastModifiedBy>Danaher, Claire E</cp:lastModifiedBy>
  <cp:revision>3</cp:revision>
  <dcterms:created xsi:type="dcterms:W3CDTF">2017-10-31T14:52:00Z</dcterms:created>
  <dcterms:modified xsi:type="dcterms:W3CDTF">2017-10-31T15:06:00Z</dcterms:modified>
</cp:coreProperties>
</file>