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3C" w:rsidRDefault="00A00B74">
      <w:pPr>
        <w:spacing w:after="0"/>
        <w:ind w:firstLine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HRP-032 | </w:t>
      </w:r>
      <w:sdt>
        <w:sdtPr>
          <w:rPr>
            <w:rFonts w:ascii="Arial" w:eastAsia="Arial" w:hAnsi="Arial" w:cs="Arial"/>
          </w:rPr>
          <w:tag w:val="goog_rdk_4"/>
          <w:id w:val="-1142961581"/>
        </w:sdtPr>
        <w:sdtEndPr/>
        <w:sdtContent>
          <w:r w:rsidR="006F46F7" w:rsidRPr="006F46F7">
            <w:rPr>
              <w:rFonts w:ascii="Arial" w:eastAsia="Arial" w:hAnsi="Arial" w:cs="Arial"/>
            </w:rPr>
            <w:t>10/</w:t>
          </w:r>
        </w:sdtContent>
      </w:sdt>
      <w:sdt>
        <w:sdtPr>
          <w:rPr>
            <w:rFonts w:ascii="Arial" w:eastAsia="Arial" w:hAnsi="Arial" w:cs="Arial"/>
          </w:rPr>
          <w:tag w:val="goog_rdk_6"/>
          <w:id w:val="-439140003"/>
        </w:sdtPr>
        <w:sdtEndPr/>
        <w:sdtContent>
          <w:r>
            <w:rPr>
              <w:rFonts w:ascii="Arial" w:eastAsia="Arial" w:hAnsi="Arial" w:cs="Arial"/>
            </w:rPr>
            <w:t>9</w:t>
          </w:r>
        </w:sdtContent>
      </w:sdt>
      <w:r>
        <w:rPr>
          <w:rFonts w:ascii="Arial" w:eastAsia="Arial" w:hAnsi="Arial" w:cs="Arial"/>
        </w:rPr>
        <w:t xml:space="preserve">/2024 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</w:t>
      </w:r>
      <w:sdt>
        <w:sdtPr>
          <w:tag w:val="goog_rdk_7"/>
          <w:id w:val="-566040430"/>
        </w:sdtPr>
        <w:sdtEndPr/>
        <w:sdtContent>
          <w:r w:rsidR="006F46F7">
            <w:t xml:space="preserve"> </w:t>
          </w:r>
          <w:r>
            <w:rPr>
              <w:rFonts w:ascii="Arial" w:eastAsia="Arial" w:hAnsi="Arial" w:cs="Arial"/>
            </w:rPr>
            <w:t>J</w:t>
          </w:r>
        </w:sdtContent>
      </w:sdt>
      <w:sdt>
        <w:sdtPr>
          <w:tag w:val="goog_rdk_8"/>
          <w:id w:val="-1826964738"/>
        </w:sdtPr>
        <w:sdtEndPr/>
        <w:sdtContent>
          <w:r w:rsidR="006F46F7">
            <w:t>.</w:t>
          </w:r>
        </w:sdtContent>
      </w:sdt>
      <w:r>
        <w:rPr>
          <w:rFonts w:ascii="Arial" w:eastAsia="Arial" w:hAnsi="Arial" w:cs="Arial"/>
        </w:rPr>
        <w:t xml:space="preserve"> </w:t>
      </w:r>
      <w:sdt>
        <w:sdtPr>
          <w:tag w:val="goog_rdk_9"/>
          <w:id w:val="298589171"/>
        </w:sdtPr>
        <w:sdtEndPr/>
        <w:sdtContent>
          <w:proofErr w:type="spellStart"/>
          <w:r>
            <w:rPr>
              <w:rFonts w:ascii="Arial" w:eastAsia="Arial" w:hAnsi="Arial" w:cs="Arial"/>
            </w:rPr>
            <w:t>Opalesky</w:t>
          </w:r>
          <w:proofErr w:type="spellEnd"/>
        </w:sdtContent>
      </w:sdt>
      <w:sdt>
        <w:sdtPr>
          <w:tag w:val="goog_rdk_10"/>
          <w:id w:val="-2039115098"/>
          <w:showingPlcHdr/>
        </w:sdtPr>
        <w:sdtEndPr/>
        <w:sdtContent>
          <w:r w:rsidR="006F46F7">
            <w:t xml:space="preserve">     </w:t>
          </w:r>
        </w:sdtContent>
      </w:sdt>
    </w:p>
    <w:p w:rsidR="001E043C" w:rsidRDefault="001E043C">
      <w:pPr>
        <w:spacing w:after="0"/>
      </w:pPr>
    </w:p>
    <w:p w:rsidR="001E043C" w:rsidRDefault="00A00B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Non-Committee Review Conduct</w:t>
      </w:r>
    </w:p>
    <w:p w:rsidR="001E043C" w:rsidRDefault="001E04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1E043C" w:rsidRDefault="00A00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procedure establishes the process for a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 xml:space="preserve"> to conduct a </w:t>
      </w:r>
      <w:r>
        <w:rPr>
          <w:rFonts w:ascii="Arial" w:eastAsia="Arial" w:hAnsi="Arial" w:cs="Arial"/>
          <w:color w:val="000000"/>
          <w:u w:val="single"/>
        </w:rPr>
        <w:t>Non-Committee Review</w:t>
      </w:r>
      <w:r>
        <w:rPr>
          <w:rFonts w:ascii="Arial" w:eastAsia="Arial" w:hAnsi="Arial" w:cs="Arial"/>
          <w:color w:val="000000"/>
        </w:rPr>
        <w:t xml:space="preserve"> or a Limited IRB Review.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the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 xml:space="preserve"> has the provided materials.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the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 xml:space="preserve"> completes the review and returns the completed materials to an IRB staff member.</w:t>
      </w:r>
    </w:p>
    <w:p w:rsidR="001E043C" w:rsidRDefault="00A00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</w:t>
      </w:r>
      <w:r>
        <w:rPr>
          <w:rFonts w:ascii="Arial" w:eastAsia="Arial" w:hAnsi="Arial" w:cs="Arial"/>
          <w:b/>
          <w:color w:val="000000"/>
        </w:rPr>
        <w:t>SION</w:t>
      </w:r>
    </w:p>
    <w:sdt>
      <w:sdtPr>
        <w:tag w:val="goog_rdk_12"/>
        <w:id w:val="-1012603968"/>
      </w:sdtPr>
      <w:sdtEndPr/>
      <w:sdtContent>
        <w:p w:rsidR="001E043C" w:rsidRDefault="00A00B74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Added reference to limited IRB review to purpose section; 2/1/24.</w:t>
          </w:r>
          <w:sdt>
            <w:sdtPr>
              <w:tag w:val="goog_rdk_11"/>
              <w:id w:val="1241142258"/>
            </w:sdtPr>
            <w:sdtEndPr/>
            <w:sdtContent/>
          </w:sdt>
        </w:p>
      </w:sdtContent>
    </w:sdt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sdt>
        <w:sdtPr>
          <w:tag w:val="goog_rdk_13"/>
          <w:id w:val="-1244029953"/>
        </w:sdtPr>
        <w:sdtEndPr/>
        <w:sdtContent>
          <w:r>
            <w:rPr>
              <w:rFonts w:ascii="Arial" w:eastAsia="Arial" w:hAnsi="Arial" w:cs="Arial"/>
              <w:color w:val="000000"/>
            </w:rPr>
            <w:t>Removed reference to HRP-402, added grant review NHSR instruction, added process instructions to layer documents</w:t>
          </w:r>
        </w:sdtContent>
      </w:sdt>
      <w:sdt>
        <w:sdtPr>
          <w:tag w:val="goog_rdk_17"/>
          <w:id w:val="1718701509"/>
        </w:sdtPr>
        <w:sdtEndPr/>
        <w:sdtContent>
          <w:r w:rsidR="006F46F7">
            <w:t>,</w:t>
          </w:r>
        </w:sdtContent>
      </w:sdt>
      <w:sdt>
        <w:sdtPr>
          <w:tag w:val="goog_rdk_19"/>
          <w:id w:val="-760449953"/>
        </w:sdtPr>
        <w:sdtEndPr/>
        <w:sdtContent>
          <w:r w:rsidR="006F46F7">
            <w:t xml:space="preserve"> </w:t>
          </w:r>
          <w:r w:rsidR="006F46F7">
            <w:rPr>
              <w:rFonts w:ascii="Arial" w:eastAsia="Arial" w:hAnsi="Arial" w:cs="Arial"/>
              <w:color w:val="000000"/>
            </w:rPr>
            <w:t>c</w:t>
          </w:r>
          <w:r>
            <w:rPr>
              <w:rFonts w:ascii="Arial" w:eastAsia="Arial" w:hAnsi="Arial" w:cs="Arial"/>
              <w:color w:val="000000"/>
            </w:rPr>
            <w:t>larified timing for confidentiality agreement and conflict of interest policy review for IRB consultants</w:t>
          </w:r>
        </w:sdtContent>
      </w:sdt>
      <w:sdt>
        <w:sdtPr>
          <w:tag w:val="goog_rdk_20"/>
          <w:id w:val="-934277403"/>
        </w:sdtPr>
        <w:sdtEndPr/>
        <w:sdtContent>
          <w:r>
            <w:rPr>
              <w:rFonts w:ascii="Arial" w:eastAsia="Arial" w:hAnsi="Arial" w:cs="Arial"/>
              <w:color w:val="000000"/>
            </w:rPr>
            <w:t>; 10/9/24</w:t>
          </w:r>
        </w:sdtContent>
      </w:sdt>
      <w:sdt>
        <w:sdtPr>
          <w:tag w:val="goog_rdk_21"/>
          <w:id w:val="-1617444623"/>
        </w:sdtPr>
        <w:sdtEndPr/>
        <w:sdtContent>
          <w:r>
            <w:rPr>
              <w:rFonts w:ascii="Arial" w:eastAsia="Arial" w:hAnsi="Arial" w:cs="Arial"/>
              <w:color w:val="000000"/>
            </w:rPr>
            <w:t>.</w:t>
          </w:r>
        </w:sdtContent>
      </w:sdt>
    </w:p>
    <w:p w:rsidR="001E043C" w:rsidRDefault="00A00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 xml:space="preserve"> may not disapprove research.</w:t>
      </w:r>
    </w:p>
    <w:sdt>
      <w:sdtPr>
        <w:tag w:val="goog_rdk_23"/>
        <w:id w:val="502244717"/>
      </w:sdtPr>
      <w:sdtEndPr/>
      <w:sdtContent>
        <w:p w:rsidR="001E043C" w:rsidRDefault="00A00B74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The </w:t>
          </w:r>
          <w:r>
            <w:rPr>
              <w:rFonts w:ascii="Arial" w:eastAsia="Arial" w:hAnsi="Arial" w:cs="Arial"/>
              <w:color w:val="000000"/>
              <w:u w:val="single"/>
            </w:rPr>
            <w:t>Designated Reviewer</w:t>
          </w:r>
          <w:r>
            <w:rPr>
              <w:rFonts w:ascii="Arial" w:eastAsia="Arial" w:hAnsi="Arial" w:cs="Arial"/>
              <w:color w:val="000000"/>
            </w:rPr>
            <w:t xml:space="preserve"> utilizes all applicable worksheets in the review of research.</w:t>
          </w:r>
          <w:sdt>
            <w:sdtPr>
              <w:tag w:val="goog_rdk_22"/>
              <w:id w:val="1028919096"/>
            </w:sdtPr>
            <w:sdtEndPr/>
            <w:sdtContent/>
          </w:sdt>
        </w:p>
      </w:sdtContent>
    </w:sdt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sdt>
        <w:sdtPr>
          <w:tag w:val="goog_rdk_24"/>
          <w:id w:val="-1345553961"/>
        </w:sdtPr>
        <w:sdtEndPr/>
        <w:sdtContent>
          <w:r>
            <w:rPr>
              <w:rFonts w:ascii="Arial" w:eastAsia="Arial" w:hAnsi="Arial" w:cs="Arial"/>
              <w:color w:val="000000"/>
            </w:rPr>
            <w:t>IRB consultants will sign a confidentiality agreement and conflict of interest policy review statement in advance of receiving materials or reviewing and consulting on studies</w:t>
          </w:r>
        </w:sdtContent>
      </w:sdt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applica</w:t>
      </w:r>
      <w:r>
        <w:rPr>
          <w:rFonts w:ascii="Arial" w:eastAsia="Arial" w:hAnsi="Arial" w:cs="Arial"/>
          <w:color w:val="000000"/>
        </w:rPr>
        <w:t>ble criteria for approval in HRP-314 - WORKSHEET - Criteria for Approval must be satisfied in order for the research to be approved using the expedited procedure.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applicable criteria for approval in HRP-312 - WORKSHEET - Exemption Determination must be</w:t>
      </w:r>
      <w:r>
        <w:rPr>
          <w:rFonts w:ascii="Arial" w:eastAsia="Arial" w:hAnsi="Arial" w:cs="Arial"/>
          <w:color w:val="000000"/>
        </w:rPr>
        <w:t xml:space="preserve"> satisfied for research to be determined to be exempt (including applicable criteria for Limited IRB Review in HRP-319 - WORKSHEET - Limited IRB Review when appropriate). </w:t>
      </w:r>
    </w:p>
    <w:p w:rsidR="001E043C" w:rsidRDefault="00A00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 xml:space="preserve"> carries out these procedures.</w:t>
      </w:r>
    </w:p>
    <w:p w:rsidR="001E043C" w:rsidRDefault="00A00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</w:t>
      </w: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RE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</w:t>
      </w:r>
      <w:r>
        <w:rPr>
          <w:rFonts w:ascii="Arial" w:eastAsia="Arial" w:hAnsi="Arial" w:cs="Arial"/>
          <w:color w:val="000000"/>
        </w:rPr>
        <w:t>iew all materials.</w:t>
      </w:r>
    </w:p>
    <w:p w:rsidR="001E043C" w:rsidRDefault="00A00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This includes the completed HRP-401 - CHECKLIST - Pre-Review and any previously completed special determination checklists uploaded to the Admin Docs tab.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</w:pPr>
      <w:r>
        <w:rPr>
          <w:rFonts w:ascii="Arial" w:eastAsia="Arial" w:hAnsi="Arial" w:cs="Arial"/>
          <w:color w:val="000000"/>
        </w:rPr>
        <w:t>If an initial review or a modification to add a new special determination, download the checklist(s) from the shared drive or Admin Docs tab and complete with the review.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Determine the required level of review:</w:t>
      </w:r>
    </w:p>
    <w:p w:rsidR="001E043C" w:rsidRDefault="00A00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Not </w:t>
      </w: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, </w:t>
      </w:r>
    </w:p>
    <w:p w:rsidR="001E043C" w:rsidRDefault="00A00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 not Engag</w:t>
      </w:r>
      <w:r>
        <w:rPr>
          <w:rFonts w:ascii="Arial" w:eastAsia="Arial" w:hAnsi="Arial" w:cs="Arial"/>
          <w:color w:val="000000"/>
        </w:rPr>
        <w:t xml:space="preserve">ed, </w:t>
      </w:r>
    </w:p>
    <w:p w:rsidR="001E043C" w:rsidRDefault="00A00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Exempt </w:t>
      </w: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 (including exempt </w:t>
      </w: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 that requires Limited IRB Review), </w:t>
      </w:r>
    </w:p>
    <w:p w:rsidR="001E043C" w:rsidRDefault="00A00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 approved using the expedited procedure, or </w:t>
      </w:r>
    </w:p>
    <w:p w:rsidR="001E043C" w:rsidRDefault="00A00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 that requires review by a convened IRB.</w:t>
      </w:r>
    </w:p>
    <w:sdt>
      <w:sdtPr>
        <w:tag w:val="goog_rdk_26"/>
        <w:id w:val="-1766761021"/>
      </w:sdtPr>
      <w:sdtEndPr/>
      <w:sdtContent>
        <w:p w:rsidR="001E043C" w:rsidRDefault="00A00B74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If consultation is needed follow HRP-051 - SOP - Consultation.</w:t>
          </w:r>
          <w:sdt>
            <w:sdtPr>
              <w:tag w:val="goog_rdk_25"/>
              <w:id w:val="-1920780108"/>
            </w:sdtPr>
            <w:sdtEndPr/>
            <w:sdtContent/>
          </w:sdt>
        </w:p>
      </w:sdtContent>
    </w:sdt>
    <w:sdt>
      <w:sdtPr>
        <w:tag w:val="goog_rdk_29"/>
        <w:id w:val="-1680185809"/>
      </w:sdtPr>
      <w:sdtEndPr/>
      <w:sdtContent>
        <w:p w:rsidR="001E043C" w:rsidRPr="006F46F7" w:rsidRDefault="00A00B74" w:rsidP="006F46F7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sdt>
            <w:sdtPr>
              <w:tag w:val="goog_rdk_27"/>
              <w:id w:val="-1716812244"/>
            </w:sdtPr>
            <w:sdtEndPr/>
            <w:sdtContent>
              <w:r>
                <w:rPr>
                  <w:rFonts w:ascii="Arial" w:eastAsia="Arial" w:hAnsi="Arial" w:cs="Arial"/>
                </w:rPr>
                <w:t>Obtain a signed confidentiality statement and conflict of interest policy review statement for all IRB meeting guests and consultants.</w:t>
              </w:r>
              <w:sdt>
                <w:sdtPr>
                  <w:tag w:val="goog_rdk_28"/>
                  <w:id w:val="1445108760"/>
                </w:sdtPr>
                <w:sdtEndPr/>
                <w:sdtContent/>
              </w:sdt>
            </w:sdtContent>
          </w:sdt>
        </w:p>
      </w:sdtContent>
    </w:sdt>
    <w:bookmarkStart w:id="1" w:name="_heading=h.gjdgxs" w:colFirst="0" w:colLast="0"/>
    <w:bookmarkEnd w:id="1"/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sdt>
        <w:sdtPr>
          <w:tag w:val="goog_rdk_32"/>
          <w:id w:val="1712763720"/>
        </w:sdtPr>
        <w:sdtEndPr/>
        <w:sdtContent>
          <w:sdt>
            <w:sdtPr>
              <w:tag w:val="goog_rdk_31"/>
              <w:id w:val="1654875001"/>
            </w:sdtPr>
            <w:sdtEndPr/>
            <w:sdtContent/>
          </w:sdt>
        </w:sdtContent>
      </w:sdt>
      <w:sdt>
        <w:sdtPr>
          <w:tag w:val="goog_rdk_35"/>
          <w:id w:val="-853107704"/>
        </w:sdtPr>
        <w:sdtEndPr/>
        <w:sdtContent>
          <w:sdt>
            <w:sdtPr>
              <w:tag w:val="goog_rdk_34"/>
              <w:id w:val="1022829638"/>
              <w:showingPlcHdr/>
            </w:sdtPr>
            <w:sdtEndPr/>
            <w:sdtContent>
              <w:r w:rsidR="006F46F7">
                <w:t xml:space="preserve">     </w:t>
              </w:r>
            </w:sdtContent>
          </w:sdt>
        </w:sdtContent>
      </w:sdt>
      <w:sdt>
        <w:sdtPr>
          <w:tag w:val="goog_rdk_37"/>
          <w:id w:val="273833906"/>
        </w:sdtPr>
        <w:sdtEndPr/>
        <w:sdtContent>
          <w:r>
            <w:rPr>
              <w:rFonts w:ascii="Arial" w:eastAsia="Arial" w:hAnsi="Arial" w:cs="Arial"/>
              <w:color w:val="000000"/>
            </w:rPr>
            <w:t>Execute the “Finalize Review” activity. Reference any special determination checklists completed as part of the review.</w:t>
          </w:r>
          <w:sdt>
            <w:sdtPr>
              <w:tag w:val="goog_rdk_36"/>
              <w:id w:val="1050337509"/>
            </w:sdtPr>
            <w:sdtEndPr/>
            <w:sdtContent/>
          </w:sdt>
        </w:sdtContent>
      </w:sdt>
    </w:p>
    <w:sdt>
      <w:sdtPr>
        <w:tag w:val="goog_rdk_39"/>
        <w:id w:val="1058516573"/>
      </w:sdtPr>
      <w:sdtEndPr/>
      <w:sdtContent>
        <w:p w:rsidR="001E043C" w:rsidRPr="006F46F7" w:rsidRDefault="00A00B74" w:rsidP="006F46F7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</w:pPr>
          <w:sdt>
            <w:sdtPr>
              <w:tag w:val="goog_rdk_38"/>
              <w:id w:val="-2017149001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>For Center or Institute Administrative Grant Review submissions, finalize a</w:t>
              </w:r>
              <w:r>
                <w:rPr>
                  <w:rFonts w:ascii="Arial" w:eastAsia="Arial" w:hAnsi="Arial" w:cs="Arial"/>
                  <w:color w:val="000000"/>
                </w:rPr>
                <w:t>s Not Human Subjects Research.</w:t>
              </w:r>
            </w:sdtContent>
          </w:sdt>
        </w:p>
      </w:sdtContent>
    </w:sdt>
    <w:sdt>
      <w:sdtPr>
        <w:tag w:val="goog_rdk_42"/>
        <w:id w:val="-2032096545"/>
      </w:sdtPr>
      <w:sdtEndPr/>
      <w:sdtContent>
        <w:p w:rsidR="001E043C" w:rsidRDefault="00A00B74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Upload any relevant completed checklists using the</w:t>
          </w:r>
          <w:r>
            <w:rPr>
              <w:rFonts w:ascii="Arial" w:eastAsia="Arial" w:hAnsi="Arial" w:cs="Arial"/>
            </w:rPr>
            <w:t xml:space="preserve"> “Upload Administrative Documents” activity.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sdt>
            <w:sdtPr>
              <w:tag w:val="goog_rdk_40"/>
              <w:id w:val="-668787945"/>
            </w:sdtPr>
            <w:sdtEndPr/>
            <w:sdtContent>
              <w:sdt>
                <w:sdtPr>
                  <w:tag w:val="goog_rdk_41"/>
                  <w:id w:val="2057885089"/>
                </w:sdtPr>
                <w:sdtEndPr/>
                <w:sdtContent/>
              </w:sdt>
            </w:sdtContent>
          </w:sdt>
        </w:p>
      </w:sdtContent>
    </w:sdt>
    <w:sdt>
      <w:sdtPr>
        <w:tag w:val="goog_rdk_45"/>
        <w:id w:val="-1982691093"/>
      </w:sdtPr>
      <w:sdtEndPr/>
      <w:sdtContent>
        <w:p w:rsidR="001E043C" w:rsidRPr="006F46F7" w:rsidRDefault="00A00B74" w:rsidP="006F46F7">
          <w:pPr>
            <w:numPr>
              <w:ilvl w:val="3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</w:rPr>
          </w:pPr>
          <w:sdt>
            <w:sdtPr>
              <w:tag w:val="goog_rdk_43"/>
              <w:id w:val="-1782716952"/>
            </w:sdtPr>
            <w:sdtEndPr/>
            <w:sdtContent>
              <w:r>
                <w:rPr>
                  <w:rFonts w:ascii="Arial" w:eastAsia="Arial" w:hAnsi="Arial" w:cs="Arial"/>
                </w:rPr>
                <w:t>Layer revised checklists, when applicable, over the previous version unless adding a new determination.</w:t>
              </w:r>
            </w:sdtContent>
          </w:sdt>
          <w:sdt>
            <w:sdtPr>
              <w:tag w:val="goog_rdk_44"/>
              <w:id w:val="1448894399"/>
            </w:sdtPr>
            <w:sdtEndPr/>
            <w:sdtContent/>
          </w:sdt>
        </w:p>
      </w:sdtContent>
    </w:sdt>
    <w:p w:rsidR="001E043C" w:rsidRDefault="00A00B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</w:pPr>
      <w:r>
        <w:rPr>
          <w:rFonts w:ascii="Arial" w:eastAsia="Arial" w:hAnsi="Arial" w:cs="Arial"/>
        </w:rPr>
        <w:t xml:space="preserve">Complete review within </w:t>
      </w:r>
      <w:r>
        <w:rPr>
          <w:rFonts w:ascii="Arial" w:eastAsia="Arial" w:hAnsi="Arial" w:cs="Arial"/>
          <w:color w:val="000000"/>
        </w:rPr>
        <w:t>10 business days (</w:t>
      </w:r>
      <w:r>
        <w:rPr>
          <w:rFonts w:ascii="Arial" w:eastAsia="Arial" w:hAnsi="Arial" w:cs="Arial"/>
        </w:rPr>
        <w:t>or provide notification of any</w:t>
      </w:r>
      <w:r>
        <w:rPr>
          <w:rFonts w:ascii="Arial" w:eastAsia="Arial" w:hAnsi="Arial" w:cs="Arial"/>
          <w:color w:val="000000"/>
        </w:rPr>
        <w:t xml:space="preserve"> extenuating circumstances).</w:t>
      </w:r>
    </w:p>
    <w:p w:rsidR="001E043C" w:rsidRDefault="00A00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HRP-051 - SOP - Consultation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HRP-312 - WORKSHEET - Exemption Determination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0" w:after="20" w:line="276" w:lineRule="auto"/>
      </w:pPr>
      <w:r>
        <w:rPr>
          <w:rFonts w:ascii="Arial" w:eastAsia="Arial" w:hAnsi="Arial" w:cs="Arial"/>
          <w:color w:val="000000"/>
        </w:rPr>
        <w:t>HRP-313 - WORKSHEET - Expedited Review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HRP-314 - WORKSHEET - Criteria for Approval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HRP-319 - WORKSHEET - Limited IRB Review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HRP-402 - CHECKLIST - Non-Committee Review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HRP-410 - CHECKLIST - Waiver or Alteration of Consent Process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HRP-411 - CHECKLIST - Waiver of Written Documentation of Consent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</w:rPr>
        <w:t>RP-412 - CHECKLIST - Pregnant Women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HRP-413 - CHECKLIST - Non-Viable Neonates 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HRP-414 - CHECKLIST - Neonates of Uncertain Viability 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HRP-415 - CHECKLIST - Prisoners 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HRP-416 - CHECKLIST - Children 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HRP-417 - CHECKLIST - Cognitively Impaired Adults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HRP-419 - CHECKLIST - Waiver of Consent Process for Emergency Research</w:t>
      </w:r>
    </w:p>
    <w:p w:rsidR="001E043C" w:rsidRDefault="00A00B74">
      <w:pPr>
        <w:numPr>
          <w:ilvl w:val="1"/>
          <w:numId w:val="1"/>
        </w:numPr>
        <w:tabs>
          <w:tab w:val="left" w:pos="990"/>
        </w:tabs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HRP-441 - CHECKLIST - HIPAA Waiver of Authorization</w:t>
      </w:r>
    </w:p>
    <w:p w:rsidR="001E043C" w:rsidRDefault="00A00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§56.110(b)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§46.110(b)</w:t>
      </w:r>
    </w:p>
    <w:p w:rsidR="001E043C" w:rsidRDefault="00A00B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I.1.A, I.6.B, I.7.A, I-9, II.2.A-C, II.2.F-II.</w:t>
      </w:r>
      <w:proofErr w:type="gramStart"/>
      <w:r>
        <w:rPr>
          <w:rFonts w:ascii="Arial" w:eastAsia="Arial" w:hAnsi="Arial" w:cs="Arial"/>
          <w:color w:val="000000"/>
        </w:rPr>
        <w:t>2.F.</w:t>
      </w:r>
      <w:proofErr w:type="gramEnd"/>
      <w:r>
        <w:rPr>
          <w:rFonts w:ascii="Arial" w:eastAsia="Arial" w:hAnsi="Arial" w:cs="Arial"/>
          <w:color w:val="000000"/>
        </w:rPr>
        <w:t>3, II.5.A</w:t>
      </w:r>
      <w:r>
        <w:rPr>
          <w:rFonts w:ascii="Arial" w:eastAsia="Arial" w:hAnsi="Arial" w:cs="Arial"/>
          <w:color w:val="000000"/>
        </w:rPr>
        <w:tab/>
      </w:r>
    </w:p>
    <w:sectPr w:rsidR="001E04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B74" w:rsidRDefault="00A00B74">
      <w:pPr>
        <w:spacing w:after="0" w:line="240" w:lineRule="auto"/>
      </w:pPr>
      <w:r>
        <w:separator/>
      </w:r>
    </w:p>
  </w:endnote>
  <w:endnote w:type="continuationSeparator" w:id="0">
    <w:p w:rsidR="00A00B74" w:rsidRDefault="00A0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3C" w:rsidRDefault="001E04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3C" w:rsidRDefault="00A00B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6F46F7">
      <w:rPr>
        <w:b/>
        <w:color w:val="000000"/>
      </w:rPr>
      <w:fldChar w:fldCharType="separate"/>
    </w:r>
    <w:r w:rsidR="006F46F7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6F46F7">
      <w:rPr>
        <w:b/>
        <w:color w:val="000000"/>
      </w:rPr>
      <w:fldChar w:fldCharType="separate"/>
    </w:r>
    <w:r w:rsidR="006F46F7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1E043C" w:rsidRDefault="001E04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3C" w:rsidRDefault="00A00B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6F46F7">
      <w:rPr>
        <w:b/>
        <w:color w:val="000000"/>
      </w:rPr>
      <w:fldChar w:fldCharType="separate"/>
    </w:r>
    <w:r w:rsidR="006F46F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6F46F7">
      <w:rPr>
        <w:b/>
        <w:color w:val="000000"/>
      </w:rPr>
      <w:fldChar w:fldCharType="separate"/>
    </w:r>
    <w:r w:rsidR="006F46F7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1E043C" w:rsidRDefault="001E04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B74" w:rsidRDefault="00A00B74">
      <w:pPr>
        <w:spacing w:after="0" w:line="240" w:lineRule="auto"/>
      </w:pPr>
      <w:r>
        <w:separator/>
      </w:r>
    </w:p>
  </w:footnote>
  <w:footnote w:type="continuationSeparator" w:id="0">
    <w:p w:rsidR="00A00B74" w:rsidRDefault="00A0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3C" w:rsidRDefault="001E04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3C" w:rsidRDefault="001E04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1E043C" w:rsidRDefault="001E04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3C" w:rsidRDefault="00A00B74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3663677" cy="452438"/>
          <wp:effectExtent l="0" t="0" r="0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3677" cy="452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E043C" w:rsidRDefault="001E04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2512"/>
    <w:multiLevelType w:val="multilevel"/>
    <w:tmpl w:val="B6F6B154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03E48"/>
    <w:multiLevelType w:val="multilevel"/>
    <w:tmpl w:val="ECB6A58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rFonts w:ascii="Arial" w:hAnsi="Arial" w:cs="Arial" w:hint="default"/>
        <w:b w:val="0"/>
        <w:i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3C"/>
    <w:rsid w:val="001E043C"/>
    <w:rsid w:val="006F46F7"/>
    <w:rsid w:val="00A00B74"/>
    <w:rsid w:val="00B1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04F1"/>
  <w15:docId w15:val="{09926994-4554-4C93-A8E2-D26BA57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DB4F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NrNHDVNq+mqN1dsliHP/5He0g==">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Angela Brown</cp:lastModifiedBy>
  <cp:revision>2</cp:revision>
  <dcterms:created xsi:type="dcterms:W3CDTF">2024-08-21T13:25:00Z</dcterms:created>
  <dcterms:modified xsi:type="dcterms:W3CDTF">2024-10-11T22:13:00Z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