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F79" w:rsidRDefault="00C32986">
      <w:pPr>
        <w:spacing w:after="0"/>
        <w:jc w:val="center"/>
        <w:rPr>
          <w:rFonts w:ascii="Arial" w:eastAsia="Arial" w:hAnsi="Arial" w:cs="Arial"/>
        </w:rPr>
      </w:pPr>
      <w:r>
        <w:rPr>
          <w:rFonts w:ascii="Arial" w:eastAsia="Arial" w:hAnsi="Arial" w:cs="Arial"/>
        </w:rPr>
        <w:t xml:space="preserve">HRP-051 | </w:t>
      </w:r>
      <w:sdt>
        <w:sdtPr>
          <w:rPr>
            <w:rFonts w:ascii="Arial" w:hAnsi="Arial" w:cs="Arial"/>
          </w:rPr>
          <w:tag w:val="goog_rdk_0"/>
          <w:id w:val="-382339195"/>
        </w:sdtPr>
        <w:sdtEndPr/>
        <w:sdtContent>
          <w:r w:rsidRPr="00B807E5">
            <w:rPr>
              <w:rFonts w:ascii="Arial" w:eastAsia="Arial" w:hAnsi="Arial" w:cs="Arial"/>
            </w:rPr>
            <w:t>10</w:t>
          </w:r>
        </w:sdtContent>
      </w:sdt>
      <w:sdt>
        <w:sdtPr>
          <w:rPr>
            <w:rFonts w:ascii="Arial" w:hAnsi="Arial" w:cs="Arial"/>
          </w:rPr>
          <w:tag w:val="goog_rdk_1"/>
          <w:id w:val="-798993086"/>
        </w:sdtPr>
        <w:sdtEndPr/>
        <w:sdtContent>
          <w:r w:rsidR="00B807E5" w:rsidRPr="00B807E5">
            <w:rPr>
              <w:rFonts w:ascii="Arial" w:hAnsi="Arial" w:cs="Arial"/>
            </w:rPr>
            <w:t>/9/2024</w:t>
          </w:r>
        </w:sdtContent>
      </w:sdt>
      <w:r>
        <w:rPr>
          <w:rFonts w:ascii="Arial" w:eastAsia="Arial" w:hAnsi="Arial" w:cs="Arial"/>
        </w:rPr>
        <w:t xml:space="preserve"> | Author: T. </w:t>
      </w:r>
      <w:proofErr w:type="spellStart"/>
      <w:r>
        <w:rPr>
          <w:rFonts w:ascii="Arial" w:eastAsia="Arial" w:hAnsi="Arial" w:cs="Arial"/>
        </w:rPr>
        <w:t>B</w:t>
      </w:r>
      <w:bookmarkStart w:id="0" w:name="_GoBack"/>
      <w:bookmarkEnd w:id="0"/>
      <w:r>
        <w:rPr>
          <w:rFonts w:ascii="Arial" w:eastAsia="Arial" w:hAnsi="Arial" w:cs="Arial"/>
        </w:rPr>
        <w:t>echert</w:t>
      </w:r>
      <w:proofErr w:type="spellEnd"/>
      <w:r>
        <w:rPr>
          <w:rFonts w:ascii="Arial" w:eastAsia="Arial" w:hAnsi="Arial" w:cs="Arial"/>
        </w:rPr>
        <w:t xml:space="preserve"> | Approver: </w:t>
      </w:r>
      <w:sdt>
        <w:sdtPr>
          <w:tag w:val="goog_rdk_7"/>
          <w:id w:val="1991212620"/>
        </w:sdtPr>
        <w:sdtEndPr/>
        <w:sdtContent>
          <w:r>
            <w:rPr>
              <w:rFonts w:ascii="Arial" w:eastAsia="Arial" w:hAnsi="Arial" w:cs="Arial"/>
            </w:rPr>
            <w:t xml:space="preserve">J. </w:t>
          </w:r>
          <w:proofErr w:type="spellStart"/>
          <w:r>
            <w:rPr>
              <w:rFonts w:ascii="Arial" w:eastAsia="Arial" w:hAnsi="Arial" w:cs="Arial"/>
            </w:rPr>
            <w:t>Opalesky</w:t>
          </w:r>
          <w:proofErr w:type="spellEnd"/>
        </w:sdtContent>
      </w:sdt>
      <w:sdt>
        <w:sdtPr>
          <w:tag w:val="goog_rdk_8"/>
          <w:id w:val="233061346"/>
        </w:sdtPr>
        <w:sdtEndPr/>
        <w:sdtContent>
          <w:sdt>
            <w:sdtPr>
              <w:tag w:val="goog_rdk_9"/>
              <w:id w:val="-2042898071"/>
              <w:showingPlcHdr/>
            </w:sdtPr>
            <w:sdtEndPr/>
            <w:sdtContent>
              <w:r w:rsidR="00B807E5">
                <w:t xml:space="preserve">     </w:t>
              </w:r>
            </w:sdtContent>
          </w:sdt>
        </w:sdtContent>
      </w:sdt>
      <w:sdt>
        <w:sdtPr>
          <w:tag w:val="goog_rdk_10"/>
          <w:id w:val="-1724744093"/>
          <w:showingPlcHdr/>
        </w:sdtPr>
        <w:sdtEndPr/>
        <w:sdtContent>
          <w:r w:rsidR="00B807E5">
            <w:t xml:space="preserve">     </w:t>
          </w:r>
        </w:sdtContent>
      </w:sdt>
    </w:p>
    <w:p w:rsidR="00BB5F79" w:rsidRDefault="00BB5F79">
      <w:pPr>
        <w:spacing w:after="0"/>
      </w:pPr>
    </w:p>
    <w:p w:rsidR="00BB5F79" w:rsidRDefault="00C32986">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Consultation</w:t>
      </w:r>
      <w:r>
        <w:rPr>
          <w:rFonts w:ascii="Arial" w:eastAsia="Arial" w:hAnsi="Arial" w:cs="Arial"/>
          <w:b/>
          <w:color w:val="000000"/>
        </w:rPr>
        <w:t xml:space="preserve"> </w:t>
      </w:r>
    </w:p>
    <w:p w:rsidR="00BB5F79" w:rsidRDefault="00C32986">
      <w:pPr>
        <w:pBdr>
          <w:top w:val="nil"/>
          <w:left w:val="nil"/>
          <w:bottom w:val="nil"/>
          <w:right w:val="nil"/>
          <w:between w:val="nil"/>
        </w:pBdr>
        <w:tabs>
          <w:tab w:val="left" w:pos="7035"/>
        </w:tabs>
        <w:spacing w:line="240" w:lineRule="auto"/>
        <w:rPr>
          <w:rFonts w:ascii="Arial" w:eastAsia="Arial" w:hAnsi="Arial" w:cs="Arial"/>
          <w:b/>
          <w:color w:val="000000"/>
          <w:sz w:val="32"/>
          <w:szCs w:val="32"/>
        </w:rPr>
      </w:pPr>
      <w:r>
        <w:rPr>
          <w:rFonts w:ascii="Arial" w:eastAsia="Arial" w:hAnsi="Arial" w:cs="Arial"/>
          <w:b/>
          <w:color w:val="000000"/>
          <w:sz w:val="32"/>
          <w:szCs w:val="32"/>
        </w:rPr>
        <w:tab/>
      </w:r>
    </w:p>
    <w:p w:rsidR="00BB5F79" w:rsidRDefault="00C32986">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for the IRB to obtain consultants.</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the IRB staff or IRB member has identified the need for consultation.</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the consultant has provided additional expertise to the IRB.</w:t>
      </w:r>
    </w:p>
    <w:p w:rsidR="00BB5F79" w:rsidRDefault="00C32986">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12"/>
          <w:id w:val="22295732"/>
          <w:showingPlcHdr/>
        </w:sdtPr>
        <w:sdtEndPr/>
        <w:sdtContent>
          <w:r w:rsidR="00B807E5">
            <w:t xml:space="preserve">     </w:t>
          </w:r>
        </w:sdtContent>
      </w:sdt>
      <w:sdt>
        <w:sdtPr>
          <w:tag w:val="goog_rdk_13"/>
          <w:id w:val="1073313530"/>
        </w:sdtPr>
        <w:sdtEndPr/>
        <w:sdtContent>
          <w:r>
            <w:rPr>
              <w:rFonts w:ascii="Arial" w:eastAsia="Arial" w:hAnsi="Arial" w:cs="Arial"/>
              <w:color w:val="000000"/>
            </w:rPr>
            <w:t>Updated Materials section to include HRP-</w:t>
          </w:r>
          <w:r>
            <w:rPr>
              <w:rFonts w:ascii="Arial" w:eastAsia="Arial" w:hAnsi="Arial" w:cs="Arial"/>
              <w:color w:val="000000"/>
            </w:rPr>
            <w:t>032 and HRP-040; 10/</w:t>
          </w:r>
          <w:r>
            <w:rPr>
              <w:rFonts w:ascii="Arial" w:eastAsia="Arial" w:hAnsi="Arial" w:cs="Arial"/>
            </w:rPr>
            <w:t>9/24</w:t>
          </w:r>
          <w:r w:rsidR="00B807E5">
            <w:rPr>
              <w:rFonts w:ascii="Arial" w:eastAsia="Arial" w:hAnsi="Arial" w:cs="Arial"/>
            </w:rPr>
            <w:t>.</w:t>
          </w:r>
          <w:r>
            <w:rPr>
              <w:rFonts w:ascii="Arial" w:eastAsia="Arial" w:hAnsi="Arial" w:cs="Arial"/>
              <w:color w:val="000000"/>
            </w:rPr>
            <w:t xml:space="preserve"> </w:t>
          </w:r>
        </w:sdtContent>
      </w:sdt>
    </w:p>
    <w:p w:rsidR="00BB5F79" w:rsidRDefault="00C32986">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invites consultants with competence in special areas to assist in the review of issues which require expertise beyond or in addition to that available on the IRB.</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Consultants with a </w:t>
      </w:r>
      <w:r>
        <w:rPr>
          <w:rFonts w:ascii="Arial" w:eastAsia="Arial" w:hAnsi="Arial" w:cs="Arial"/>
          <w:color w:val="000000"/>
          <w:u w:val="single"/>
        </w:rPr>
        <w:t>Conflicting Interest</w:t>
      </w:r>
      <w:r>
        <w:rPr>
          <w:rFonts w:ascii="Arial" w:eastAsia="Arial" w:hAnsi="Arial" w:cs="Arial"/>
          <w:color w:val="000000"/>
        </w:rPr>
        <w:t xml:space="preserve"> may not provide information to the IRB.</w:t>
      </w:r>
    </w:p>
    <w:p w:rsidR="00BB5F79" w:rsidRDefault="00C32986">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review by a convened IRB, IRB staff members carry out these procedures.</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Non-Committee Review, the Designated Reviewer carries out these procedures.</w:t>
      </w:r>
    </w:p>
    <w:p w:rsidR="00BB5F79" w:rsidRDefault="00C32986">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Identify a consultant with the r</w:t>
      </w:r>
      <w:r>
        <w:rPr>
          <w:rFonts w:ascii="Arial" w:eastAsia="Arial" w:hAnsi="Arial" w:cs="Arial"/>
          <w:color w:val="000000"/>
        </w:rPr>
        <w:t>equired expertise who can provide a review. Identify individuals as follows:</w:t>
      </w:r>
    </w:p>
    <w:p w:rsidR="00BB5F79" w:rsidRDefault="00C32986">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IRB members from other committees</w:t>
      </w:r>
    </w:p>
    <w:p w:rsidR="00BB5F79" w:rsidRDefault="00C32986">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Other employees of the organization</w:t>
      </w:r>
    </w:p>
    <w:p w:rsidR="00BB5F79" w:rsidRDefault="00C32986">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External consultants</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Contact the consultant and determine availability for review.</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Determine whether the consultant has a </w:t>
      </w:r>
      <w:r>
        <w:rPr>
          <w:rFonts w:ascii="Arial" w:eastAsia="Arial" w:hAnsi="Arial" w:cs="Arial"/>
          <w:color w:val="000000"/>
          <w:u w:val="single"/>
        </w:rPr>
        <w:t>Conflicting Interest</w:t>
      </w:r>
      <w:r>
        <w:rPr>
          <w:rFonts w:ascii="Arial" w:eastAsia="Arial" w:hAnsi="Arial" w:cs="Arial"/>
          <w:color w:val="000000"/>
        </w:rPr>
        <w:t xml:space="preserve"> as defined in HRP-001 - SOP – Definitions. If so, obtain another consultant.</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Use HRP-301 - WORKSHEET - Review Materials to determine which documents to make available to the consultant so the IRB </w:t>
      </w:r>
      <w:r>
        <w:rPr>
          <w:rFonts w:ascii="Arial" w:eastAsia="Arial" w:hAnsi="Arial" w:cs="Arial"/>
          <w:color w:val="000000"/>
        </w:rPr>
        <w:t>can obtain the additional expertise needed, and make these documents available to the consultant. If the additional expertise needed does not require review of any materials, no materials need be provided.</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review by the convened IRB:</w:t>
      </w:r>
    </w:p>
    <w:p w:rsidR="00BB5F79" w:rsidRDefault="00C32986">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Make the consultan</w:t>
      </w:r>
      <w:r>
        <w:rPr>
          <w:rFonts w:ascii="Arial" w:eastAsia="Arial" w:hAnsi="Arial" w:cs="Arial"/>
          <w:color w:val="000000"/>
        </w:rPr>
        <w:t>t’s written comments, if any, available to the IRB members attending the meeting.</w:t>
      </w:r>
    </w:p>
    <w:p w:rsidR="00BB5F79" w:rsidRDefault="00C32986">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consultant did not provide a written report or if requested by an IRB member, invite the consultant to the IRB meeting and document the verbal consultation in the minu</w:t>
      </w:r>
      <w:r>
        <w:rPr>
          <w:rFonts w:ascii="Arial" w:eastAsia="Arial" w:hAnsi="Arial" w:cs="Arial"/>
          <w:color w:val="000000"/>
        </w:rPr>
        <w:t>tes.</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For Non-Committee Review:</w:t>
      </w:r>
    </w:p>
    <w:p w:rsidR="00BB5F79" w:rsidRDefault="00C32986">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Directly obtain the written information </w:t>
      </w:r>
      <w:r>
        <w:rPr>
          <w:rFonts w:ascii="Arial" w:eastAsia="Arial" w:hAnsi="Arial" w:cs="Arial"/>
          <w:color w:val="000000"/>
        </w:rPr>
        <w:t>from the consultant.</w:t>
      </w:r>
    </w:p>
    <w:p w:rsidR="00BB5F79" w:rsidRDefault="00C32986">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Document information received with the name of the consultant.</w:t>
      </w:r>
    </w:p>
    <w:p w:rsidR="00BB5F79" w:rsidRDefault="00C32986">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sdt>
      <w:sdtPr>
        <w:tag w:val="goog_rdk_17"/>
        <w:id w:val="-116223785"/>
      </w:sdtPr>
      <w:sdtEndPr/>
      <w:sdtContent>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HRP-001 - SOP </w:t>
          </w:r>
          <w:sdt>
            <w:sdtPr>
              <w:tag w:val="goog_rdk_14"/>
              <w:id w:val="-1608194700"/>
              <w:showingPlcHdr/>
            </w:sdtPr>
            <w:sdtEndPr/>
            <w:sdtContent>
              <w:r w:rsidR="00B807E5">
                <w:t xml:space="preserve">     </w:t>
              </w:r>
            </w:sdtContent>
          </w:sdt>
          <w:sdt>
            <w:sdtPr>
              <w:tag w:val="goog_rdk_15"/>
              <w:id w:val="-216045031"/>
            </w:sdtPr>
            <w:sdtEndPr/>
            <w:sdtContent>
              <w:r>
                <w:rPr>
                  <w:rFonts w:ascii="Arial" w:eastAsia="Arial" w:hAnsi="Arial" w:cs="Arial"/>
                  <w:color w:val="000000"/>
                </w:rPr>
                <w:t>–</w:t>
              </w:r>
            </w:sdtContent>
          </w:sdt>
          <w:r>
            <w:rPr>
              <w:rFonts w:ascii="Arial" w:eastAsia="Arial" w:hAnsi="Arial" w:cs="Arial"/>
              <w:color w:val="000000"/>
            </w:rPr>
            <w:t xml:space="preserve"> Definitions</w:t>
          </w:r>
          <w:sdt>
            <w:sdtPr>
              <w:tag w:val="goog_rdk_16"/>
              <w:id w:val="-1585458186"/>
            </w:sdtPr>
            <w:sdtEndPr/>
            <w:sdtContent/>
          </w:sdt>
        </w:p>
      </w:sdtContent>
    </w:sdt>
    <w:sdt>
      <w:sdtPr>
        <w:tag w:val="goog_rdk_19"/>
        <w:id w:val="1102760955"/>
      </w:sdtPr>
      <w:sdtEndPr/>
      <w:sdtContent>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18"/>
              <w:id w:val="-382256020"/>
            </w:sdtPr>
            <w:sdtEndPr/>
            <w:sdtContent>
              <w:r>
                <w:rPr>
                  <w:rFonts w:ascii="Arial" w:eastAsia="Arial" w:hAnsi="Arial" w:cs="Arial"/>
                  <w:color w:val="000000"/>
                </w:rPr>
                <w:t>HRP-032 – SOP - Non-Committee Review Conduct</w:t>
              </w:r>
            </w:sdtContent>
          </w:sdt>
        </w:p>
      </w:sdtContent>
    </w:sdt>
    <w:bookmarkStart w:id="1" w:name="_heading=h.gjdgxs" w:colFirst="0" w:colLast="0"/>
    <w:bookmarkEnd w:id="1"/>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20"/>
          <w:id w:val="-1319026626"/>
        </w:sdtPr>
        <w:sdtEndPr/>
        <w:sdtContent>
          <w:r>
            <w:rPr>
              <w:rFonts w:ascii="Arial" w:eastAsia="Arial" w:hAnsi="Arial" w:cs="Arial"/>
              <w:color w:val="000000"/>
            </w:rPr>
            <w:t>HRP-040 – SOP - IRB Meeting Preparation</w:t>
          </w:r>
        </w:sdtContent>
      </w:sdt>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HRP-301 - WORKSHEET - Review Materials</w:t>
      </w:r>
    </w:p>
    <w:p w:rsidR="00BB5F79" w:rsidRDefault="00C32986">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§56.107(f)</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§46.107(f)</w:t>
      </w:r>
    </w:p>
    <w:p w:rsidR="00BB5F79" w:rsidRDefault="00C32986">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I.1.F, I-9, II.1.D, II.1.E, II.2.E-II.</w:t>
      </w:r>
      <w:proofErr w:type="gramStart"/>
      <w:r>
        <w:rPr>
          <w:rFonts w:ascii="Arial" w:eastAsia="Arial" w:hAnsi="Arial" w:cs="Arial"/>
          <w:color w:val="000000"/>
        </w:rPr>
        <w:t>2.E.</w:t>
      </w:r>
      <w:proofErr w:type="gramEnd"/>
      <w:r>
        <w:rPr>
          <w:rFonts w:ascii="Arial" w:eastAsia="Arial" w:hAnsi="Arial" w:cs="Arial"/>
          <w:color w:val="000000"/>
        </w:rPr>
        <w:t>2</w:t>
      </w:r>
    </w:p>
    <w:sectPr w:rsidR="00BB5F79">
      <w:footerReference w:type="default" r:id="rId8"/>
      <w:headerReference w:type="first" r:id="rId9"/>
      <w:footerReference w:type="first" r:id="rId10"/>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986" w:rsidRDefault="00C32986">
      <w:pPr>
        <w:spacing w:after="0" w:line="240" w:lineRule="auto"/>
      </w:pPr>
      <w:r>
        <w:separator/>
      </w:r>
    </w:p>
  </w:endnote>
  <w:endnote w:type="continuationSeparator" w:id="0">
    <w:p w:rsidR="00C32986" w:rsidRDefault="00C32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F79" w:rsidRDefault="00C3298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B807E5">
      <w:rPr>
        <w:b/>
        <w:color w:val="000000"/>
      </w:rPr>
      <w:fldChar w:fldCharType="separate"/>
    </w:r>
    <w:r w:rsidR="00B807E5">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B807E5">
      <w:rPr>
        <w:b/>
        <w:color w:val="000000"/>
      </w:rPr>
      <w:fldChar w:fldCharType="separate"/>
    </w:r>
    <w:r w:rsidR="00B807E5">
      <w:rPr>
        <w:b/>
        <w:noProof/>
        <w:color w:val="000000"/>
      </w:rPr>
      <w:t>2</w:t>
    </w:r>
    <w:r>
      <w:rPr>
        <w:b/>
        <w:color w:val="000000"/>
      </w:rPr>
      <w:fldChar w:fldCharType="end"/>
    </w:r>
  </w:p>
  <w:p w:rsidR="00BB5F79" w:rsidRDefault="00BB5F79">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F79" w:rsidRDefault="00C3298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B807E5">
      <w:rPr>
        <w:b/>
        <w:color w:val="000000"/>
      </w:rPr>
      <w:fldChar w:fldCharType="separate"/>
    </w:r>
    <w:r w:rsidR="00B807E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B807E5">
      <w:rPr>
        <w:b/>
        <w:color w:val="000000"/>
      </w:rPr>
      <w:fldChar w:fldCharType="separate"/>
    </w:r>
    <w:r w:rsidR="00B807E5">
      <w:rPr>
        <w:b/>
        <w:noProof/>
        <w:color w:val="000000"/>
      </w:rPr>
      <w:t>1</w:t>
    </w:r>
    <w:r>
      <w:rPr>
        <w:b/>
        <w:color w:val="000000"/>
      </w:rPr>
      <w:fldChar w:fldCharType="end"/>
    </w:r>
  </w:p>
  <w:p w:rsidR="00BB5F79" w:rsidRDefault="00BB5F79">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986" w:rsidRDefault="00C32986">
      <w:pPr>
        <w:spacing w:after="0" w:line="240" w:lineRule="auto"/>
      </w:pPr>
      <w:r>
        <w:separator/>
      </w:r>
    </w:p>
  </w:footnote>
  <w:footnote w:type="continuationSeparator" w:id="0">
    <w:p w:rsidR="00C32986" w:rsidRDefault="00C32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F79" w:rsidRDefault="00C32986">
    <w:pPr>
      <w:tabs>
        <w:tab w:val="center" w:pos="4680"/>
        <w:tab w:val="right" w:pos="9360"/>
      </w:tabs>
      <w:spacing w:after="0" w:line="240" w:lineRule="auto"/>
      <w:jc w:val="center"/>
      <w:rPr>
        <w:color w:val="000000"/>
      </w:rPr>
    </w:pPr>
    <w:r>
      <w:rPr>
        <w:noProof/>
      </w:rPr>
      <w:drawing>
        <wp:inline distT="0" distB="0" distL="0" distR="0">
          <wp:extent cx="3257378" cy="402263"/>
          <wp:effectExtent l="0" t="0" r="0" b="0"/>
          <wp:docPr id="8"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257378" cy="402263"/>
                  </a:xfrm>
                  <a:prstGeom prst="rect">
                    <a:avLst/>
                  </a:prstGeom>
                  <a:ln/>
                </pic:spPr>
              </pic:pic>
            </a:graphicData>
          </a:graphic>
        </wp:inline>
      </w:drawing>
    </w:r>
  </w:p>
  <w:p w:rsidR="00BB5F79" w:rsidRDefault="00BB5F79">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535FC"/>
    <w:multiLevelType w:val="multilevel"/>
    <w:tmpl w:val="6D46869E"/>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EE1DD2"/>
    <w:multiLevelType w:val="multilevel"/>
    <w:tmpl w:val="74D8F75C"/>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F79"/>
    <w:rsid w:val="00B807E5"/>
    <w:rsid w:val="00BB5F79"/>
    <w:rsid w:val="00C3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6E23"/>
  <w15:docId w15:val="{09926994-4554-4C93-A8E2-D26BA57F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u69bV8ft9wd1damQjv4PHe74Bg==">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Angela Brown</cp:lastModifiedBy>
  <cp:revision>2</cp:revision>
  <dcterms:created xsi:type="dcterms:W3CDTF">2024-09-23T17:38:00Z</dcterms:created>
  <dcterms:modified xsi:type="dcterms:W3CDTF">2024-10-15T16:00:00Z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