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DF047" w14:textId="2FB23B24" w:rsidR="003867DF" w:rsidRDefault="00DD45E6">
      <w:pPr>
        <w:spacing w:after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HRP-081 | 03/01/2024 | Author: T. Bechert | Approver: S. Brooks</w:t>
      </w:r>
    </w:p>
    <w:p w14:paraId="77E7B246" w14:textId="77777777" w:rsidR="003867DF" w:rsidRDefault="003867DF">
      <w:pPr>
        <w:spacing w:after="0"/>
      </w:pPr>
    </w:p>
    <w:p w14:paraId="0EAF2982" w14:textId="77777777" w:rsidR="003867DF" w:rsidRDefault="00DD45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SOP: IRB Removal</w:t>
      </w:r>
    </w:p>
    <w:p w14:paraId="70D8204A" w14:textId="639398C9" w:rsidR="003867DF" w:rsidRPr="00DD45E6" w:rsidRDefault="00DD45E6" w:rsidP="00DD45E6">
      <w:pPr>
        <w:pBdr>
          <w:top w:val="nil"/>
          <w:left w:val="nil"/>
          <w:bottom w:val="nil"/>
          <w:right w:val="nil"/>
          <w:between w:val="nil"/>
        </w:pBdr>
        <w:tabs>
          <w:tab w:val="left" w:pos="6750"/>
        </w:tabs>
        <w:spacing w:line="240" w:lineRule="auto"/>
        <w:rPr>
          <w:rFonts w:ascii="Arial" w:eastAsia="Arial" w:hAnsi="Arial" w:cs="Arial"/>
          <w:b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</w:p>
    <w:p w14:paraId="2E5B9C56" w14:textId="77777777" w:rsidR="003867DF" w:rsidRDefault="00DD45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PURPOSE</w:t>
      </w:r>
    </w:p>
    <w:p w14:paraId="0B8966FD" w14:textId="77777777" w:rsidR="003867DF" w:rsidRDefault="00DD45E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This procedure establishes the process to remove an IRB.</w:t>
      </w:r>
    </w:p>
    <w:p w14:paraId="31409FEC" w14:textId="77777777" w:rsidR="003867DF" w:rsidRDefault="00DD45E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The process begins when the </w:t>
      </w:r>
      <w:r>
        <w:rPr>
          <w:rFonts w:ascii="Arial" w:eastAsia="Arial" w:hAnsi="Arial" w:cs="Arial"/>
          <w:color w:val="000000"/>
          <w:u w:val="single"/>
        </w:rPr>
        <w:t>Institutional Official/ Deputy Institutional Official (IO/DIO)</w:t>
      </w:r>
      <w:r>
        <w:rPr>
          <w:rFonts w:ascii="Arial" w:eastAsia="Arial" w:hAnsi="Arial" w:cs="Arial"/>
          <w:color w:val="000000"/>
        </w:rPr>
        <w:t xml:space="preserve"> or designee determines that an IRB is no longer needed.</w:t>
      </w:r>
    </w:p>
    <w:p w14:paraId="1743FA6D" w14:textId="77777777" w:rsidR="003867DF" w:rsidRDefault="00DD45E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The process ends when the IRB is unregistered with OHRP and the </w:t>
      </w:r>
      <w:proofErr w:type="spellStart"/>
      <w:r>
        <w:rPr>
          <w:rFonts w:ascii="Arial" w:eastAsia="Arial" w:hAnsi="Arial" w:cs="Arial"/>
          <w:color w:val="000000"/>
        </w:rPr>
        <w:t>Federalwide</w:t>
      </w:r>
      <w:proofErr w:type="spellEnd"/>
      <w:r>
        <w:rPr>
          <w:rFonts w:ascii="Arial" w:eastAsia="Arial" w:hAnsi="Arial" w:cs="Arial"/>
          <w:color w:val="000000"/>
        </w:rPr>
        <w:t xml:space="preserve"> Assurance (FWA) is updated.</w:t>
      </w:r>
    </w:p>
    <w:p w14:paraId="25EAEB56" w14:textId="77777777" w:rsidR="003867DF" w:rsidRDefault="00DD45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REVISIONS FROM PREVIOUS VERSION</w:t>
      </w:r>
    </w:p>
    <w:p w14:paraId="4052FD83" w14:textId="77777777" w:rsidR="003867DF" w:rsidRDefault="00DD45E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None</w:t>
      </w:r>
    </w:p>
    <w:p w14:paraId="4AD45811" w14:textId="77777777" w:rsidR="003867DF" w:rsidRDefault="00DD45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POLICY</w:t>
      </w:r>
    </w:p>
    <w:p w14:paraId="4F4356F9" w14:textId="77777777" w:rsidR="003867DF" w:rsidRDefault="00DD45E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IRB rosters are maintained using HRP-601 - DATABASE - IRB Roster.</w:t>
      </w:r>
    </w:p>
    <w:p w14:paraId="656C5D48" w14:textId="77777777" w:rsidR="003867DF" w:rsidRDefault="00DD45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RESPONSIBILITIES</w:t>
      </w:r>
    </w:p>
    <w:p w14:paraId="0943704C" w14:textId="77777777" w:rsidR="003867DF" w:rsidRDefault="00DD45E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IRB staff members carry out these procedures.</w:t>
      </w:r>
    </w:p>
    <w:p w14:paraId="7B37BE9D" w14:textId="77777777" w:rsidR="003867DF" w:rsidRDefault="00DD45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PROCEDURE</w:t>
      </w:r>
    </w:p>
    <w:p w14:paraId="24989748" w14:textId="77777777" w:rsidR="003867DF" w:rsidRDefault="00DD45E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For internal IRBs:</w:t>
      </w:r>
    </w:p>
    <w:p w14:paraId="0CF05D95" w14:textId="77777777" w:rsidR="003867DF" w:rsidRDefault="00DD45E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For each IRB member who will no longer serve as an IRB member prepare HRP-561 - LETTER - IRB Member Thank You, have them signed by the </w:t>
      </w:r>
      <w:r>
        <w:rPr>
          <w:rFonts w:ascii="Arial" w:eastAsia="Arial" w:hAnsi="Arial" w:cs="Arial"/>
          <w:color w:val="000000"/>
          <w:u w:val="single"/>
        </w:rPr>
        <w:t>IO/DIO</w:t>
      </w:r>
      <w:r>
        <w:rPr>
          <w:rFonts w:ascii="Arial" w:eastAsia="Arial" w:hAnsi="Arial" w:cs="Arial"/>
          <w:color w:val="000000"/>
        </w:rPr>
        <w:t xml:space="preserve"> or designee and send to the former IRB members.</w:t>
      </w:r>
    </w:p>
    <w:p w14:paraId="7C42C7FC" w14:textId="77777777" w:rsidR="003867DF" w:rsidRDefault="00DD45E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Unregister the IRB with OHRP.</w:t>
      </w:r>
      <w:r>
        <w:rPr>
          <w:rFonts w:ascii="Arial" w:eastAsia="Arial" w:hAnsi="Arial" w:cs="Arial"/>
          <w:color w:val="000000"/>
          <w:vertAlign w:val="superscript"/>
        </w:rPr>
        <w:footnoteReference w:id="1"/>
      </w:r>
      <w:r>
        <w:rPr>
          <w:rFonts w:ascii="Arial" w:eastAsia="Arial" w:hAnsi="Arial" w:cs="Arial"/>
          <w:color w:val="000000"/>
        </w:rPr>
        <w:t xml:space="preserve"> </w:t>
      </w:r>
    </w:p>
    <w:p w14:paraId="28FF0ADB" w14:textId="77777777" w:rsidR="003867DF" w:rsidRDefault="00DD45E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Remove the IRB from the FWA.</w:t>
      </w:r>
      <w:r>
        <w:rPr>
          <w:rFonts w:ascii="Arial" w:eastAsia="Arial" w:hAnsi="Arial" w:cs="Arial"/>
          <w:color w:val="000000"/>
          <w:vertAlign w:val="superscript"/>
        </w:rPr>
        <w:footnoteReference w:id="2"/>
      </w:r>
      <w:r>
        <w:rPr>
          <w:rFonts w:ascii="Arial" w:eastAsia="Arial" w:hAnsi="Arial" w:cs="Arial"/>
          <w:color w:val="000000"/>
        </w:rPr>
        <w:t xml:space="preserve"> </w:t>
      </w:r>
    </w:p>
    <w:p w14:paraId="5B503438" w14:textId="77777777" w:rsidR="003867DF" w:rsidRDefault="00DD45E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Remove members from HRP-601 - DATABASE - IRB Roster.</w:t>
      </w:r>
    </w:p>
    <w:p w14:paraId="2EF03F2E" w14:textId="77777777" w:rsidR="003867DF" w:rsidRDefault="00DD45E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Remove the individual’s Committee Member role in the system.</w:t>
      </w:r>
    </w:p>
    <w:p w14:paraId="51B4A4B2" w14:textId="77777777" w:rsidR="003867DF" w:rsidRDefault="00DD45E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File:</w:t>
      </w:r>
    </w:p>
    <w:p w14:paraId="1A1F2A77" w14:textId="77777777" w:rsidR="003867DF" w:rsidRDefault="00DD45E6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DATABASE: IRB Roster (HRP-601)</w:t>
      </w:r>
    </w:p>
    <w:p w14:paraId="38ACDCFD" w14:textId="77777777" w:rsidR="003867DF" w:rsidRDefault="00DD45E6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FWA</w:t>
      </w:r>
    </w:p>
    <w:p w14:paraId="5AA6B3DE" w14:textId="77777777" w:rsidR="003867DF" w:rsidRDefault="00DD45E6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HRP-561 - LETTER - IRB Member Thank You </w:t>
      </w:r>
    </w:p>
    <w:p w14:paraId="484F434F" w14:textId="77777777" w:rsidR="003867DF" w:rsidRDefault="00DD45E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For external IRBs follow the requirements of the inter-institutional agreement or contract.</w:t>
      </w:r>
    </w:p>
    <w:p w14:paraId="23D60A9D" w14:textId="77777777" w:rsidR="003867DF" w:rsidRDefault="00DD45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MATERIALS</w:t>
      </w:r>
    </w:p>
    <w:p w14:paraId="6561E580" w14:textId="77777777" w:rsidR="003867DF" w:rsidRDefault="00DD45E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HRP-561 - LETTER - IRB Member Thank You </w:t>
      </w:r>
    </w:p>
    <w:p w14:paraId="77AE4FBD" w14:textId="77777777" w:rsidR="003867DF" w:rsidRDefault="00DD45E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HRP-601 - DATABASE - IRB Roster</w:t>
      </w:r>
    </w:p>
    <w:p w14:paraId="7536099B" w14:textId="77777777" w:rsidR="003867DF" w:rsidRDefault="00DD45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REFERENCES</w:t>
      </w:r>
    </w:p>
    <w:p w14:paraId="351B7A91" w14:textId="77777777" w:rsidR="003867DF" w:rsidRDefault="00DD45E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45 CFR §46.107, 45 CFR §46.103(b)(3), 45 CFR §46.115(a)(5).</w:t>
      </w:r>
    </w:p>
    <w:p w14:paraId="7A39DEDE" w14:textId="77777777" w:rsidR="003867DF" w:rsidRDefault="00DD45E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21 CFR §56.107, 21 CFR §56.115(a)(5).</w:t>
      </w:r>
    </w:p>
    <w:p w14:paraId="1927F4D2" w14:textId="77777777" w:rsidR="003867DF" w:rsidRDefault="00DD45E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AAHRPP elements II.1.A, II.1.C</w:t>
      </w:r>
    </w:p>
    <w:sectPr w:rsidR="003867DF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48585" w14:textId="77777777" w:rsidR="008C62BE" w:rsidRDefault="008C62BE">
      <w:pPr>
        <w:spacing w:after="0" w:line="240" w:lineRule="auto"/>
      </w:pPr>
      <w:r>
        <w:separator/>
      </w:r>
    </w:p>
  </w:endnote>
  <w:endnote w:type="continuationSeparator" w:id="0">
    <w:p w14:paraId="10DBAA1F" w14:textId="77777777" w:rsidR="008C62BE" w:rsidRDefault="008C6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3F95D" w14:textId="77777777" w:rsidR="003867DF" w:rsidRDefault="00DD45E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2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2</w:t>
    </w:r>
    <w:r>
      <w:rPr>
        <w:b/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5A0AD" w14:textId="77777777" w:rsidR="003867DF" w:rsidRDefault="003867D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 w14:paraId="38A1C1AC" w14:textId="77777777" w:rsidR="003867DF" w:rsidRDefault="00DD45E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308FBF7F" w14:textId="77777777" w:rsidR="003867DF" w:rsidRDefault="003867D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36401" w14:textId="77777777" w:rsidR="008C62BE" w:rsidRDefault="008C62BE">
      <w:pPr>
        <w:spacing w:after="0" w:line="240" w:lineRule="auto"/>
      </w:pPr>
      <w:r>
        <w:separator/>
      </w:r>
    </w:p>
  </w:footnote>
  <w:footnote w:type="continuationSeparator" w:id="0">
    <w:p w14:paraId="06064907" w14:textId="77777777" w:rsidR="008C62BE" w:rsidRDefault="008C62BE">
      <w:pPr>
        <w:spacing w:after="0" w:line="240" w:lineRule="auto"/>
      </w:pPr>
      <w:r>
        <w:continuationSeparator/>
      </w:r>
    </w:p>
  </w:footnote>
  <w:footnote w:id="1">
    <w:p w14:paraId="5679A300" w14:textId="77777777" w:rsidR="003867DF" w:rsidRDefault="00DD45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rFonts w:ascii="Arial" w:eastAsia="Arial" w:hAnsi="Arial" w:cs="Arial"/>
          <w:color w:val="000000"/>
          <w:sz w:val="20"/>
          <w:szCs w:val="20"/>
        </w:rPr>
        <w:t xml:space="preserve"> See </w:t>
      </w:r>
      <w:hyperlink r:id="rId1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http://www.hhs.gov/ohrp/assurances/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 xml:space="preserve">. Use the Web site: </w:t>
      </w:r>
      <w:hyperlink r:id="rId2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http://ohrp.cit.nih.gov/efile/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>.</w:t>
      </w:r>
    </w:p>
  </w:footnote>
  <w:footnote w:id="2">
    <w:p w14:paraId="136F23B9" w14:textId="77777777" w:rsidR="003867DF" w:rsidRDefault="00DD45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rFonts w:ascii="Arial" w:eastAsia="Arial" w:hAnsi="Arial" w:cs="Arial"/>
          <w:color w:val="000000"/>
          <w:sz w:val="20"/>
          <w:szCs w:val="20"/>
        </w:rPr>
        <w:t xml:space="preserve"> See </w:t>
      </w:r>
      <w:hyperlink r:id="rId3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http://www.hhs.gov/ohrp/assurances/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 xml:space="preserve">. Use the Web site: </w:t>
      </w:r>
      <w:hyperlink r:id="rId4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http://ohrp.cit.nih.gov/efile/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CCA11" w14:textId="77777777" w:rsidR="003867DF" w:rsidRDefault="003867D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 w14:paraId="00B0D20F" w14:textId="77777777" w:rsidR="003867DF" w:rsidRDefault="003867D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B2D99" w14:textId="77777777" w:rsidR="003867DF" w:rsidRDefault="00DD45E6">
    <w:pP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63F2DC19" wp14:editId="552B1359">
          <wp:extent cx="3257378" cy="402263"/>
          <wp:effectExtent l="0" t="0" r="635" b="0"/>
          <wp:docPr id="6" name="image1.png" descr="Emblem with Virginia Commonwealth University and the Egyptian building.  VCU Research and Innovation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 descr="Emblem with Virginia Commonwealth University and the Egyptian building.  VCU Research and Innovation.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57378" cy="4022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F610453" w14:textId="77777777" w:rsidR="003867DF" w:rsidRDefault="003867D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96CDB"/>
    <w:multiLevelType w:val="multilevel"/>
    <w:tmpl w:val="DD20D482"/>
    <w:lvl w:ilvl="0">
      <w:start w:val="1"/>
      <w:numFmt w:val="decimal"/>
      <w:pStyle w:val="SOPLevel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OPLevel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SOPLevel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SOPLevel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SOPLevel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SOPLevel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0CA35C7"/>
    <w:multiLevelType w:val="multilevel"/>
    <w:tmpl w:val="7F74F03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216"/>
      </w:pPr>
      <w:rPr>
        <w:b w:val="0"/>
        <w:i w:val="0"/>
        <w:sz w:val="22"/>
        <w:szCs w:val="22"/>
      </w:rPr>
    </w:lvl>
    <w:lvl w:ilvl="2">
      <w:start w:val="1"/>
      <w:numFmt w:val="decimal"/>
      <w:lvlText w:val="%1.%2.%3"/>
      <w:lvlJc w:val="left"/>
      <w:pPr>
        <w:ind w:left="1206" w:firstLine="144"/>
      </w:pPr>
      <w:rPr>
        <w:b w:val="0"/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ind w:left="1008" w:firstLine="720"/>
      </w:pPr>
      <w:rPr>
        <w:b w:val="0"/>
        <w:i w:val="0"/>
        <w:strike w:val="0"/>
        <w:sz w:val="22"/>
        <w:szCs w:val="22"/>
        <w:vertAlign w:val="baseline"/>
      </w:rPr>
    </w:lvl>
    <w:lvl w:ilvl="4">
      <w:start w:val="1"/>
      <w:numFmt w:val="decimal"/>
      <w:lvlText w:val="%1.%2.%3.%4.%5"/>
      <w:lvlJc w:val="left"/>
      <w:pPr>
        <w:ind w:left="1224" w:firstLine="1512"/>
      </w:pPr>
    </w:lvl>
    <w:lvl w:ilvl="5">
      <w:start w:val="1"/>
      <w:numFmt w:val="decimal"/>
      <w:lvlText w:val="%1.%2.%3.%4.%5.%6"/>
      <w:lvlJc w:val="left"/>
      <w:pPr>
        <w:ind w:left="1440" w:firstLine="2520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520706632">
    <w:abstractNumId w:val="1"/>
  </w:num>
  <w:num w:numId="2" w16cid:durableId="2093504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7DF"/>
    <w:rsid w:val="003867DF"/>
    <w:rsid w:val="008C62BE"/>
    <w:rsid w:val="00DD45E6"/>
    <w:rsid w:val="00DE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47AE6"/>
  <w15:docId w15:val="{076F104B-613D-4B7E-AD23-131EE7245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character" w:styleId="SubtleEmphasis">
    <w:name w:val="Subtle Emphasis"/>
    <w:basedOn w:val="DefaultParagraphFont"/>
    <w:uiPriority w:val="19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styleId="IntenseEmphasis">
    <w:name w:val="Intense Emphasis"/>
    <w:basedOn w:val="DefaultParagraphFont"/>
    <w:uiPriority w:val="21"/>
    <w:rPr>
      <w:i/>
      <w:iCs/>
      <w:color w:val="4472C4" w:themeColor="accent1"/>
    </w:rPr>
  </w:style>
  <w:style w:type="paragraph" w:customStyle="1" w:styleId="DocumentTitle-HCG">
    <w:name w:val="Document Title - HCG"/>
    <w:basedOn w:val="Normal"/>
    <w:link w:val="DocumentTitle-HCGChar"/>
    <w:qFormat/>
    <w:pPr>
      <w:spacing w:line="240" w:lineRule="auto"/>
      <w:jc w:val="center"/>
    </w:pPr>
    <w:rPr>
      <w:rFonts w:ascii="Arial" w:hAnsi="Arial" w:cs="Arial"/>
      <w:b/>
      <w:sz w:val="32"/>
      <w:szCs w:val="36"/>
    </w:rPr>
  </w:style>
  <w:style w:type="paragraph" w:customStyle="1" w:styleId="SectionHeading-HCG">
    <w:name w:val="Section Heading - HCG"/>
    <w:basedOn w:val="DocumentTitle-HCG"/>
    <w:link w:val="SectionHeading-HCGChar"/>
    <w:qFormat/>
    <w:pPr>
      <w:pBdr>
        <w:top w:val="single" w:sz="4" w:space="1" w:color="AEAAAA" w:themeColor="background2" w:themeShade="BF"/>
        <w:left w:val="single" w:sz="4" w:space="4" w:color="AEAAAA" w:themeColor="background2" w:themeShade="BF"/>
        <w:bottom w:val="single" w:sz="4" w:space="1" w:color="AEAAAA" w:themeColor="background2" w:themeShade="BF"/>
        <w:right w:val="single" w:sz="4" w:space="4" w:color="AEAAAA" w:themeColor="background2" w:themeShade="BF"/>
      </w:pBdr>
      <w:shd w:val="pct12" w:color="auto" w:fill="auto"/>
      <w:jc w:val="left"/>
    </w:pPr>
    <w:rPr>
      <w:bCs/>
      <w:sz w:val="24"/>
      <w:szCs w:val="24"/>
    </w:rPr>
  </w:style>
  <w:style w:type="character" w:customStyle="1" w:styleId="DocumentTitle-HCGChar">
    <w:name w:val="Document Title - HCG Char"/>
    <w:basedOn w:val="DefaultParagraphFont"/>
    <w:link w:val="DocumentTitle-HCG"/>
    <w:rPr>
      <w:rFonts w:ascii="Arial" w:hAnsi="Arial" w:cs="Arial"/>
      <w:b/>
      <w:sz w:val="32"/>
      <w:szCs w:val="36"/>
    </w:rPr>
  </w:style>
  <w:style w:type="character" w:styleId="SubtleReference">
    <w:name w:val="Subtle Reference"/>
    <w:basedOn w:val="DefaultParagraphFont"/>
    <w:uiPriority w:val="31"/>
    <w:rPr>
      <w:smallCaps/>
      <w:color w:val="5A5A5A" w:themeColor="text1" w:themeTint="A5"/>
    </w:rPr>
  </w:style>
  <w:style w:type="character" w:customStyle="1" w:styleId="SectionHeading-HCGChar">
    <w:name w:val="Section Heading - HCG Char"/>
    <w:basedOn w:val="DocumentTitle-HCGChar"/>
    <w:link w:val="SectionHeading-HCG"/>
    <w:rPr>
      <w:rFonts w:ascii="Arial" w:hAnsi="Arial" w:cs="Arial"/>
      <w:b/>
      <w:bCs/>
      <w:sz w:val="24"/>
      <w:szCs w:val="24"/>
      <w:shd w:val="pct12" w:color="auto" w:fill="auto"/>
    </w:rPr>
  </w:style>
  <w:style w:type="paragraph" w:customStyle="1" w:styleId="PrimarySectionText-HCG">
    <w:name w:val="Primary Section Text - HCG"/>
    <w:basedOn w:val="Normal"/>
    <w:qFormat/>
    <w:pPr>
      <w:spacing w:after="120" w:line="276" w:lineRule="auto"/>
      <w:ind w:left="288" w:hanging="288"/>
    </w:pPr>
    <w:rPr>
      <w:rFonts w:ascii="Arial" w:hAnsi="Arial"/>
    </w:rPr>
  </w:style>
  <w:style w:type="paragraph" w:customStyle="1" w:styleId="Sub-SectionText-HCG">
    <w:name w:val="Sub-Section Text - HCG"/>
    <w:basedOn w:val="Normal"/>
    <w:link w:val="Sub-SectionText-HCGChar"/>
    <w:qFormat/>
    <w:pPr>
      <w:spacing w:after="120" w:line="324" w:lineRule="auto"/>
      <w:ind w:left="864" w:hanging="288"/>
      <w:contextualSpacing/>
    </w:pPr>
    <w:rPr>
      <w:rFonts w:ascii="Arial" w:hAnsi="Arial"/>
    </w:rPr>
  </w:style>
  <w:style w:type="paragraph" w:customStyle="1" w:styleId="SecondarySub-SectionText-HCG">
    <w:name w:val="Secondary Sub-Section Text - HCG"/>
    <w:basedOn w:val="Normal"/>
    <w:link w:val="SecondarySub-SectionText-HCGChar"/>
    <w:qFormat/>
    <w:pPr>
      <w:spacing w:after="120" w:line="324" w:lineRule="auto"/>
      <w:ind w:left="1728" w:hanging="288"/>
      <w:contextualSpacing/>
    </w:pPr>
    <w:rPr>
      <w:rFonts w:ascii="Arial" w:hAnsi="Arial"/>
    </w:rPr>
  </w:style>
  <w:style w:type="character" w:customStyle="1" w:styleId="Sub-SectionText-HCGChar">
    <w:name w:val="Sub-Section Text - HCG Char"/>
    <w:basedOn w:val="DefaultParagraphFont"/>
    <w:link w:val="Sub-SectionText-HCG"/>
    <w:rPr>
      <w:rFonts w:ascii="Arial" w:hAnsi="Arial"/>
    </w:rPr>
  </w:style>
  <w:style w:type="character" w:customStyle="1" w:styleId="SecondarySub-SectionText-HCGChar">
    <w:name w:val="Secondary Sub-Section Text - HCG Char"/>
    <w:basedOn w:val="DefaultParagraphFont"/>
    <w:link w:val="SecondarySub-SectionText-HCG"/>
    <w:rPr>
      <w:rFonts w:ascii="Arial" w:hAnsi="Arial"/>
    </w:rPr>
  </w:style>
  <w:style w:type="paragraph" w:customStyle="1" w:styleId="SOPLevel1">
    <w:name w:val="SOP Level 1"/>
    <w:basedOn w:val="Normal"/>
    <w:pPr>
      <w:numPr>
        <w:numId w:val="2"/>
      </w:numPr>
      <w:spacing w:before="40" w:after="40" w:line="240" w:lineRule="auto"/>
    </w:pPr>
    <w:rPr>
      <w:rFonts w:ascii="Arial" w:eastAsia="Times New Roman" w:hAnsi="Arial" w:cs="Tahoma"/>
      <w:b/>
      <w:sz w:val="20"/>
      <w:szCs w:val="24"/>
    </w:rPr>
  </w:style>
  <w:style w:type="paragraph" w:customStyle="1" w:styleId="SOPLevel2">
    <w:name w:val="SOP Level 2"/>
    <w:basedOn w:val="SOPLevel1"/>
    <w:pPr>
      <w:numPr>
        <w:ilvl w:val="1"/>
      </w:numPr>
      <w:spacing w:before="20" w:after="20"/>
      <w:ind w:left="936" w:hanging="576"/>
    </w:pPr>
    <w:rPr>
      <w:b w:val="0"/>
    </w:rPr>
  </w:style>
  <w:style w:type="paragraph" w:customStyle="1" w:styleId="SOPLevel3">
    <w:name w:val="SOP Level 3"/>
    <w:basedOn w:val="SOPLevel2"/>
    <w:pPr>
      <w:numPr>
        <w:ilvl w:val="2"/>
      </w:numPr>
      <w:tabs>
        <w:tab w:val="clear" w:pos="2160"/>
        <w:tab w:val="num" w:pos="1728"/>
      </w:tabs>
      <w:ind w:left="1728" w:hanging="792"/>
    </w:pPr>
  </w:style>
  <w:style w:type="paragraph" w:customStyle="1" w:styleId="SOPLevel4">
    <w:name w:val="SOP Level 4"/>
    <w:basedOn w:val="SOPLevel3"/>
    <w:pPr>
      <w:numPr>
        <w:ilvl w:val="3"/>
      </w:numPr>
      <w:ind w:left="2736" w:hanging="1008"/>
    </w:pPr>
  </w:style>
  <w:style w:type="paragraph" w:customStyle="1" w:styleId="SOPLevel5">
    <w:name w:val="SOP Level 5"/>
    <w:basedOn w:val="SOPLevel4"/>
    <w:pPr>
      <w:numPr>
        <w:ilvl w:val="4"/>
      </w:numPr>
      <w:ind w:left="3960" w:hanging="1224"/>
    </w:pPr>
  </w:style>
  <w:style w:type="paragraph" w:customStyle="1" w:styleId="SOPLevel6">
    <w:name w:val="SOP Level 6"/>
    <w:basedOn w:val="SOPLevel5"/>
    <w:pPr>
      <w:numPr>
        <w:ilvl w:val="5"/>
      </w:numPr>
      <w:ind w:left="5400" w:hanging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Hyperlink">
    <w:name w:val="Hyperlink"/>
    <w:semiHidden/>
    <w:unhideWhenUsed/>
    <w:rPr>
      <w:color w:val="0000FF"/>
      <w:u w:val="single"/>
    </w:r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SOPFooter">
    <w:name w:val="SOP Footer"/>
    <w:basedOn w:val="Normal"/>
    <w:pPr>
      <w:spacing w:after="0" w:line="240" w:lineRule="auto"/>
      <w:jc w:val="center"/>
    </w:pPr>
    <w:rPr>
      <w:rFonts w:ascii="Arial" w:eastAsia="Times New Roman" w:hAnsi="Arial" w:cs="Tahoma"/>
      <w:sz w:val="18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hhs.gov/ohrp/assurances/" TargetMode="External"/><Relationship Id="rId2" Type="http://schemas.openxmlformats.org/officeDocument/2006/relationships/hyperlink" Target="http://ohrp.cit.nih.gov/efile/" TargetMode="External"/><Relationship Id="rId1" Type="http://schemas.openxmlformats.org/officeDocument/2006/relationships/hyperlink" Target="http://www.hhs.gov/ohrp/assurances/" TargetMode="External"/><Relationship Id="rId4" Type="http://schemas.openxmlformats.org/officeDocument/2006/relationships/hyperlink" Target="http://ohrp.cit.nih.gov/efile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nV+5/4ExdaLvRnAQcZzwO6Q3aQ==">CgMxLjA4AGonChRzdWdnZXN0LmJjNDlqZnl1bm15YhIPTWFkZWxlbmEgRWlmZXJ0ciExLWZqSFV3MDhXRWo0YU5WNTk4blRsbXdNNDdRWWFOdmQ=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1163</Characters>
  <Application>Microsoft Office Word</Application>
  <DocSecurity>0</DocSecurity>
  <Lines>9</Lines>
  <Paragraphs>2</Paragraphs>
  <ScaleCrop>false</ScaleCrop>
  <Company>Huron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 Isley</dc:creator>
  <cp:lastModifiedBy>jenny rice</cp:lastModifiedBy>
  <cp:revision>2</cp:revision>
  <dcterms:created xsi:type="dcterms:W3CDTF">2024-03-26T16:52:00Z</dcterms:created>
  <dcterms:modified xsi:type="dcterms:W3CDTF">2024-03-26T16:52:00Z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0x010100C6AFC80723FFB74691645FEB38E21F6C</vt:lpwstr>
  </property>
  <property fmtid="{D5CDD505-2E9C-101B-9397-08002B2CF9AE}" pid="3" name="MediaServiceImageTags">
    <vt:lpwstr/>
  </property>
</Properties>
</file>