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76C3" w14:textId="77777777" w:rsidR="00802B7C" w:rsidRDefault="00802B7C">
      <w:pPr>
        <w:pBdr>
          <w:top w:val="nil"/>
          <w:left w:val="nil"/>
          <w:bottom w:val="nil"/>
          <w:right w:val="nil"/>
          <w:between w:val="nil"/>
        </w:pBdr>
        <w:spacing w:after="120" w:line="276" w:lineRule="auto"/>
        <w:jc w:val="center"/>
        <w:rPr>
          <w:rFonts w:ascii="Arial" w:eastAsia="Arial" w:hAnsi="Arial" w:cs="Arial"/>
          <w:color w:val="000000"/>
        </w:rPr>
      </w:pPr>
    </w:p>
    <w:p w14:paraId="5CB30D26" w14:textId="3EFF7AD5" w:rsidR="00802B7C" w:rsidRDefault="00AF5326">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HRP-304 | </w:t>
      </w:r>
      <w:sdt>
        <w:sdtPr>
          <w:tag w:val="goog_rdk_0"/>
          <w:id w:val="1367257745"/>
        </w:sdtPr>
        <w:sdtContent>
          <w:r>
            <w:rPr>
              <w:rFonts w:ascii="Arial" w:eastAsia="Arial" w:hAnsi="Arial" w:cs="Arial"/>
              <w:color w:val="000000"/>
              <w:sz w:val="24"/>
              <w:szCs w:val="24"/>
            </w:rPr>
            <w:t>03/01/2024</w:t>
          </w:r>
        </w:sdtContent>
      </w:sdt>
      <w:sdt>
        <w:sdtPr>
          <w:tag w:val="goog_rdk_1"/>
          <w:id w:val="-1123148479"/>
          <w:showingPlcHdr/>
        </w:sdtPr>
        <w:sdtContent>
          <w:r>
            <w:t xml:space="preserve">     </w:t>
          </w:r>
        </w:sdtContent>
      </w:sdt>
      <w:r>
        <w:rPr>
          <w:rFonts w:ascii="Arial" w:eastAsia="Arial" w:hAnsi="Arial" w:cs="Arial"/>
          <w:color w:val="000000"/>
          <w:sz w:val="24"/>
          <w:szCs w:val="24"/>
        </w:rPr>
        <w:t xml:space="preserve"> </w:t>
      </w:r>
    </w:p>
    <w:p w14:paraId="5C0C63D0" w14:textId="77777777" w:rsidR="00802B7C" w:rsidRDefault="00802B7C">
      <w:pPr>
        <w:pBdr>
          <w:top w:val="nil"/>
          <w:left w:val="nil"/>
          <w:bottom w:val="nil"/>
          <w:right w:val="nil"/>
          <w:between w:val="nil"/>
        </w:pBdr>
        <w:spacing w:after="120" w:line="276" w:lineRule="auto"/>
        <w:jc w:val="center"/>
        <w:rPr>
          <w:rFonts w:ascii="Arial" w:eastAsia="Arial" w:hAnsi="Arial" w:cs="Arial"/>
          <w:color w:val="000000"/>
        </w:rPr>
      </w:pPr>
    </w:p>
    <w:p w14:paraId="625E09D0" w14:textId="77777777" w:rsidR="00802B7C" w:rsidRDefault="00AF5326">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IRB Composition</w:t>
      </w:r>
    </w:p>
    <w:p w14:paraId="4CAB55F1" w14:textId="77777777" w:rsidR="00802B7C" w:rsidRDefault="00AF5326">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purpose of this worksheet is to provide support for IRB staff reviewing whether the IRB is appropriately composed. Note: All IRB members are voting members. There are no “non-voting IRB members.”</w:t>
      </w:r>
    </w:p>
    <w:p w14:paraId="640CCF2C" w14:textId="77777777" w:rsidR="00802B7C" w:rsidRDefault="00AF532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color w:val="000000"/>
        </w:rPr>
      </w:pPr>
      <w:r>
        <w:rPr>
          <w:rFonts w:ascii="Arial" w:eastAsia="Arial" w:hAnsi="Arial" w:cs="Arial"/>
          <w:b/>
          <w:color w:val="000000"/>
        </w:rPr>
        <w:t>Objective Composition</w:t>
      </w:r>
      <w:r>
        <w:rPr>
          <w:rFonts w:ascii="Arial" w:eastAsia="Arial" w:hAnsi="Arial" w:cs="Arial"/>
          <w:color w:val="000000"/>
        </w:rPr>
        <w:t xml:space="preserve"> (Check if “</w:t>
      </w:r>
      <w:r>
        <w:rPr>
          <w:rFonts w:ascii="Arial" w:eastAsia="Arial" w:hAnsi="Arial" w:cs="Arial"/>
          <w:b/>
          <w:color w:val="000000"/>
        </w:rPr>
        <w:t>Yes</w:t>
      </w:r>
      <w:r>
        <w:rPr>
          <w:rFonts w:ascii="Arial" w:eastAsia="Arial" w:hAnsi="Arial" w:cs="Arial"/>
          <w:color w:val="000000"/>
        </w:rPr>
        <w:t>”. All must be checked)</w:t>
      </w:r>
    </w:p>
    <w:p w14:paraId="5A74B5E8"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2"/>
          <w:id w:val="-1913537569"/>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has at least five members, not counting alternate IRB members.</w:t>
      </w:r>
    </w:p>
    <w:p w14:paraId="4A7366D6" w14:textId="77777777" w:rsidR="00802B7C" w:rsidRDefault="00000000">
      <w:pPr>
        <w:pBdr>
          <w:top w:val="nil"/>
          <w:left w:val="nil"/>
          <w:bottom w:val="nil"/>
          <w:right w:val="nil"/>
          <w:between w:val="nil"/>
        </w:pBdr>
        <w:spacing w:after="120" w:line="276" w:lineRule="auto"/>
        <w:ind w:left="288" w:hanging="288"/>
        <w:rPr>
          <w:rFonts w:ascii="Arial" w:eastAsia="Arial" w:hAnsi="Arial" w:cs="Arial"/>
          <w:i/>
          <w:color w:val="000000"/>
        </w:rPr>
      </w:pPr>
      <w:sdt>
        <w:sdtPr>
          <w:tag w:val="goog_rdk_3"/>
          <w:id w:val="-936363378"/>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does not consist entirely of men or entirely of women. </w:t>
      </w:r>
      <w:r w:rsidR="00AF5326">
        <w:rPr>
          <w:rFonts w:ascii="Arial" w:eastAsia="Arial" w:hAnsi="Arial" w:cs="Arial"/>
          <w:i/>
          <w:color w:val="000000"/>
        </w:rPr>
        <w:t xml:space="preserve">[FDA, </w:t>
      </w:r>
      <w:r w:rsidR="00AF5326" w:rsidRPr="00332410">
        <w:rPr>
          <w:rFonts w:ascii="Arial" w:eastAsia="Arial" w:hAnsi="Arial" w:cs="Arial"/>
          <w:b/>
          <w:bCs/>
          <w:i/>
          <w:color w:val="F79646"/>
        </w:rPr>
        <w:t>DOJ</w:t>
      </w:r>
      <w:r w:rsidR="00AF5326">
        <w:rPr>
          <w:rFonts w:ascii="Arial" w:eastAsia="Arial" w:hAnsi="Arial" w:cs="Arial"/>
          <w:i/>
          <w:color w:val="000000"/>
        </w:rPr>
        <w:t>, or when applying the Pre-2018 Common Rule regulations only.]</w:t>
      </w:r>
    </w:p>
    <w:p w14:paraId="483D0C9D" w14:textId="77777777" w:rsidR="00802B7C" w:rsidRDefault="00000000">
      <w:pPr>
        <w:pBdr>
          <w:top w:val="nil"/>
          <w:left w:val="nil"/>
          <w:bottom w:val="nil"/>
          <w:right w:val="nil"/>
          <w:between w:val="nil"/>
        </w:pBdr>
        <w:spacing w:after="120" w:line="276" w:lineRule="auto"/>
        <w:ind w:left="288" w:hanging="288"/>
        <w:rPr>
          <w:rFonts w:ascii="Arial" w:eastAsia="Arial" w:hAnsi="Arial" w:cs="Arial"/>
          <w:i/>
          <w:color w:val="000000"/>
        </w:rPr>
      </w:pPr>
      <w:sdt>
        <w:sdtPr>
          <w:tag w:val="goog_rdk_4"/>
          <w:id w:val="-1158614064"/>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does not consist entirely of members of one profession. </w:t>
      </w:r>
      <w:r w:rsidR="00AF5326">
        <w:rPr>
          <w:rFonts w:ascii="Arial" w:eastAsia="Arial" w:hAnsi="Arial" w:cs="Arial"/>
          <w:i/>
          <w:color w:val="000000"/>
        </w:rPr>
        <w:t xml:space="preserve">[FDA, </w:t>
      </w:r>
      <w:r w:rsidR="00AF5326" w:rsidRPr="00332410">
        <w:rPr>
          <w:rFonts w:ascii="Arial" w:eastAsia="Arial" w:hAnsi="Arial" w:cs="Arial"/>
          <w:b/>
          <w:bCs/>
          <w:i/>
          <w:color w:val="F79646"/>
        </w:rPr>
        <w:t>DOJ</w:t>
      </w:r>
      <w:r w:rsidR="00AF5326">
        <w:rPr>
          <w:rFonts w:ascii="Arial" w:eastAsia="Arial" w:hAnsi="Arial" w:cs="Arial"/>
          <w:i/>
          <w:color w:val="000000"/>
        </w:rPr>
        <w:t>, or when applying the Pre-2018 Common Rule regulations only.]</w:t>
      </w:r>
    </w:p>
    <w:p w14:paraId="6919B9F3"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408240718"/>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has at least one member who has primary concerns are in scientific areas.</w:t>
      </w:r>
    </w:p>
    <w:p w14:paraId="1AFF9418"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1109278992"/>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has at least one member who has primary concerns are in non-scientific areas.</w:t>
      </w:r>
    </w:p>
    <w:p w14:paraId="59E11703"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1586262357"/>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has at least one member who is unaffiliated with the institution and whose </w:t>
      </w:r>
      <w:r w:rsidR="00AF5326">
        <w:rPr>
          <w:rFonts w:ascii="Arial" w:eastAsia="Arial" w:hAnsi="Arial" w:cs="Arial"/>
          <w:color w:val="000000"/>
          <w:u w:val="single"/>
        </w:rPr>
        <w:t>Immediate Family</w:t>
      </w:r>
      <w:r w:rsidR="00AF5326">
        <w:rPr>
          <w:rFonts w:ascii="Arial" w:eastAsia="Arial" w:hAnsi="Arial" w:cs="Arial"/>
          <w:color w:val="000000"/>
        </w:rPr>
        <w:t xml:space="preserve"> is unaffiliated with the institution.</w:t>
      </w:r>
    </w:p>
    <w:p w14:paraId="2B3CB412" w14:textId="77777777" w:rsidR="00802B7C" w:rsidRDefault="00AF532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Subjective Composition</w:t>
      </w:r>
      <w:r>
        <w:rPr>
          <w:rFonts w:ascii="Arial" w:eastAsia="Arial" w:hAnsi="Arial" w:cs="Arial"/>
          <w:color w:val="000000"/>
        </w:rPr>
        <w:t xml:space="preserve"> (Check if “</w:t>
      </w:r>
      <w:r>
        <w:rPr>
          <w:rFonts w:ascii="Arial" w:eastAsia="Arial" w:hAnsi="Arial" w:cs="Arial"/>
          <w:b/>
          <w:color w:val="000000"/>
        </w:rPr>
        <w:t>Yes</w:t>
      </w:r>
      <w:r>
        <w:rPr>
          <w:rFonts w:ascii="Arial" w:eastAsia="Arial" w:hAnsi="Arial" w:cs="Arial"/>
          <w:color w:val="000000"/>
        </w:rPr>
        <w:t>”. All must be checked)</w:t>
      </w:r>
      <w:r>
        <w:rPr>
          <w:rFonts w:ascii="Arial" w:eastAsia="Arial" w:hAnsi="Arial" w:cs="Arial"/>
          <w:b/>
          <w:color w:val="000000"/>
        </w:rPr>
        <w:t xml:space="preserve">  </w:t>
      </w:r>
    </w:p>
    <w:p w14:paraId="52D4D22E"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8"/>
          <w:id w:val="879445592"/>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qualifications of alternate members are comparable to the primary member to be replaced.</w:t>
      </w:r>
    </w:p>
    <w:p w14:paraId="49901F07"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496879847"/>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members have varying backgrounds to promote complete and adequate review of research activities commonly reviewed.</w:t>
      </w:r>
    </w:p>
    <w:p w14:paraId="39033419"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176548595"/>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is sufficiently qualified through its experience, expertise, diversity in terms of race, gender, cultural backgrounds, and sensitivity to such issues as community attitudes to promote respect for its advice and counsel in safeguarding the rights and welfare of </w:t>
      </w:r>
      <w:r w:rsidR="00AF5326">
        <w:rPr>
          <w:rFonts w:ascii="Arial" w:eastAsia="Arial" w:hAnsi="Arial" w:cs="Arial"/>
          <w:color w:val="000000"/>
          <w:u w:val="single"/>
        </w:rPr>
        <w:t>Human Subjects</w:t>
      </w:r>
      <w:r w:rsidR="00AF5326">
        <w:rPr>
          <w:rFonts w:ascii="Arial" w:eastAsia="Arial" w:hAnsi="Arial" w:cs="Arial"/>
          <w:color w:val="000000"/>
        </w:rPr>
        <w:t>.</w:t>
      </w:r>
    </w:p>
    <w:p w14:paraId="4AF273C8"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977600037"/>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includes persons knowledgeable of institutional commitments and regulations, applicable law, and standards of professional conduct and practice and has the ability to ascertain the acceptability of proposed research in terms of these areas.</w:t>
      </w:r>
    </w:p>
    <w:p w14:paraId="52508B2F"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2"/>
          <w:id w:val="1748220892"/>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has the ability to ascertain the acceptability of proposed research in terms of institutional commitments (including policies and resources) and regulations, applicable law, and standards of professional conduct and practice.</w:t>
      </w:r>
    </w:p>
    <w:p w14:paraId="76F86782"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13"/>
          <w:id w:val="1187639913"/>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possesses the professional competence necessary to review research activities.</w:t>
      </w:r>
    </w:p>
    <w:p w14:paraId="32A7D379"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273375112"/>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If the IRB regularly reviews research that involves a category of subjects that is vulnerable to coercion or undue influence, such as children, </w:t>
      </w:r>
      <w:r w:rsidR="00AF5326">
        <w:rPr>
          <w:rFonts w:ascii="Arial" w:eastAsia="Arial" w:hAnsi="Arial" w:cs="Arial"/>
          <w:color w:val="000000"/>
          <w:u w:val="single"/>
        </w:rPr>
        <w:t>Prisoners</w:t>
      </w:r>
      <w:r w:rsidR="00AF5326">
        <w:rPr>
          <w:rFonts w:ascii="Arial" w:eastAsia="Arial" w:hAnsi="Arial" w:cs="Arial"/>
          <w:color w:val="000000"/>
        </w:rPr>
        <w:t>, individuals with impaired decision-making capacity, or economically or educationally disadvantaged persons, the IRB includes of one or more individuals who are knowledgeable about and experienced in working with these categories of subjects.</w:t>
      </w:r>
    </w:p>
    <w:p w14:paraId="6B689C80"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15"/>
          <w:id w:val="957453762"/>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has at least one member who represents the perspective of research subjects.</w:t>
      </w:r>
    </w:p>
    <w:p w14:paraId="2748C8A5"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16"/>
          <w:id w:val="-2109811584"/>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has no members responsible for business development.</w:t>
      </w:r>
    </w:p>
    <w:p w14:paraId="2E463C62"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17"/>
          <w:id w:val="-1975524207"/>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has no members that own equity in the organization.</w:t>
      </w:r>
    </w:p>
    <w:p w14:paraId="5787384B" w14:textId="77777777" w:rsidR="00802B7C" w:rsidRDefault="00AF532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Additional Requirements</w:t>
      </w:r>
      <w:r>
        <w:rPr>
          <w:rFonts w:ascii="Arial" w:eastAsia="Arial" w:hAnsi="Arial" w:cs="Arial"/>
          <w:color w:val="000000"/>
        </w:rPr>
        <w:t xml:space="preserve"> (Check if “</w:t>
      </w:r>
      <w:r>
        <w:rPr>
          <w:rFonts w:ascii="Arial" w:eastAsia="Arial" w:hAnsi="Arial" w:cs="Arial"/>
          <w:b/>
          <w:color w:val="000000"/>
        </w:rPr>
        <w:t>Yes</w:t>
      </w:r>
      <w:r>
        <w:rPr>
          <w:rFonts w:ascii="Arial" w:eastAsia="Arial" w:hAnsi="Arial" w:cs="Arial"/>
          <w:color w:val="000000"/>
        </w:rPr>
        <w:t>”. All must be checked)</w:t>
      </w:r>
      <w:r>
        <w:rPr>
          <w:rFonts w:ascii="Arial" w:eastAsia="Arial" w:hAnsi="Arial" w:cs="Arial"/>
          <w:b/>
          <w:color w:val="000000"/>
        </w:rPr>
        <w:t xml:space="preserve">  </w:t>
      </w:r>
    </w:p>
    <w:p w14:paraId="79877407"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18"/>
          <w:id w:val="-197394253"/>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IRB has an IRB chair.</w:t>
      </w:r>
    </w:p>
    <w:p w14:paraId="5C7B2821"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19"/>
          <w:id w:val="167989642"/>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There are sufficient alternate IRB members.</w:t>
      </w:r>
    </w:p>
    <w:p w14:paraId="7BBF4FED" w14:textId="77777777" w:rsidR="00802B7C" w:rsidRDefault="00AF532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Composition of an IRB that Reviews Research Involving </w:t>
      </w:r>
      <w:r>
        <w:rPr>
          <w:rFonts w:ascii="Arial" w:eastAsia="Arial" w:hAnsi="Arial" w:cs="Arial"/>
          <w:b/>
          <w:color w:val="000000"/>
          <w:u w:val="single"/>
        </w:rPr>
        <w:t>Prisoners</w:t>
      </w:r>
      <w:r>
        <w:rPr>
          <w:rFonts w:ascii="Arial" w:eastAsia="Arial" w:hAnsi="Arial" w:cs="Arial"/>
          <w:color w:val="000000"/>
        </w:rPr>
        <w:t xml:space="preserve"> (Check if “</w:t>
      </w:r>
      <w:r>
        <w:rPr>
          <w:rFonts w:ascii="Arial" w:eastAsia="Arial" w:hAnsi="Arial" w:cs="Arial"/>
          <w:b/>
          <w:color w:val="000000"/>
        </w:rPr>
        <w:t>Yes</w:t>
      </w:r>
      <w:r>
        <w:rPr>
          <w:rFonts w:ascii="Arial" w:eastAsia="Arial" w:hAnsi="Arial" w:cs="Arial"/>
          <w:color w:val="000000"/>
        </w:rPr>
        <w:t>”. If the IRB reviews research involving Prisoners, all must be checked)</w:t>
      </w:r>
    </w:p>
    <w:p w14:paraId="756A4469"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0"/>
          <w:id w:val="1919671515"/>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A majority of the Board (exclusive of </w:t>
      </w:r>
      <w:r w:rsidR="00AF5326">
        <w:rPr>
          <w:rFonts w:ascii="Arial" w:eastAsia="Arial" w:hAnsi="Arial" w:cs="Arial"/>
          <w:color w:val="000000"/>
          <w:u w:val="single"/>
        </w:rPr>
        <w:t>Prisoner</w:t>
      </w:r>
      <w:r w:rsidR="00AF5326">
        <w:rPr>
          <w:rFonts w:ascii="Arial" w:eastAsia="Arial" w:hAnsi="Arial" w:cs="Arial"/>
          <w:color w:val="000000"/>
        </w:rPr>
        <w:t xml:space="preserve"> members) has no association with the prison(s) involved, apart from their membership on the Board.</w:t>
      </w:r>
    </w:p>
    <w:p w14:paraId="08CF602B" w14:textId="77777777" w:rsidR="00802B7C"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1"/>
          <w:id w:val="425625349"/>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At least one voting member of the Board is a </w:t>
      </w:r>
      <w:r w:rsidR="00AF5326">
        <w:rPr>
          <w:rFonts w:ascii="Arial" w:eastAsia="Arial" w:hAnsi="Arial" w:cs="Arial"/>
          <w:color w:val="000000"/>
          <w:u w:val="single"/>
        </w:rPr>
        <w:t>Prisoner</w:t>
      </w:r>
      <w:r w:rsidR="00AF5326">
        <w:rPr>
          <w:rFonts w:ascii="Arial" w:eastAsia="Arial" w:hAnsi="Arial" w:cs="Arial"/>
          <w:color w:val="000000"/>
        </w:rPr>
        <w:t xml:space="preserve">, or a </w:t>
      </w:r>
      <w:r w:rsidR="00AF5326">
        <w:rPr>
          <w:rFonts w:ascii="Arial" w:eastAsia="Arial" w:hAnsi="Arial" w:cs="Arial"/>
          <w:color w:val="000000"/>
          <w:u w:val="single"/>
        </w:rPr>
        <w:t>Prisoner</w:t>
      </w:r>
      <w:r w:rsidR="00AF5326">
        <w:rPr>
          <w:rFonts w:ascii="Arial" w:eastAsia="Arial" w:hAnsi="Arial" w:cs="Arial"/>
          <w:color w:val="000000"/>
        </w:rPr>
        <w:t xml:space="preserve"> representative with appropriate background and experience to serve in that capacity, including a working knowledge of the population to be recruited, a reasonable familiarity with the operations of the prison or confinement facility, and any other legally imposed restrictive conditions involved in the research. (The </w:t>
      </w:r>
      <w:r w:rsidR="00AF5326">
        <w:rPr>
          <w:rFonts w:ascii="Arial" w:eastAsia="Arial" w:hAnsi="Arial" w:cs="Arial"/>
          <w:color w:val="000000"/>
          <w:u w:val="single"/>
        </w:rPr>
        <w:t>Prisoner</w:t>
      </w:r>
      <w:r w:rsidR="00AF5326">
        <w:rPr>
          <w:rFonts w:ascii="Arial" w:eastAsia="Arial" w:hAnsi="Arial" w:cs="Arial"/>
          <w:color w:val="000000"/>
        </w:rPr>
        <w:t xml:space="preserve"> representative may be an alternate member who becomes a voting member when needed.)</w:t>
      </w:r>
    </w:p>
    <w:p w14:paraId="16A8F404" w14:textId="77777777" w:rsidR="00802B7C" w:rsidRDefault="00AF532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sectPr w:rsidR="00802B7C" w:rsidSect="007148B1">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pPr>
      <w:r>
        <w:rPr>
          <w:rFonts w:ascii="Arial" w:eastAsia="Arial" w:hAnsi="Arial" w:cs="Arial"/>
          <w:b/>
          <w:color w:val="000000"/>
        </w:rPr>
        <w:t>Scope and Composition</w:t>
      </w:r>
      <w:r>
        <w:rPr>
          <w:rFonts w:ascii="Arial" w:eastAsia="Arial" w:hAnsi="Arial" w:cs="Arial"/>
          <w:color w:val="000000"/>
        </w:rPr>
        <w:t xml:space="preserve"> (Check if “</w:t>
      </w:r>
      <w:r>
        <w:rPr>
          <w:rFonts w:ascii="Arial" w:eastAsia="Arial" w:hAnsi="Arial" w:cs="Arial"/>
          <w:b/>
          <w:color w:val="000000"/>
        </w:rPr>
        <w:t>Yes</w:t>
      </w:r>
      <w:r>
        <w:rPr>
          <w:rFonts w:ascii="Arial" w:eastAsia="Arial" w:hAnsi="Arial" w:cs="Arial"/>
          <w:color w:val="000000"/>
        </w:rPr>
        <w:t>”. All must be checked)</w:t>
      </w:r>
      <w:r>
        <w:rPr>
          <w:rFonts w:ascii="Arial" w:eastAsia="Arial" w:hAnsi="Arial" w:cs="Arial"/>
          <w:b/>
          <w:color w:val="000000"/>
        </w:rPr>
        <w:t xml:space="preserve">  </w:t>
      </w:r>
    </w:p>
    <w:p w14:paraId="6AA5FF3D"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22"/>
          <w:id w:val="-312864116"/>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This IRB conducts: (Select one)</w:t>
      </w:r>
    </w:p>
    <w:p w14:paraId="7D3DB36E" w14:textId="77777777" w:rsidR="00802B7C" w:rsidRDefault="00AF5326">
      <w:pPr>
        <w:pBdr>
          <w:top w:val="nil"/>
          <w:left w:val="nil"/>
          <w:bottom w:val="nil"/>
          <w:right w:val="nil"/>
          <w:between w:val="nil"/>
        </w:pBdr>
        <w:spacing w:after="120" w:line="276" w:lineRule="auto"/>
        <w:ind w:left="288" w:hanging="288"/>
        <w:rPr>
          <w:rFonts w:ascii="Arial" w:eastAsia="Arial" w:hAnsi="Arial" w:cs="Arial"/>
          <w:color w:val="000000"/>
        </w:rPr>
      </w:pPr>
      <w:r>
        <w:rPr>
          <w:rFonts w:ascii="Arial" w:eastAsia="Arial" w:hAnsi="Arial" w:cs="Arial"/>
          <w:color w:val="000000"/>
        </w:rPr>
        <w:tab/>
      </w:r>
      <w:sdt>
        <w:sdtPr>
          <w:tag w:val="goog_rdk_23"/>
          <w:id w:val="-924731566"/>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All reviews without limitation.</w:t>
      </w:r>
    </w:p>
    <w:p w14:paraId="43196EDC" w14:textId="77777777" w:rsidR="00802B7C" w:rsidRDefault="00000000">
      <w:pPr>
        <w:pBdr>
          <w:top w:val="nil"/>
          <w:left w:val="nil"/>
          <w:bottom w:val="nil"/>
          <w:right w:val="nil"/>
          <w:between w:val="nil"/>
        </w:pBdr>
        <w:spacing w:after="120" w:line="276" w:lineRule="auto"/>
        <w:ind w:left="288"/>
        <w:rPr>
          <w:rFonts w:ascii="Arial" w:eastAsia="Arial" w:hAnsi="Arial" w:cs="Arial"/>
          <w:color w:val="000000"/>
        </w:rPr>
      </w:pPr>
      <w:sdt>
        <w:sdtPr>
          <w:tag w:val="goog_rdk_24"/>
          <w:id w:val="878360762"/>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Limited to the following types of reviews:</w:t>
      </w:r>
    </w:p>
    <w:p w14:paraId="41BEB6FA"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25"/>
          <w:id w:val="534316668"/>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type of research reviewed matches the description in the roster.</w:t>
      </w:r>
    </w:p>
    <w:p w14:paraId="4C7E727B" w14:textId="77777777" w:rsidR="00802B7C" w:rsidRDefault="00000000">
      <w:pPr>
        <w:pBdr>
          <w:top w:val="nil"/>
          <w:left w:val="nil"/>
          <w:bottom w:val="nil"/>
          <w:right w:val="nil"/>
          <w:between w:val="nil"/>
        </w:pBdr>
        <w:spacing w:after="120" w:line="276" w:lineRule="auto"/>
        <w:rPr>
          <w:rFonts w:ascii="Arial" w:eastAsia="Arial" w:hAnsi="Arial" w:cs="Arial"/>
          <w:color w:val="000000"/>
        </w:rPr>
      </w:pPr>
      <w:sdt>
        <w:sdtPr>
          <w:tag w:val="goog_rdk_26"/>
          <w:id w:val="484355347"/>
        </w:sdtPr>
        <w:sdtContent>
          <w:r w:rsidR="00AF5326">
            <w:rPr>
              <w:rFonts w:ascii="Arial Unicode MS" w:eastAsia="Arial Unicode MS" w:hAnsi="Arial Unicode MS" w:cs="Arial Unicode MS"/>
              <w:color w:val="000000"/>
            </w:rPr>
            <w:t>☐</w:t>
          </w:r>
        </w:sdtContent>
      </w:sdt>
      <w:r w:rsidR="00AF5326">
        <w:rPr>
          <w:rFonts w:ascii="Arial" w:eastAsia="Arial" w:hAnsi="Arial" w:cs="Arial"/>
          <w:color w:val="000000"/>
        </w:rPr>
        <w:t xml:space="preserve"> The composition of the IRB is appropriate to the types of research reviewed.</w:t>
      </w:r>
    </w:p>
    <w:p w14:paraId="29FAB479" w14:textId="77777777" w:rsidR="00802B7C" w:rsidRDefault="00AF5326">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List limitation on types of reviews:</w:t>
      </w:r>
    </w:p>
    <w:p w14:paraId="11EA4CFE" w14:textId="77777777" w:rsidR="00802B7C" w:rsidRDefault="00AF5326">
      <w:pPr>
        <w:pBdr>
          <w:top w:val="nil"/>
          <w:left w:val="nil"/>
          <w:bottom w:val="nil"/>
          <w:right w:val="nil"/>
          <w:between w:val="nil"/>
        </w:pBdr>
        <w:spacing w:after="120" w:line="276" w:lineRule="auto"/>
        <w:rPr>
          <w:rFonts w:ascii="Arial" w:eastAsia="Arial" w:hAnsi="Arial" w:cs="Arial"/>
          <w:color w:val="808080"/>
        </w:rPr>
      </w:pPr>
      <w:r>
        <w:rPr>
          <w:rFonts w:ascii="Arial" w:eastAsia="Arial" w:hAnsi="Arial" w:cs="Arial"/>
          <w:color w:val="808080"/>
        </w:rPr>
        <w:t>Click or tap here to enter text.</w:t>
      </w:r>
    </w:p>
    <w:p w14:paraId="6498673D" w14:textId="77777777" w:rsidR="00802B7C" w:rsidRDefault="00802B7C">
      <w:pPr>
        <w:pBdr>
          <w:top w:val="nil"/>
          <w:left w:val="nil"/>
          <w:bottom w:val="nil"/>
          <w:right w:val="nil"/>
          <w:between w:val="nil"/>
        </w:pBdr>
        <w:spacing w:after="120" w:line="276" w:lineRule="auto"/>
        <w:rPr>
          <w:rFonts w:ascii="Arial" w:eastAsia="Arial" w:hAnsi="Arial" w:cs="Arial"/>
          <w:color w:val="000000"/>
        </w:rPr>
      </w:pPr>
    </w:p>
    <w:p w14:paraId="45BD8D7D" w14:textId="77777777" w:rsidR="00802B7C" w:rsidRDefault="00802B7C">
      <w:pPr>
        <w:pBdr>
          <w:top w:val="nil"/>
          <w:left w:val="nil"/>
          <w:bottom w:val="nil"/>
          <w:right w:val="nil"/>
          <w:between w:val="nil"/>
        </w:pBdr>
        <w:spacing w:after="120" w:line="276" w:lineRule="auto"/>
        <w:rPr>
          <w:rFonts w:ascii="Arial" w:eastAsia="Arial" w:hAnsi="Arial" w:cs="Arial"/>
          <w:color w:val="000000"/>
        </w:rPr>
        <w:sectPr w:rsidR="00802B7C" w:rsidSect="007148B1">
          <w:type w:val="continuous"/>
          <w:pgSz w:w="12240" w:h="15840"/>
          <w:pgMar w:top="720" w:right="720" w:bottom="720" w:left="720" w:header="720" w:footer="720" w:gutter="0"/>
          <w:cols w:num="2" w:space="720" w:equalWidth="0">
            <w:col w:w="5040" w:space="720"/>
            <w:col w:w="5040" w:space="0"/>
          </w:cols>
          <w:titlePg/>
        </w:sectPr>
      </w:pPr>
    </w:p>
    <w:p w14:paraId="13E9D7B1" w14:textId="77777777" w:rsidR="00802B7C" w:rsidRPr="00332410" w:rsidRDefault="00AF532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FF0000"/>
        </w:rPr>
      </w:pPr>
      <w:r w:rsidRPr="00332410">
        <w:rPr>
          <w:rFonts w:ascii="Arial" w:eastAsia="Arial" w:hAnsi="Arial" w:cs="Arial"/>
          <w:b/>
          <w:color w:val="FF0000"/>
        </w:rPr>
        <w:t xml:space="preserve">Composition of an IRB that Reviews Veterans Administration (VA) Research </w:t>
      </w:r>
      <w:r w:rsidRPr="00332410">
        <w:rPr>
          <w:rFonts w:ascii="Arial" w:eastAsia="Arial" w:hAnsi="Arial" w:cs="Arial"/>
          <w:color w:val="FF0000"/>
        </w:rPr>
        <w:t>(Check if “Yes”. If the IRB reviews VA research, all must be checked)</w:t>
      </w:r>
      <w:r w:rsidRPr="00332410">
        <w:rPr>
          <w:rFonts w:ascii="Arial" w:eastAsia="Arial" w:hAnsi="Arial" w:cs="Arial"/>
          <w:b/>
          <w:color w:val="FF0000"/>
        </w:rPr>
        <w:t xml:space="preserve">  </w:t>
      </w:r>
    </w:p>
    <w:p w14:paraId="0D046EA1" w14:textId="77777777" w:rsidR="00802B7C" w:rsidRPr="00332410" w:rsidRDefault="00000000">
      <w:pPr>
        <w:pBdr>
          <w:top w:val="nil"/>
          <w:left w:val="nil"/>
          <w:bottom w:val="nil"/>
          <w:right w:val="nil"/>
          <w:between w:val="nil"/>
        </w:pBdr>
        <w:spacing w:after="120" w:line="276" w:lineRule="auto"/>
        <w:ind w:left="288" w:hanging="288"/>
        <w:rPr>
          <w:rFonts w:ascii="Arial" w:eastAsia="Arial" w:hAnsi="Arial" w:cs="Arial"/>
          <w:color w:val="FF0000"/>
        </w:rPr>
      </w:pPr>
      <w:sdt>
        <w:sdtPr>
          <w:rPr>
            <w:color w:val="FF0000"/>
          </w:rPr>
          <w:tag w:val="goog_rdk_27"/>
          <w:id w:val="524139349"/>
        </w:sdtPr>
        <w:sdtContent>
          <w:r w:rsidR="00AF5326" w:rsidRPr="00332410">
            <w:rPr>
              <w:rFonts w:ascii="Arial Unicode MS" w:eastAsia="Arial Unicode MS" w:hAnsi="Arial Unicode MS" w:cs="Arial Unicode MS"/>
              <w:color w:val="FF0000"/>
            </w:rPr>
            <w:t>☐</w:t>
          </w:r>
        </w:sdtContent>
      </w:sdt>
      <w:r w:rsidR="00AF5326" w:rsidRPr="00332410">
        <w:rPr>
          <w:rFonts w:ascii="Arial" w:eastAsia="Arial" w:hAnsi="Arial" w:cs="Arial"/>
          <w:color w:val="FF0000"/>
        </w:rPr>
        <w:t xml:space="preserve"> The IRB has no voting member who is a VA facility research office staff member including, but not limited to, the Associated Chief of Staff (ACOS) for R&amp;D, the Administrative Officer (AO) for R&amp;D, and IRB administrative staff. </w:t>
      </w:r>
      <w:r w:rsidR="00AF5326" w:rsidRPr="00332410">
        <w:rPr>
          <w:rFonts w:ascii="Arial" w:eastAsia="Arial" w:hAnsi="Arial" w:cs="Arial"/>
          <w:i/>
          <w:color w:val="FF0000"/>
        </w:rPr>
        <w:t xml:space="preserve">They may serve as ex officio, non-voting members or attendees; however, they and the </w:t>
      </w:r>
      <w:r w:rsidR="00AF5326" w:rsidRPr="00332410">
        <w:rPr>
          <w:rFonts w:ascii="Arial" w:eastAsia="Arial" w:hAnsi="Arial" w:cs="Arial"/>
          <w:i/>
          <w:color w:val="FF0000"/>
        </w:rPr>
        <w:lastRenderedPageBreak/>
        <w:t>IRB must be sensitive to any potential, actual, apparent, or perceived conflicts of interest and appropriately manage such conflicts.</w:t>
      </w:r>
    </w:p>
    <w:p w14:paraId="7E14DB58" w14:textId="77777777" w:rsidR="00802B7C" w:rsidRPr="00332410" w:rsidRDefault="00000000">
      <w:pPr>
        <w:pBdr>
          <w:top w:val="nil"/>
          <w:left w:val="nil"/>
          <w:bottom w:val="nil"/>
          <w:right w:val="nil"/>
          <w:between w:val="nil"/>
        </w:pBdr>
        <w:spacing w:after="120" w:line="276" w:lineRule="auto"/>
        <w:ind w:left="288" w:hanging="288"/>
        <w:rPr>
          <w:rFonts w:ascii="Arial" w:eastAsia="Arial" w:hAnsi="Arial" w:cs="Arial"/>
          <w:color w:val="FF0000"/>
        </w:rPr>
      </w:pPr>
      <w:sdt>
        <w:sdtPr>
          <w:rPr>
            <w:color w:val="FF0000"/>
          </w:rPr>
          <w:tag w:val="goog_rdk_28"/>
          <w:id w:val="171464557"/>
        </w:sdtPr>
        <w:sdtContent>
          <w:r w:rsidR="00AF5326" w:rsidRPr="00332410">
            <w:rPr>
              <w:rFonts w:ascii="Arial Unicode MS" w:eastAsia="Arial Unicode MS" w:hAnsi="Arial Unicode MS" w:cs="Arial Unicode MS"/>
              <w:color w:val="FF0000"/>
            </w:rPr>
            <w:t>☐</w:t>
          </w:r>
        </w:sdtContent>
      </w:sdt>
      <w:r w:rsidR="00AF5326" w:rsidRPr="00332410">
        <w:rPr>
          <w:rFonts w:ascii="Arial" w:eastAsia="Arial" w:hAnsi="Arial" w:cs="Arial"/>
          <w:color w:val="FF0000"/>
        </w:rPr>
        <w:t xml:space="preserve"> The IRB has no member who is a Research Compliance Officer (RCO). RCOs may attend IRB meetings when requested by the IRB or as specified by the IRB’s standard operating procedures (SOPs) as consultants.</w:t>
      </w:r>
    </w:p>
    <w:p w14:paraId="012FBC67" w14:textId="77777777" w:rsidR="00802B7C" w:rsidRPr="00332410" w:rsidRDefault="00000000">
      <w:pPr>
        <w:pBdr>
          <w:top w:val="nil"/>
          <w:left w:val="nil"/>
          <w:bottom w:val="nil"/>
          <w:right w:val="nil"/>
          <w:between w:val="nil"/>
        </w:pBdr>
        <w:spacing w:after="120" w:line="276" w:lineRule="auto"/>
        <w:ind w:left="288" w:hanging="288"/>
        <w:rPr>
          <w:rFonts w:ascii="Arial" w:eastAsia="Arial" w:hAnsi="Arial" w:cs="Arial"/>
          <w:color w:val="FF0000"/>
        </w:rPr>
      </w:pPr>
      <w:sdt>
        <w:sdtPr>
          <w:rPr>
            <w:color w:val="FF0000"/>
          </w:rPr>
          <w:tag w:val="goog_rdk_29"/>
          <w:id w:val="1153874287"/>
        </w:sdtPr>
        <w:sdtContent>
          <w:r w:rsidR="00AF5326" w:rsidRPr="00332410">
            <w:rPr>
              <w:rFonts w:ascii="Arial Unicode MS" w:eastAsia="Arial Unicode MS" w:hAnsi="Arial Unicode MS" w:cs="Arial Unicode MS"/>
              <w:color w:val="FF0000"/>
            </w:rPr>
            <w:t>☐</w:t>
          </w:r>
        </w:sdtContent>
      </w:sdt>
      <w:r w:rsidR="00AF5326" w:rsidRPr="00332410">
        <w:rPr>
          <w:rFonts w:ascii="Arial" w:eastAsia="Arial" w:hAnsi="Arial" w:cs="Arial"/>
          <w:color w:val="FF0000"/>
        </w:rPr>
        <w:t xml:space="preserve"> The Privacy Officer (PO) and the Information System Security Officer (ISSO) serve in an advisory capacity as either non-voting members or as consultants.</w:t>
      </w:r>
    </w:p>
    <w:p w14:paraId="1F5B7198" w14:textId="77777777" w:rsidR="00802B7C" w:rsidRPr="00332410" w:rsidRDefault="00000000">
      <w:pPr>
        <w:pBdr>
          <w:top w:val="nil"/>
          <w:left w:val="nil"/>
          <w:bottom w:val="nil"/>
          <w:right w:val="nil"/>
          <w:between w:val="nil"/>
        </w:pBdr>
        <w:spacing w:after="120" w:line="276" w:lineRule="auto"/>
        <w:ind w:left="288" w:hanging="288"/>
        <w:rPr>
          <w:rFonts w:ascii="Arial" w:eastAsia="Arial" w:hAnsi="Arial" w:cs="Arial"/>
          <w:color w:val="FF0000"/>
        </w:rPr>
      </w:pPr>
      <w:sdt>
        <w:sdtPr>
          <w:rPr>
            <w:color w:val="FF0000"/>
          </w:rPr>
          <w:tag w:val="goog_rdk_30"/>
          <w:id w:val="833416213"/>
        </w:sdtPr>
        <w:sdtContent>
          <w:r w:rsidR="00AF5326" w:rsidRPr="00332410">
            <w:rPr>
              <w:rFonts w:ascii="Arial Unicode MS" w:eastAsia="Arial Unicode MS" w:hAnsi="Arial Unicode MS" w:cs="Arial Unicode MS"/>
              <w:color w:val="FF0000"/>
            </w:rPr>
            <w:t>☐</w:t>
          </w:r>
        </w:sdtContent>
      </w:sdt>
      <w:r w:rsidR="00AF5326" w:rsidRPr="00332410">
        <w:rPr>
          <w:rFonts w:ascii="Arial" w:eastAsia="Arial" w:hAnsi="Arial" w:cs="Arial"/>
          <w:color w:val="FF0000"/>
        </w:rPr>
        <w:t xml:space="preserve"> The IRB has no member who is a Facility Director, his/her administrative staff, COS, other facility senior administrators such as Associate or Assistant Directors or Chief Nurse, and NPC Administrative.</w:t>
      </w:r>
    </w:p>
    <w:p w14:paraId="12219436" w14:textId="77777777" w:rsidR="00802B7C" w:rsidRPr="00332410" w:rsidRDefault="00000000">
      <w:pPr>
        <w:pBdr>
          <w:top w:val="nil"/>
          <w:left w:val="nil"/>
          <w:bottom w:val="nil"/>
          <w:right w:val="nil"/>
          <w:between w:val="nil"/>
        </w:pBdr>
        <w:spacing w:after="120" w:line="276" w:lineRule="auto"/>
        <w:ind w:left="288" w:hanging="288"/>
        <w:rPr>
          <w:rFonts w:ascii="Arial" w:eastAsia="Arial" w:hAnsi="Arial" w:cs="Arial"/>
          <w:color w:val="FF0000"/>
        </w:rPr>
      </w:pPr>
      <w:sdt>
        <w:sdtPr>
          <w:rPr>
            <w:color w:val="FF0000"/>
          </w:rPr>
          <w:tag w:val="goog_rdk_31"/>
          <w:id w:val="1307518757"/>
        </w:sdtPr>
        <w:sdtContent>
          <w:r w:rsidR="00AF5326" w:rsidRPr="00332410">
            <w:rPr>
              <w:rFonts w:ascii="Arial Unicode MS" w:eastAsia="Arial Unicode MS" w:hAnsi="Arial Unicode MS" w:cs="Arial Unicode MS"/>
              <w:color w:val="FF0000"/>
            </w:rPr>
            <w:t>☐</w:t>
          </w:r>
        </w:sdtContent>
      </w:sdt>
      <w:r w:rsidR="00AF5326" w:rsidRPr="00332410">
        <w:rPr>
          <w:rFonts w:ascii="Arial" w:eastAsia="Arial" w:hAnsi="Arial" w:cs="Arial"/>
          <w:color w:val="FF0000"/>
        </w:rPr>
        <w:t xml:space="preserve"> Alternate members must have qualifications similar to the member they replace.</w:t>
      </w:r>
    </w:p>
    <w:p w14:paraId="2D3F9F3E" w14:textId="77777777" w:rsidR="00802B7C" w:rsidRPr="00332410" w:rsidRDefault="00000000">
      <w:pPr>
        <w:pBdr>
          <w:top w:val="nil"/>
          <w:left w:val="nil"/>
          <w:bottom w:val="nil"/>
          <w:right w:val="nil"/>
          <w:between w:val="nil"/>
        </w:pBdr>
        <w:spacing w:after="120" w:line="276" w:lineRule="auto"/>
        <w:ind w:left="288" w:hanging="288"/>
        <w:rPr>
          <w:rFonts w:ascii="Arial" w:eastAsia="Arial" w:hAnsi="Arial" w:cs="Arial"/>
          <w:i/>
          <w:color w:val="FF0000"/>
        </w:rPr>
      </w:pPr>
      <w:sdt>
        <w:sdtPr>
          <w:rPr>
            <w:color w:val="FF0000"/>
          </w:rPr>
          <w:tag w:val="goog_rdk_32"/>
          <w:id w:val="-133256970"/>
        </w:sdtPr>
        <w:sdtContent>
          <w:r w:rsidR="00AF5326" w:rsidRPr="00332410">
            <w:rPr>
              <w:rFonts w:ascii="Arial Unicode MS" w:eastAsia="Arial Unicode MS" w:hAnsi="Arial Unicode MS" w:cs="Arial Unicode MS"/>
              <w:color w:val="FF0000"/>
            </w:rPr>
            <w:t>☐</w:t>
          </w:r>
        </w:sdtContent>
      </w:sdt>
      <w:r w:rsidR="00AF5326" w:rsidRPr="00332410">
        <w:rPr>
          <w:rFonts w:ascii="Arial" w:eastAsia="Arial" w:hAnsi="Arial" w:cs="Arial"/>
          <w:color w:val="FF0000"/>
        </w:rPr>
        <w:t xml:space="preserve"> Every effort has been made to include a Veteran or Veteran representative as part of the fulfillment of the requirement of relevant diversity of experience and expertise. </w:t>
      </w:r>
      <w:r w:rsidR="00AF5326" w:rsidRPr="00332410">
        <w:rPr>
          <w:rFonts w:ascii="Arial" w:eastAsia="Arial" w:hAnsi="Arial" w:cs="Arial"/>
          <w:i/>
          <w:color w:val="FF0000"/>
        </w:rPr>
        <w:t>VA representation on external IRBs, such as academic IRBs, is optional and at the discretion of the IO and the external IRB.</w:t>
      </w:r>
    </w:p>
    <w:p w14:paraId="7CCCD184" w14:textId="77777777" w:rsidR="00802B7C" w:rsidRPr="00332410" w:rsidRDefault="00000000">
      <w:pPr>
        <w:pBdr>
          <w:top w:val="nil"/>
          <w:left w:val="nil"/>
          <w:bottom w:val="nil"/>
          <w:right w:val="nil"/>
          <w:between w:val="nil"/>
        </w:pBdr>
        <w:spacing w:after="120" w:line="276" w:lineRule="auto"/>
        <w:ind w:left="288" w:hanging="288"/>
        <w:rPr>
          <w:rFonts w:ascii="Arial" w:eastAsia="Arial" w:hAnsi="Arial" w:cs="Arial"/>
          <w:color w:val="FF0000"/>
        </w:rPr>
      </w:pPr>
      <w:sdt>
        <w:sdtPr>
          <w:rPr>
            <w:color w:val="FF0000"/>
          </w:rPr>
          <w:tag w:val="goog_rdk_33"/>
          <w:id w:val="1109775747"/>
        </w:sdtPr>
        <w:sdtContent>
          <w:r w:rsidR="00AF5326" w:rsidRPr="00332410">
            <w:rPr>
              <w:rFonts w:ascii="Arial Unicode MS" w:eastAsia="Arial Unicode MS" w:hAnsi="Arial Unicode MS" w:cs="Arial Unicode MS"/>
              <w:color w:val="FF0000"/>
            </w:rPr>
            <w:t>☐</w:t>
          </w:r>
        </w:sdtContent>
      </w:sdt>
      <w:r w:rsidR="00AF5326" w:rsidRPr="00332410">
        <w:rPr>
          <w:rFonts w:ascii="Arial" w:eastAsia="Arial" w:hAnsi="Arial" w:cs="Arial"/>
          <w:color w:val="FF0000"/>
        </w:rPr>
        <w:t xml:space="preserve"> The IRB has at least one voting member who is not otherwise affiliated with the institution and who is not part of the immediate family of a person who is affiliated with the institution.  Retired VA employees who are receiving VA retirement benefits are considered to be affiliated when they are members of a VA IRB. Veterans whose only relationship with VA is receiving care at a VA facility or receiving benefits from the Veterans Benefits Administration are considered unaffiliated.</w:t>
      </w:r>
    </w:p>
    <w:p w14:paraId="588EC228" w14:textId="77777777" w:rsidR="00802B7C" w:rsidRDefault="00802B7C">
      <w:pPr>
        <w:pBdr>
          <w:top w:val="nil"/>
          <w:left w:val="nil"/>
          <w:bottom w:val="nil"/>
          <w:right w:val="nil"/>
          <w:between w:val="nil"/>
        </w:pBdr>
        <w:spacing w:after="120" w:line="276" w:lineRule="auto"/>
        <w:ind w:left="288" w:hanging="288"/>
        <w:rPr>
          <w:rFonts w:ascii="Arial" w:eastAsia="Arial" w:hAnsi="Arial" w:cs="Arial"/>
          <w:color w:val="F898A6"/>
        </w:rPr>
      </w:pPr>
    </w:p>
    <w:p w14:paraId="77BB4AE0" w14:textId="77777777" w:rsidR="00802B7C" w:rsidRDefault="00802B7C">
      <w:pPr>
        <w:pBdr>
          <w:top w:val="nil"/>
          <w:left w:val="nil"/>
          <w:bottom w:val="nil"/>
          <w:right w:val="nil"/>
          <w:between w:val="nil"/>
        </w:pBdr>
        <w:spacing w:after="120" w:line="324" w:lineRule="auto"/>
        <w:rPr>
          <w:rFonts w:ascii="Arial" w:eastAsia="Arial" w:hAnsi="Arial" w:cs="Arial"/>
          <w:color w:val="000000"/>
        </w:rPr>
      </w:pPr>
    </w:p>
    <w:sectPr w:rsidR="00802B7C">
      <w:type w:val="continuous"/>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8AD6D" w14:textId="77777777" w:rsidR="007148B1" w:rsidRDefault="007148B1">
      <w:pPr>
        <w:spacing w:after="0" w:line="240" w:lineRule="auto"/>
      </w:pPr>
      <w:r>
        <w:separator/>
      </w:r>
    </w:p>
  </w:endnote>
  <w:endnote w:type="continuationSeparator" w:id="0">
    <w:p w14:paraId="0B633CEE" w14:textId="77777777" w:rsidR="007148B1" w:rsidRDefault="0071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67AC" w14:textId="77777777" w:rsidR="00802B7C" w:rsidRDefault="00AF532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68CBFF42" w14:textId="77777777" w:rsidR="00802B7C" w:rsidRDefault="00802B7C">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30DA" w14:textId="77777777" w:rsidR="00802B7C" w:rsidRDefault="00AF532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3D4F0452" w14:textId="77777777" w:rsidR="00802B7C" w:rsidRDefault="00802B7C">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7270" w14:textId="77777777" w:rsidR="007148B1" w:rsidRDefault="007148B1">
      <w:pPr>
        <w:spacing w:after="0" w:line="240" w:lineRule="auto"/>
      </w:pPr>
      <w:r>
        <w:separator/>
      </w:r>
    </w:p>
  </w:footnote>
  <w:footnote w:type="continuationSeparator" w:id="0">
    <w:p w14:paraId="76DFAD2A" w14:textId="77777777" w:rsidR="007148B1" w:rsidRDefault="00714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47C8" w14:textId="77777777" w:rsidR="00802B7C" w:rsidRDefault="00802B7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A1FA4" w14:textId="77777777" w:rsidR="00802B7C" w:rsidRDefault="00AF5326">
    <w:pPr>
      <w:tabs>
        <w:tab w:val="center" w:pos="4680"/>
        <w:tab w:val="right" w:pos="9360"/>
      </w:tabs>
      <w:spacing w:after="0" w:line="240" w:lineRule="auto"/>
      <w:jc w:val="center"/>
      <w:rPr>
        <w:color w:val="000000"/>
      </w:rPr>
    </w:pPr>
    <w:r>
      <w:rPr>
        <w:noProof/>
      </w:rPr>
      <w:drawing>
        <wp:inline distT="0" distB="0" distL="0" distR="0" wp14:anchorId="29A86008" wp14:editId="0D43F26D">
          <wp:extent cx="3257378" cy="402263"/>
          <wp:effectExtent l="0" t="0" r="635" b="0"/>
          <wp:docPr id="5"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5"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716CDB93" w14:textId="77777777" w:rsidR="00802B7C" w:rsidRDefault="00802B7C">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76E73"/>
    <w:multiLevelType w:val="multilevel"/>
    <w:tmpl w:val="703E7F9A"/>
    <w:lvl w:ilvl="0">
      <w:start w:val="1"/>
      <w:numFmt w:val="decimal"/>
      <w:lvlText w:val="%1."/>
      <w:lvlJc w:val="left"/>
      <w:pPr>
        <w:ind w:left="360" w:hanging="360"/>
      </w:pPr>
      <w:rPr>
        <w:b/>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6935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7C"/>
    <w:rsid w:val="00332410"/>
    <w:rsid w:val="007148B1"/>
    <w:rsid w:val="00802B7C"/>
    <w:rsid w:val="00AF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A88B"/>
  <w15:docId w15:val="{07A08CA2-AD66-4C0E-9ED0-C469FE2A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PlaceholderText">
    <w:name w:val="Placeholder Text"/>
    <w:basedOn w:val="DefaultParagraphFont"/>
    <w:uiPriority w:val="99"/>
    <w:semiHidden/>
    <w:rPr>
      <w:color w:val="808080"/>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CtRseNxxxdMHabWnmxIkTCK4CA==">CgMxLjAaGgoBMBIVChMIBCoPCgtBQUFBM3M5Z1ltVRABGhoKATESFQoTCAQqDwoLQUFBQTNzOWdZbVUQAhowCgEyEisKKQgHQiUKEVF1YXR0cm9jZW50byBTYW5zEhBBcmlhbCBVbmljb2RlIE1TGjAKATMSKwopCAdCJQoRUXVhdHRyb2NlbnRvIFNhbnMSEEFyaWFsIFVuaWNvZGUgTVM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965</Words>
  <Characters>5178</Characters>
  <Application>Microsoft Office Word</Application>
  <DocSecurity>0</DocSecurity>
  <Lines>225</Lines>
  <Paragraphs>180</Paragraphs>
  <ScaleCrop>false</ScaleCrop>
  <Company>Huron</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2024-03-29T14:04:00Z</dcterms:created>
  <dcterms:modified xsi:type="dcterms:W3CDTF">2024-03-29T14:04:00Z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